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424" w:rsidRPr="00FA5EE2" w:rsidRDefault="00674424" w:rsidP="003E13C9">
      <w:pPr>
        <w:pStyle w:val="HeadHatzaotHok"/>
        <w:spacing w:before="0" w:line="240" w:lineRule="auto"/>
        <w:rPr>
          <w:rFonts w:ascii="David" w:hAnsi="David"/>
          <w:b w:val="0"/>
          <w:bCs w:val="0"/>
          <w:sz w:val="24"/>
          <w:szCs w:val="24"/>
          <w:rtl/>
        </w:rPr>
      </w:pP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003E13C9">
        <w:rPr>
          <w:rFonts w:ascii="David" w:hAnsi="David" w:hint="cs"/>
          <w:b w:val="0"/>
          <w:bCs w:val="0"/>
          <w:sz w:val="24"/>
          <w:szCs w:val="24"/>
          <w:rtl/>
        </w:rPr>
        <w:t>יד</w:t>
      </w:r>
      <w:r w:rsidRPr="00FA5EE2">
        <w:rPr>
          <w:rFonts w:ascii="David" w:hAnsi="David"/>
          <w:b w:val="0"/>
          <w:bCs w:val="0"/>
          <w:sz w:val="24"/>
          <w:szCs w:val="24"/>
          <w:rtl/>
        </w:rPr>
        <w:t xml:space="preserve">' בחשון </w:t>
      </w:r>
      <w:proofErr w:type="spellStart"/>
      <w:r w:rsidRPr="00FA5EE2">
        <w:rPr>
          <w:rFonts w:ascii="David" w:hAnsi="David"/>
          <w:b w:val="0"/>
          <w:bCs w:val="0"/>
          <w:sz w:val="24"/>
          <w:szCs w:val="24"/>
          <w:rtl/>
        </w:rPr>
        <w:t>התשע"ז</w:t>
      </w:r>
      <w:proofErr w:type="spellEnd"/>
    </w:p>
    <w:p w:rsidR="00674424" w:rsidRPr="00FA5EE2" w:rsidRDefault="00674424" w:rsidP="003E13C9">
      <w:pPr>
        <w:pStyle w:val="HeadHatzaotHok"/>
        <w:spacing w:before="0" w:line="240" w:lineRule="auto"/>
        <w:ind w:firstLine="720"/>
        <w:rPr>
          <w:rFonts w:ascii="David" w:hAnsi="David"/>
          <w:b w:val="0"/>
          <w:bCs w:val="0"/>
          <w:sz w:val="24"/>
          <w:szCs w:val="24"/>
          <w:rtl/>
        </w:rPr>
      </w:pPr>
      <w:r w:rsidRPr="00FA5EE2">
        <w:rPr>
          <w:rFonts w:ascii="David" w:hAnsi="David"/>
          <w:b w:val="0"/>
          <w:bCs w:val="0"/>
          <w:sz w:val="24"/>
          <w:szCs w:val="24"/>
          <w:rtl/>
        </w:rPr>
        <w:t xml:space="preserve"> </w:t>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Pr="00FA5EE2">
        <w:rPr>
          <w:rFonts w:ascii="David" w:hAnsi="David"/>
          <w:b w:val="0"/>
          <w:bCs w:val="0"/>
          <w:sz w:val="24"/>
          <w:szCs w:val="24"/>
          <w:rtl/>
        </w:rPr>
        <w:tab/>
      </w:r>
      <w:r w:rsidR="003E13C9">
        <w:rPr>
          <w:rFonts w:ascii="David" w:hAnsi="David" w:hint="cs"/>
          <w:b w:val="0"/>
          <w:bCs w:val="0"/>
          <w:sz w:val="24"/>
          <w:szCs w:val="24"/>
          <w:rtl/>
        </w:rPr>
        <w:t>15</w:t>
      </w:r>
      <w:r w:rsidRPr="00FA5EE2">
        <w:rPr>
          <w:rFonts w:ascii="David" w:hAnsi="David"/>
          <w:b w:val="0"/>
          <w:bCs w:val="0"/>
          <w:sz w:val="24"/>
          <w:szCs w:val="24"/>
          <w:rtl/>
        </w:rPr>
        <w:t xml:space="preserve"> בנובמבר 2016</w:t>
      </w:r>
    </w:p>
    <w:p w:rsidR="00674424" w:rsidRPr="00FA5EE2" w:rsidRDefault="00674424" w:rsidP="00674424">
      <w:pPr>
        <w:pStyle w:val="HeadHatzaotHok"/>
        <w:spacing w:before="0"/>
        <w:jc w:val="left"/>
        <w:rPr>
          <w:rFonts w:ascii="David" w:hAnsi="David"/>
          <w:b w:val="0"/>
          <w:bCs w:val="0"/>
          <w:sz w:val="24"/>
          <w:szCs w:val="24"/>
          <w:rtl/>
        </w:rPr>
      </w:pPr>
      <w:r w:rsidRPr="00FA5EE2">
        <w:rPr>
          <w:rFonts w:ascii="David" w:hAnsi="David"/>
          <w:b w:val="0"/>
          <w:bCs w:val="0"/>
          <w:sz w:val="24"/>
          <w:szCs w:val="24"/>
          <w:rtl/>
        </w:rPr>
        <w:t>לכבוד חברי ועדת החוקה חוק ומשפט</w:t>
      </w:r>
    </w:p>
    <w:p w:rsidR="00674424" w:rsidRPr="00FA5EE2" w:rsidRDefault="00674424" w:rsidP="00674424">
      <w:pPr>
        <w:pStyle w:val="HeadHatzaotHok"/>
        <w:spacing w:before="0"/>
        <w:jc w:val="left"/>
        <w:rPr>
          <w:rFonts w:ascii="David" w:hAnsi="David"/>
          <w:b w:val="0"/>
          <w:bCs w:val="0"/>
          <w:sz w:val="24"/>
          <w:szCs w:val="24"/>
          <w:rtl/>
        </w:rPr>
      </w:pPr>
      <w:r w:rsidRPr="00FA5EE2">
        <w:rPr>
          <w:rFonts w:ascii="David" w:hAnsi="David"/>
          <w:b w:val="0"/>
          <w:bCs w:val="0"/>
          <w:sz w:val="24"/>
          <w:szCs w:val="24"/>
          <w:rtl/>
        </w:rPr>
        <w:t>מאת הייעוץ המשפטי לוועדה</w:t>
      </w:r>
    </w:p>
    <w:p w:rsidR="00674424" w:rsidRPr="00FA5EE2" w:rsidRDefault="00674424" w:rsidP="00674424">
      <w:pPr>
        <w:pStyle w:val="HeadHatzaotHok"/>
        <w:spacing w:before="0"/>
        <w:jc w:val="left"/>
        <w:rPr>
          <w:rFonts w:ascii="David" w:hAnsi="David"/>
          <w:b w:val="0"/>
          <w:bCs w:val="0"/>
          <w:sz w:val="24"/>
          <w:szCs w:val="24"/>
          <w:rtl/>
        </w:rPr>
      </w:pPr>
    </w:p>
    <w:p w:rsidR="00BF3709" w:rsidRPr="00FA5EE2" w:rsidRDefault="00674424" w:rsidP="00674424">
      <w:pPr>
        <w:jc w:val="center"/>
        <w:rPr>
          <w:rFonts w:ascii="David" w:hAnsi="David" w:cs="David"/>
          <w:b/>
          <w:bCs/>
          <w:sz w:val="24"/>
          <w:szCs w:val="24"/>
          <w:u w:val="single"/>
          <w:rtl/>
        </w:rPr>
      </w:pPr>
      <w:r w:rsidRPr="00FA5EE2">
        <w:rPr>
          <w:rFonts w:ascii="David" w:hAnsi="David" w:cs="David"/>
          <w:b/>
          <w:bCs/>
          <w:sz w:val="24"/>
          <w:szCs w:val="24"/>
          <w:u w:val="single"/>
          <w:rtl/>
        </w:rPr>
        <w:t xml:space="preserve">מסמך רקע לקראת דיון הוועדה ביום  16.11.16 בהצעות חוק בנושא פרסום דבר האימוץ </w:t>
      </w:r>
    </w:p>
    <w:p w:rsidR="00674424" w:rsidRPr="0033440D" w:rsidRDefault="00674424" w:rsidP="009F7D1E">
      <w:pPr>
        <w:spacing w:after="0" w:line="360" w:lineRule="auto"/>
        <w:jc w:val="center"/>
        <w:rPr>
          <w:rFonts w:ascii="David" w:hAnsi="David" w:cs="David"/>
          <w:b/>
          <w:bCs/>
          <w:u w:val="single"/>
          <w:rtl/>
        </w:rPr>
      </w:pPr>
      <w:r w:rsidRPr="0033440D">
        <w:rPr>
          <w:rFonts w:ascii="David" w:hAnsi="David" w:cs="David"/>
          <w:b/>
          <w:bCs/>
          <w:u w:val="single"/>
          <w:rtl/>
        </w:rPr>
        <w:t xml:space="preserve">הצעת חוק אימוץ ילדים (תיקון – מחיקת המילים "למעט איסור הפרסום"), </w:t>
      </w:r>
      <w:proofErr w:type="spellStart"/>
      <w:r w:rsidRPr="0033440D">
        <w:rPr>
          <w:rFonts w:ascii="David" w:hAnsi="David" w:cs="David"/>
          <w:b/>
          <w:bCs/>
          <w:u w:val="single"/>
          <w:rtl/>
        </w:rPr>
        <w:t>התשע"ו</w:t>
      </w:r>
      <w:proofErr w:type="spellEnd"/>
      <w:r w:rsidRPr="0033440D">
        <w:rPr>
          <w:rFonts w:ascii="David" w:hAnsi="David" w:cs="David"/>
          <w:b/>
          <w:bCs/>
          <w:u w:val="single"/>
          <w:rtl/>
        </w:rPr>
        <w:t>–2016</w:t>
      </w:r>
      <w:r w:rsidR="009F7D1E" w:rsidRPr="0033440D">
        <w:rPr>
          <w:rFonts w:ascii="David" w:hAnsi="David" w:cs="David"/>
          <w:b/>
          <w:bCs/>
          <w:u w:val="single"/>
          <w:rtl/>
        </w:rPr>
        <w:t>,</w:t>
      </w:r>
      <w:r w:rsidRPr="0033440D">
        <w:rPr>
          <w:rFonts w:ascii="David" w:hAnsi="David" w:cs="David"/>
          <w:b/>
          <w:bCs/>
          <w:u w:val="single"/>
          <w:rtl/>
        </w:rPr>
        <w:t xml:space="preserve"> של חה"כ אורן חזן (פ 2949/20)</w:t>
      </w:r>
    </w:p>
    <w:p w:rsidR="00674424" w:rsidRPr="0033440D" w:rsidRDefault="00674424" w:rsidP="009F7D1E">
      <w:pPr>
        <w:spacing w:after="0" w:line="360" w:lineRule="auto"/>
        <w:jc w:val="center"/>
        <w:rPr>
          <w:rFonts w:ascii="David" w:hAnsi="David" w:cs="David"/>
          <w:b/>
          <w:bCs/>
          <w:u w:val="single"/>
          <w:rtl/>
        </w:rPr>
      </w:pPr>
      <w:bookmarkStart w:id="0" w:name="LGS_Subject"/>
      <w:r w:rsidRPr="0033440D">
        <w:rPr>
          <w:rFonts w:ascii="David" w:hAnsi="David" w:cs="David"/>
          <w:b/>
          <w:bCs/>
          <w:u w:val="single"/>
          <w:rtl/>
        </w:rPr>
        <w:t xml:space="preserve">הצעת חוק אימוץ ילדים (תיקון – פרסום בהסכמה), </w:t>
      </w:r>
      <w:proofErr w:type="spellStart"/>
      <w:r w:rsidRPr="0033440D">
        <w:rPr>
          <w:rFonts w:ascii="David" w:hAnsi="David" w:cs="David"/>
          <w:b/>
          <w:bCs/>
          <w:u w:val="single"/>
          <w:rtl/>
        </w:rPr>
        <w:t>התשע"ו</w:t>
      </w:r>
      <w:proofErr w:type="spellEnd"/>
      <w:r w:rsidRPr="0033440D">
        <w:rPr>
          <w:rFonts w:ascii="David" w:hAnsi="David" w:cs="David"/>
          <w:b/>
          <w:bCs/>
          <w:u w:val="single"/>
          <w:rtl/>
        </w:rPr>
        <w:t>–2016</w:t>
      </w:r>
      <w:bookmarkEnd w:id="0"/>
      <w:r w:rsidR="009F7D1E" w:rsidRPr="0033440D">
        <w:rPr>
          <w:rFonts w:ascii="David" w:hAnsi="David" w:cs="David"/>
          <w:b/>
          <w:bCs/>
          <w:u w:val="single"/>
          <w:rtl/>
        </w:rPr>
        <w:t>,</w:t>
      </w:r>
      <w:r w:rsidRPr="0033440D">
        <w:rPr>
          <w:rFonts w:ascii="David" w:hAnsi="David" w:cs="David"/>
          <w:b/>
          <w:bCs/>
          <w:u w:val="single"/>
          <w:rtl/>
        </w:rPr>
        <w:t xml:space="preserve"> של חה"כ יעל גרמן (פ 2950/20)</w:t>
      </w:r>
    </w:p>
    <w:p w:rsidR="00674424" w:rsidRPr="0033440D" w:rsidRDefault="00674424" w:rsidP="009F7D1E">
      <w:pPr>
        <w:spacing w:after="0" w:line="360" w:lineRule="auto"/>
        <w:jc w:val="center"/>
        <w:rPr>
          <w:rFonts w:ascii="David" w:hAnsi="David" w:cs="David"/>
          <w:b/>
          <w:bCs/>
          <w:u w:val="single"/>
          <w:rtl/>
        </w:rPr>
      </w:pPr>
      <w:r w:rsidRPr="0033440D">
        <w:rPr>
          <w:rFonts w:ascii="David" w:hAnsi="David" w:cs="David"/>
          <w:b/>
          <w:bCs/>
          <w:u w:val="single"/>
          <w:rtl/>
        </w:rPr>
        <w:t xml:space="preserve">הצעת חוק אימוץ ילדים (תיקון – ביטול איסור הפרסום לגבי פרסום שנעשה בהסכמה), </w:t>
      </w:r>
      <w:proofErr w:type="spellStart"/>
      <w:r w:rsidRPr="0033440D">
        <w:rPr>
          <w:rFonts w:ascii="David" w:hAnsi="David" w:cs="David"/>
          <w:b/>
          <w:bCs/>
          <w:u w:val="single"/>
          <w:rtl/>
        </w:rPr>
        <w:t>התשע"ו</w:t>
      </w:r>
      <w:proofErr w:type="spellEnd"/>
      <w:r w:rsidRPr="0033440D">
        <w:rPr>
          <w:rFonts w:ascii="David" w:hAnsi="David" w:cs="David"/>
          <w:b/>
          <w:bCs/>
          <w:u w:val="single"/>
          <w:rtl/>
        </w:rPr>
        <w:t>–2016</w:t>
      </w:r>
      <w:r w:rsidR="009F7D1E" w:rsidRPr="0033440D">
        <w:rPr>
          <w:rFonts w:ascii="David" w:hAnsi="David" w:cs="David"/>
          <w:b/>
          <w:bCs/>
          <w:u w:val="single"/>
          <w:rtl/>
        </w:rPr>
        <w:t>,</w:t>
      </w:r>
      <w:r w:rsidRPr="0033440D">
        <w:rPr>
          <w:rFonts w:ascii="David" w:hAnsi="David" w:cs="David"/>
          <w:b/>
          <w:bCs/>
          <w:u w:val="single"/>
          <w:rtl/>
        </w:rPr>
        <w:t xml:space="preserve"> של חה"כ יפעת שאשא ביטון (פ2952/20)</w:t>
      </w:r>
    </w:p>
    <w:p w:rsidR="009F7D1E" w:rsidRPr="00FA5EE2" w:rsidRDefault="009F7D1E" w:rsidP="009F7D1E">
      <w:pPr>
        <w:spacing w:after="0" w:line="360" w:lineRule="auto"/>
        <w:rPr>
          <w:rFonts w:ascii="David" w:hAnsi="David" w:cs="David"/>
          <w:sz w:val="24"/>
          <w:szCs w:val="24"/>
          <w:rtl/>
        </w:rPr>
      </w:pPr>
    </w:p>
    <w:p w:rsidR="00674424" w:rsidRPr="00FA5EE2" w:rsidRDefault="009F7D1E" w:rsidP="00425650">
      <w:pPr>
        <w:spacing w:before="120" w:after="0" w:line="360" w:lineRule="auto"/>
        <w:jc w:val="both"/>
        <w:rPr>
          <w:rFonts w:ascii="David" w:hAnsi="David" w:cs="David"/>
          <w:sz w:val="24"/>
          <w:szCs w:val="24"/>
          <w:rtl/>
        </w:rPr>
      </w:pPr>
      <w:r w:rsidRPr="00FA5EE2">
        <w:rPr>
          <w:rFonts w:ascii="David" w:hAnsi="David" w:cs="David"/>
          <w:sz w:val="24"/>
          <w:szCs w:val="24"/>
          <w:rtl/>
        </w:rPr>
        <w:t xml:space="preserve">סעיף 34 לחוק אימוץ ילדים, </w:t>
      </w:r>
      <w:proofErr w:type="spellStart"/>
      <w:r w:rsidRPr="00FA5EE2">
        <w:rPr>
          <w:rFonts w:ascii="David" w:hAnsi="David" w:cs="David"/>
          <w:sz w:val="24"/>
          <w:szCs w:val="24"/>
          <w:rtl/>
        </w:rPr>
        <w:t>התשמ"א</w:t>
      </w:r>
      <w:proofErr w:type="spellEnd"/>
      <w:r w:rsidRPr="00FA5EE2">
        <w:rPr>
          <w:rFonts w:ascii="David" w:hAnsi="David" w:cs="David"/>
          <w:sz w:val="24"/>
          <w:szCs w:val="24"/>
          <w:rtl/>
        </w:rPr>
        <w:t xml:space="preserve">–1981 (להלן החוק), קובע איסור על </w:t>
      </w:r>
      <w:r w:rsidRPr="00FA5EE2">
        <w:rPr>
          <w:rFonts w:ascii="David" w:hAnsi="David" w:cs="David"/>
          <w:sz w:val="24"/>
          <w:szCs w:val="24"/>
          <w:u w:val="single"/>
          <w:rtl/>
        </w:rPr>
        <w:t>פרסום</w:t>
      </w:r>
      <w:r w:rsidRPr="00FA5EE2">
        <w:rPr>
          <w:rFonts w:ascii="David" w:hAnsi="David" w:cs="David"/>
          <w:sz w:val="24"/>
          <w:szCs w:val="24"/>
          <w:rtl/>
        </w:rPr>
        <w:t xml:space="preserve"> פרטים מזהים של מאמץ, מאומץ או הורהו, אלא ברשות בית המשפט. החריג היחיד שנקבע לכך הינו על </w:t>
      </w:r>
      <w:r w:rsidRPr="00FA5EE2">
        <w:rPr>
          <w:rFonts w:ascii="David" w:hAnsi="David" w:cs="David"/>
          <w:sz w:val="24"/>
          <w:szCs w:val="24"/>
          <w:u w:val="single"/>
          <w:rtl/>
        </w:rPr>
        <w:t xml:space="preserve">גילוי </w:t>
      </w:r>
      <w:r w:rsidRPr="00FA5EE2">
        <w:rPr>
          <w:rFonts w:ascii="David" w:hAnsi="David" w:cs="David"/>
          <w:sz w:val="24"/>
          <w:szCs w:val="24"/>
          <w:rtl/>
        </w:rPr>
        <w:t>שנעשה על ידי המאמץ, המאומץ</w:t>
      </w:r>
      <w:r w:rsidR="00425650" w:rsidRPr="00FA5EE2">
        <w:rPr>
          <w:rFonts w:ascii="David" w:hAnsi="David" w:cs="David"/>
          <w:sz w:val="24"/>
          <w:szCs w:val="24"/>
          <w:rtl/>
        </w:rPr>
        <w:t>,</w:t>
      </w:r>
      <w:r w:rsidRPr="00FA5EE2">
        <w:rPr>
          <w:rFonts w:ascii="David" w:hAnsi="David" w:cs="David"/>
          <w:sz w:val="24"/>
          <w:szCs w:val="24"/>
          <w:rtl/>
        </w:rPr>
        <w:t xml:space="preserve"> או בהסכמתם, אם </w:t>
      </w:r>
      <w:r w:rsidR="00425650" w:rsidRPr="00FA5EE2">
        <w:rPr>
          <w:rFonts w:ascii="David" w:hAnsi="David" w:cs="David"/>
          <w:sz w:val="24"/>
          <w:szCs w:val="24"/>
          <w:rtl/>
        </w:rPr>
        <w:t>הדבר נעשה בתום לב ולטובת המאומץ, כדלקמן:</w:t>
      </w:r>
      <w:r w:rsidRPr="00FA5EE2">
        <w:rPr>
          <w:rFonts w:ascii="David" w:hAnsi="David" w:cs="David"/>
          <w:sz w:val="24"/>
          <w:szCs w:val="24"/>
          <w:rtl/>
        </w:rPr>
        <w:t xml:space="preserve"> </w:t>
      </w:r>
    </w:p>
    <w:tbl>
      <w:tblPr>
        <w:tblStyle w:val="a3"/>
        <w:bidiVisual/>
        <w:tblW w:w="0" w:type="auto"/>
        <w:tblLook w:val="04A0" w:firstRow="1" w:lastRow="0" w:firstColumn="1" w:lastColumn="0" w:noHBand="0" w:noVBand="1"/>
      </w:tblPr>
      <w:tblGrid>
        <w:gridCol w:w="9242"/>
      </w:tblGrid>
      <w:tr w:rsidR="009F7D1E" w:rsidRPr="00FA5EE2" w:rsidTr="009F7D1E">
        <w:tc>
          <w:tcPr>
            <w:tcW w:w="9242" w:type="dxa"/>
          </w:tcPr>
          <w:p w:rsidR="009F7D1E" w:rsidRPr="00FA5EE2" w:rsidRDefault="009F7D1E" w:rsidP="009F7D1E">
            <w:pPr>
              <w:pStyle w:val="P00"/>
              <w:spacing w:before="72"/>
              <w:ind w:left="0" w:right="1134"/>
              <w:rPr>
                <w:rStyle w:val="default"/>
                <w:rFonts w:ascii="David" w:hAnsi="David" w:cs="David"/>
                <w:b/>
                <w:bCs/>
                <w:sz w:val="24"/>
                <w:szCs w:val="24"/>
                <w:rtl/>
              </w:rPr>
            </w:pPr>
            <w:r w:rsidRPr="00FA5EE2">
              <w:rPr>
                <w:rStyle w:val="default"/>
                <w:rFonts w:ascii="David" w:hAnsi="David" w:cs="David"/>
                <w:b/>
                <w:bCs/>
                <w:sz w:val="24"/>
                <w:szCs w:val="24"/>
                <w:rtl/>
              </w:rPr>
              <w:t>"34. איסור גילוי</w:t>
            </w:r>
          </w:p>
          <w:p w:rsidR="009F7D1E" w:rsidRPr="00FA5EE2" w:rsidRDefault="009F7D1E" w:rsidP="009F7D1E">
            <w:pPr>
              <w:pStyle w:val="P00"/>
              <w:spacing w:before="120" w:line="360" w:lineRule="auto"/>
              <w:ind w:left="0" w:right="1138"/>
              <w:rPr>
                <w:rStyle w:val="default"/>
                <w:rFonts w:ascii="David" w:hAnsi="David" w:cs="David"/>
                <w:sz w:val="24"/>
                <w:szCs w:val="24"/>
                <w:rtl/>
              </w:rPr>
            </w:pPr>
            <w:r w:rsidRPr="00FA5EE2">
              <w:rPr>
                <w:rStyle w:val="default"/>
                <w:rFonts w:ascii="David" w:hAnsi="David" w:cs="David"/>
                <w:sz w:val="24"/>
                <w:szCs w:val="24"/>
                <w:rtl/>
              </w:rPr>
              <w:t>המגלה או המפרסם שלא כדין, בלי רשות בית משפט, שמם של מאמץ או של מאומץ או של הורהו, כולל שמם של אלה שביחס אליהם הוגשה בקשה לפי חוק זה לבית המשפט, או דבר אחר העשוי להביא לזיהוים, או תכנם של מסמכים שהוגשו לבית המשפט לצורך דיון לפי חוק זה, דינו – מאסר ששה חדשים; סעיף זה אינו בא לגרוע מהוראות סעיף 40 לחוק בתי המשפט, תשי"ז-1957.</w:t>
            </w:r>
          </w:p>
          <w:p w:rsidR="009F7D1E" w:rsidRPr="00FA5EE2" w:rsidRDefault="009F7D1E" w:rsidP="009F7D1E">
            <w:pPr>
              <w:pStyle w:val="P00"/>
              <w:spacing w:before="120" w:line="360" w:lineRule="auto"/>
              <w:ind w:left="0" w:right="1138"/>
              <w:rPr>
                <w:rStyle w:val="default"/>
                <w:rFonts w:ascii="David" w:hAnsi="David" w:cs="David"/>
                <w:sz w:val="24"/>
                <w:szCs w:val="24"/>
                <w:rtl/>
              </w:rPr>
            </w:pPr>
            <w:r w:rsidRPr="00FA5EE2">
              <w:rPr>
                <w:rStyle w:val="default"/>
                <w:rFonts w:ascii="David" w:hAnsi="David" w:cs="David"/>
                <w:sz w:val="24"/>
                <w:szCs w:val="24"/>
                <w:rtl/>
              </w:rPr>
              <w:t>(ב)</w:t>
            </w:r>
            <w:r w:rsidRPr="00FA5EE2">
              <w:rPr>
                <w:rStyle w:val="default"/>
                <w:rFonts w:ascii="David" w:hAnsi="David" w:cs="David"/>
                <w:sz w:val="24"/>
                <w:szCs w:val="24"/>
                <w:rtl/>
              </w:rPr>
              <w:tab/>
              <w:t>הוראות סעיף זה, למעט איסור הפרסום, לא יחולו על מאמץ ומאומץ לענין האימוץ שהם צדדים לו, ועל גילוי שנעשה בהסכמתם, בתום לב ולטובת המאומץ.</w:t>
            </w:r>
          </w:p>
          <w:p w:rsidR="009F7D1E" w:rsidRPr="00FA5EE2" w:rsidRDefault="009F7D1E" w:rsidP="009F7D1E">
            <w:pPr>
              <w:pStyle w:val="P00"/>
              <w:spacing w:before="120" w:line="360" w:lineRule="auto"/>
              <w:ind w:left="0" w:right="1138"/>
              <w:rPr>
                <w:rStyle w:val="default"/>
                <w:rFonts w:ascii="David" w:hAnsi="David" w:cs="David"/>
                <w:sz w:val="24"/>
                <w:szCs w:val="24"/>
                <w:rtl/>
              </w:rPr>
            </w:pPr>
            <w:r w:rsidRPr="00FA5EE2">
              <w:rPr>
                <w:rStyle w:val="default"/>
                <w:rFonts w:ascii="David" w:hAnsi="David" w:cs="David"/>
                <w:sz w:val="24"/>
                <w:szCs w:val="24"/>
                <w:rtl/>
              </w:rPr>
              <w:t xml:space="preserve"> (ג)</w:t>
            </w:r>
            <w:r w:rsidRPr="00FA5EE2">
              <w:rPr>
                <w:rStyle w:val="default"/>
                <w:rFonts w:ascii="David" w:hAnsi="David" w:cs="David"/>
                <w:sz w:val="24"/>
                <w:szCs w:val="24"/>
                <w:rtl/>
              </w:rPr>
              <w:tab/>
              <w:t>לענין סעיף קטן (א) אין נפקא מינה אם המאמץ או המאומץ כבר גילו או פרסמו בעבר פרט מהפרטים שגילוים או פרסומם אסור בהתאם להוראות סעיף קטן (א), או שהסכימו בעבר לגילוי או לפרסום כאמור.</w:t>
            </w:r>
          </w:p>
          <w:p w:rsidR="009F7D1E" w:rsidRPr="00FA5EE2" w:rsidRDefault="009F7D1E" w:rsidP="009F7D1E">
            <w:pPr>
              <w:pStyle w:val="P00"/>
              <w:spacing w:before="120" w:line="360" w:lineRule="auto"/>
              <w:ind w:left="0" w:right="1138"/>
              <w:rPr>
                <w:rStyle w:val="default"/>
                <w:rFonts w:ascii="David" w:hAnsi="David" w:cs="David"/>
                <w:sz w:val="24"/>
                <w:szCs w:val="24"/>
                <w:rtl/>
              </w:rPr>
            </w:pPr>
            <w:r w:rsidRPr="00FA5EE2">
              <w:rPr>
                <w:rStyle w:val="default"/>
                <w:rFonts w:ascii="David" w:hAnsi="David" w:cs="David"/>
                <w:sz w:val="24"/>
                <w:szCs w:val="24"/>
                <w:rtl/>
              </w:rPr>
              <w:t>(ד)</w:t>
            </w:r>
            <w:r w:rsidRPr="00FA5EE2">
              <w:rPr>
                <w:rStyle w:val="default"/>
                <w:rFonts w:ascii="David" w:hAnsi="David" w:cs="David"/>
                <w:sz w:val="24"/>
                <w:szCs w:val="24"/>
                <w:rtl/>
              </w:rPr>
              <w:tab/>
              <w:t>הוראות סעיף זה יחולו גם לענין אימוץ בין-ארצי."</w:t>
            </w:r>
          </w:p>
        </w:tc>
      </w:tr>
    </w:tbl>
    <w:p w:rsidR="00425650" w:rsidRPr="00FA5EE2" w:rsidRDefault="00425650" w:rsidP="009F7D1E">
      <w:pPr>
        <w:spacing w:after="0" w:line="240" w:lineRule="auto"/>
        <w:rPr>
          <w:rFonts w:ascii="David" w:hAnsi="David" w:cs="David"/>
          <w:sz w:val="24"/>
          <w:szCs w:val="24"/>
          <w:rtl/>
        </w:rPr>
      </w:pPr>
    </w:p>
    <w:p w:rsidR="009F7D1E" w:rsidRDefault="00FD37DC" w:rsidP="009A437A">
      <w:pPr>
        <w:spacing w:before="120" w:after="0" w:line="360" w:lineRule="auto"/>
        <w:jc w:val="both"/>
        <w:rPr>
          <w:rFonts w:ascii="David" w:hAnsi="David" w:cs="David"/>
          <w:sz w:val="24"/>
          <w:szCs w:val="24"/>
          <w:rtl/>
        </w:rPr>
      </w:pPr>
      <w:r w:rsidRPr="00FA5EE2">
        <w:rPr>
          <w:rFonts w:ascii="David" w:hAnsi="David" w:cs="David"/>
          <w:sz w:val="24"/>
          <w:szCs w:val="24"/>
          <w:rtl/>
        </w:rPr>
        <w:t>בהתאם לסעיף זה</w:t>
      </w:r>
      <w:r w:rsidR="00425650" w:rsidRPr="00FA5EE2">
        <w:rPr>
          <w:rFonts w:ascii="David" w:hAnsi="David" w:cs="David"/>
          <w:sz w:val="24"/>
          <w:szCs w:val="24"/>
          <w:rtl/>
        </w:rPr>
        <w:t xml:space="preserve">, </w:t>
      </w:r>
      <w:r w:rsidR="00600D2D">
        <w:rPr>
          <w:rFonts w:ascii="David" w:hAnsi="David" w:cs="David"/>
          <w:sz w:val="24"/>
          <w:szCs w:val="24"/>
          <w:rtl/>
        </w:rPr>
        <w:t>גילוי מותר אם הוא נעשה בהסכמ</w:t>
      </w:r>
      <w:r w:rsidR="00600D2D">
        <w:rPr>
          <w:rFonts w:ascii="David" w:hAnsi="David" w:cs="David" w:hint="cs"/>
          <w:sz w:val="24"/>
          <w:szCs w:val="24"/>
          <w:rtl/>
        </w:rPr>
        <w:t>ה</w:t>
      </w:r>
      <w:r w:rsidR="005F1369">
        <w:rPr>
          <w:rFonts w:ascii="David" w:hAnsi="David" w:cs="David" w:hint="cs"/>
          <w:sz w:val="24"/>
          <w:szCs w:val="24"/>
          <w:rtl/>
        </w:rPr>
        <w:t xml:space="preserve"> </w:t>
      </w:r>
      <w:r w:rsidR="00EC22F7">
        <w:rPr>
          <w:rFonts w:ascii="David" w:hAnsi="David" w:cs="David" w:hint="cs"/>
          <w:sz w:val="24"/>
          <w:szCs w:val="24"/>
          <w:rtl/>
        </w:rPr>
        <w:t>ובתנאים המנויים בסעיף</w:t>
      </w:r>
      <w:r w:rsidR="00833DF4">
        <w:rPr>
          <w:rFonts w:ascii="David" w:hAnsi="David" w:cs="David" w:hint="cs"/>
          <w:sz w:val="24"/>
          <w:szCs w:val="24"/>
          <w:rtl/>
        </w:rPr>
        <w:t>,</w:t>
      </w:r>
      <w:r w:rsidRPr="00FA5EE2">
        <w:rPr>
          <w:rFonts w:ascii="David" w:hAnsi="David" w:cs="David"/>
          <w:sz w:val="24"/>
          <w:szCs w:val="24"/>
          <w:rtl/>
        </w:rPr>
        <w:t xml:space="preserve"> אך </w:t>
      </w:r>
      <w:r w:rsidR="00425650" w:rsidRPr="00FA5EE2">
        <w:rPr>
          <w:rFonts w:ascii="David" w:hAnsi="David" w:cs="David"/>
          <w:sz w:val="24"/>
          <w:szCs w:val="24"/>
          <w:rtl/>
        </w:rPr>
        <w:t>פרסום אסור</w:t>
      </w:r>
      <w:r w:rsidRPr="00FA5EE2">
        <w:rPr>
          <w:rFonts w:ascii="David" w:hAnsi="David" w:cs="David"/>
          <w:sz w:val="24"/>
          <w:szCs w:val="24"/>
          <w:rtl/>
        </w:rPr>
        <w:t>,</w:t>
      </w:r>
      <w:r w:rsidR="00425650" w:rsidRPr="00FA5EE2">
        <w:rPr>
          <w:rFonts w:ascii="David" w:hAnsi="David" w:cs="David"/>
          <w:sz w:val="24"/>
          <w:szCs w:val="24"/>
          <w:rtl/>
        </w:rPr>
        <w:t xml:space="preserve"> אף אם הוא נעשה על ידי המאומץ, המאמץ או בהסכמתם, אלא אם </w:t>
      </w:r>
      <w:r w:rsidRPr="00FA5EE2">
        <w:rPr>
          <w:rFonts w:ascii="David" w:hAnsi="David" w:cs="David"/>
          <w:sz w:val="24"/>
          <w:szCs w:val="24"/>
          <w:rtl/>
        </w:rPr>
        <w:t xml:space="preserve">כן </w:t>
      </w:r>
      <w:r w:rsidR="00425650" w:rsidRPr="00FA5EE2">
        <w:rPr>
          <w:rFonts w:ascii="David" w:hAnsi="David" w:cs="David"/>
          <w:sz w:val="24"/>
          <w:szCs w:val="24"/>
          <w:rtl/>
        </w:rPr>
        <w:t>ניתן לכך אישור בית המשפט.</w:t>
      </w:r>
    </w:p>
    <w:p w:rsidR="00326585" w:rsidRPr="00FA5EE2" w:rsidRDefault="00326585" w:rsidP="00600D2D">
      <w:pPr>
        <w:spacing w:before="120" w:after="0" w:line="360" w:lineRule="auto"/>
        <w:jc w:val="both"/>
        <w:rPr>
          <w:rFonts w:ascii="David" w:hAnsi="David" w:cs="David"/>
          <w:sz w:val="24"/>
          <w:szCs w:val="24"/>
          <w:rtl/>
        </w:rPr>
      </w:pPr>
      <w:r>
        <w:rPr>
          <w:rFonts w:ascii="David" w:hAnsi="David" w:cs="David" w:hint="cs"/>
          <w:sz w:val="24"/>
          <w:szCs w:val="24"/>
          <w:rtl/>
        </w:rPr>
        <w:t xml:space="preserve">גילוי או פרסום שנעשו בניגוד לאמור בסעיף מהווים עבירה פלילית. </w:t>
      </w:r>
      <w:r w:rsidR="001F127D">
        <w:rPr>
          <w:rFonts w:ascii="David" w:hAnsi="David" w:cs="David" w:hint="cs"/>
          <w:sz w:val="24"/>
          <w:szCs w:val="24"/>
          <w:rtl/>
        </w:rPr>
        <w:t>בנוסף לכך, נקבע בפסיקה כי הפרה של ההוראה יכולה גם להוות בסיס לע</w:t>
      </w:r>
      <w:r w:rsidR="00D4124F">
        <w:rPr>
          <w:rFonts w:ascii="David" w:hAnsi="David" w:cs="David" w:hint="cs"/>
          <w:sz w:val="24"/>
          <w:szCs w:val="24"/>
          <w:rtl/>
        </w:rPr>
        <w:t>וולת</w:t>
      </w:r>
      <w:r w:rsidR="001F127D">
        <w:rPr>
          <w:rFonts w:ascii="David" w:hAnsi="David" w:cs="David" w:hint="cs"/>
          <w:sz w:val="24"/>
          <w:szCs w:val="24"/>
          <w:rtl/>
        </w:rPr>
        <w:t xml:space="preserve"> </w:t>
      </w:r>
      <w:proofErr w:type="spellStart"/>
      <w:r w:rsidR="001F127D">
        <w:rPr>
          <w:rFonts w:ascii="David" w:hAnsi="David" w:cs="David" w:hint="cs"/>
          <w:sz w:val="24"/>
          <w:szCs w:val="24"/>
          <w:rtl/>
        </w:rPr>
        <w:t>הנזיקין</w:t>
      </w:r>
      <w:proofErr w:type="spellEnd"/>
      <w:r w:rsidR="001F127D">
        <w:rPr>
          <w:rFonts w:ascii="David" w:hAnsi="David" w:cs="David" w:hint="cs"/>
          <w:sz w:val="24"/>
          <w:szCs w:val="24"/>
          <w:rtl/>
        </w:rPr>
        <w:t xml:space="preserve"> של הפרת חובה חקוקה</w:t>
      </w:r>
      <w:r w:rsidR="00B20BBD">
        <w:rPr>
          <w:rFonts w:ascii="David" w:hAnsi="David" w:cs="David" w:hint="cs"/>
          <w:sz w:val="24"/>
          <w:szCs w:val="24"/>
          <w:rtl/>
        </w:rPr>
        <w:t xml:space="preserve"> ואף עוולה לפי חוק הגנת הפרטיות, התשמ"א-1981</w:t>
      </w:r>
      <w:r w:rsidR="00B20BBD">
        <w:rPr>
          <w:rStyle w:val="aa"/>
          <w:rFonts w:ascii="David" w:hAnsi="David" w:cs="David"/>
          <w:sz w:val="24"/>
          <w:szCs w:val="24"/>
          <w:rtl/>
        </w:rPr>
        <w:footnoteReference w:id="1"/>
      </w:r>
      <w:r w:rsidR="001F127D">
        <w:rPr>
          <w:rFonts w:ascii="David" w:hAnsi="David" w:cs="David" w:hint="cs"/>
          <w:sz w:val="24"/>
          <w:szCs w:val="24"/>
          <w:rtl/>
        </w:rPr>
        <w:t>.</w:t>
      </w:r>
    </w:p>
    <w:p w:rsidR="00C36350" w:rsidRPr="00FA5EE2" w:rsidRDefault="00C36350" w:rsidP="007A3870">
      <w:pPr>
        <w:spacing w:before="120" w:after="0" w:line="360" w:lineRule="auto"/>
        <w:jc w:val="both"/>
        <w:rPr>
          <w:rFonts w:ascii="David" w:hAnsi="David" w:cs="David"/>
          <w:sz w:val="24"/>
          <w:szCs w:val="24"/>
        </w:rPr>
      </w:pPr>
      <w:r w:rsidRPr="00D4124F">
        <w:rPr>
          <w:rFonts w:ascii="David" w:hAnsi="David" w:cs="David"/>
          <w:sz w:val="24"/>
          <w:szCs w:val="24"/>
          <w:rtl/>
        </w:rPr>
        <w:t xml:space="preserve">הפסיקה </w:t>
      </w:r>
      <w:r w:rsidR="00FA36A0" w:rsidRPr="00D4124F">
        <w:rPr>
          <w:rFonts w:ascii="David" w:hAnsi="David" w:cs="David"/>
          <w:sz w:val="24"/>
          <w:szCs w:val="24"/>
          <w:rtl/>
        </w:rPr>
        <w:t>התחבטה בשאלת ההבחנה בין גילוי לפרסום</w:t>
      </w:r>
      <w:r w:rsidRPr="00D4124F">
        <w:rPr>
          <w:rFonts w:ascii="David" w:hAnsi="David" w:cs="David"/>
          <w:sz w:val="24"/>
          <w:szCs w:val="24"/>
          <w:rtl/>
        </w:rPr>
        <w:t>.</w:t>
      </w:r>
      <w:r w:rsidR="00FD37DC" w:rsidRPr="00D4124F">
        <w:rPr>
          <w:rFonts w:ascii="David" w:hAnsi="David" w:cs="David"/>
          <w:sz w:val="24"/>
          <w:szCs w:val="24"/>
          <w:rtl/>
        </w:rPr>
        <w:t xml:space="preserve"> </w:t>
      </w:r>
      <w:r w:rsidR="00770C2B" w:rsidRPr="00D4124F">
        <w:rPr>
          <w:rFonts w:ascii="David" w:hAnsi="David" w:cs="David" w:hint="cs"/>
          <w:sz w:val="24"/>
          <w:szCs w:val="24"/>
          <w:rtl/>
        </w:rPr>
        <w:t>בבית המשפט</w:t>
      </w:r>
      <w:r w:rsidR="00770C2B">
        <w:rPr>
          <w:rFonts w:ascii="David" w:hAnsi="David" w:cs="David" w:hint="cs"/>
          <w:sz w:val="24"/>
          <w:szCs w:val="24"/>
          <w:rtl/>
        </w:rPr>
        <w:t xml:space="preserve"> העליון </w:t>
      </w:r>
      <w:r w:rsidR="00FA36A0" w:rsidRPr="00FA5EE2">
        <w:rPr>
          <w:rFonts w:ascii="David" w:hAnsi="David" w:cs="David"/>
          <w:sz w:val="24"/>
          <w:szCs w:val="24"/>
          <w:rtl/>
        </w:rPr>
        <w:t xml:space="preserve">בפסה"ד בעניין </w:t>
      </w:r>
      <w:proofErr w:type="spellStart"/>
      <w:r w:rsidR="00FA36A0" w:rsidRPr="00FA5EE2">
        <w:rPr>
          <w:rFonts w:ascii="David" w:hAnsi="David" w:cs="David"/>
          <w:sz w:val="24"/>
          <w:szCs w:val="24"/>
          <w:rtl/>
        </w:rPr>
        <w:t>בירב</w:t>
      </w:r>
      <w:proofErr w:type="spellEnd"/>
      <w:r w:rsidR="00FA36A0" w:rsidRPr="00FA5EE2">
        <w:rPr>
          <w:rFonts w:ascii="David" w:hAnsi="David" w:cs="David"/>
          <w:sz w:val="24"/>
          <w:szCs w:val="24"/>
          <w:rtl/>
        </w:rPr>
        <w:t xml:space="preserve"> </w:t>
      </w:r>
      <w:r w:rsidR="00600D2D">
        <w:rPr>
          <w:rFonts w:ascii="David" w:hAnsi="David" w:cs="David" w:hint="cs"/>
          <w:sz w:val="24"/>
          <w:szCs w:val="24"/>
          <w:rtl/>
        </w:rPr>
        <w:t xml:space="preserve">השופטים התלבטו בשאלה זו, </w:t>
      </w:r>
      <w:r w:rsidR="00FA36A0" w:rsidRPr="00FA5EE2">
        <w:rPr>
          <w:rFonts w:ascii="David" w:hAnsi="David" w:cs="David"/>
          <w:sz w:val="24"/>
          <w:szCs w:val="24"/>
          <w:rtl/>
        </w:rPr>
        <w:t xml:space="preserve">דעת הרוב </w:t>
      </w:r>
      <w:r w:rsidR="00600D2D">
        <w:rPr>
          <w:rFonts w:ascii="David" w:hAnsi="David" w:cs="David" w:hint="cs"/>
          <w:sz w:val="24"/>
          <w:szCs w:val="24"/>
          <w:rtl/>
        </w:rPr>
        <w:t xml:space="preserve">קבעה </w:t>
      </w:r>
      <w:r w:rsidR="00FA36A0" w:rsidRPr="00FA5EE2">
        <w:rPr>
          <w:rFonts w:ascii="David" w:hAnsi="David" w:cs="David"/>
          <w:sz w:val="24"/>
          <w:szCs w:val="24"/>
          <w:rtl/>
        </w:rPr>
        <w:t xml:space="preserve">כי </w:t>
      </w:r>
      <w:r w:rsidR="007A3870">
        <w:rPr>
          <w:rFonts w:ascii="David" w:hAnsi="David" w:cs="David" w:hint="cs"/>
          <w:sz w:val="24"/>
          <w:szCs w:val="24"/>
          <w:rtl/>
        </w:rPr>
        <w:t xml:space="preserve">אחת הדרכים היא </w:t>
      </w:r>
      <w:r w:rsidR="00600D2D">
        <w:rPr>
          <w:rFonts w:ascii="David" w:hAnsi="David" w:cs="David" w:hint="cs"/>
          <w:sz w:val="24"/>
          <w:szCs w:val="24"/>
          <w:rtl/>
        </w:rPr>
        <w:t xml:space="preserve">לפרש </w:t>
      </w:r>
      <w:r w:rsidR="00FA36A0" w:rsidRPr="00FA5EE2">
        <w:rPr>
          <w:rFonts w:ascii="David" w:hAnsi="David" w:cs="David"/>
          <w:sz w:val="24"/>
          <w:szCs w:val="24"/>
          <w:rtl/>
        </w:rPr>
        <w:t>גילוי</w:t>
      </w:r>
      <w:r w:rsidR="001943B9">
        <w:rPr>
          <w:rFonts w:ascii="David" w:hAnsi="David" w:cs="David" w:hint="cs"/>
          <w:sz w:val="24"/>
          <w:szCs w:val="24"/>
          <w:rtl/>
        </w:rPr>
        <w:t xml:space="preserve"> כ</w:t>
      </w:r>
      <w:r w:rsidR="00F503AC" w:rsidRPr="00FA5EE2">
        <w:rPr>
          <w:rFonts w:ascii="David" w:hAnsi="David" w:cs="David"/>
          <w:sz w:val="24"/>
          <w:szCs w:val="24"/>
          <w:rtl/>
        </w:rPr>
        <w:t xml:space="preserve">דברים הנאמרים </w:t>
      </w:r>
      <w:r w:rsidR="00FA36A0" w:rsidRPr="00FA5EE2">
        <w:rPr>
          <w:rFonts w:ascii="David" w:hAnsi="David" w:cs="David"/>
          <w:sz w:val="24"/>
          <w:szCs w:val="24"/>
          <w:rtl/>
        </w:rPr>
        <w:t>בין המאמץ ל</w:t>
      </w:r>
      <w:r w:rsidR="00F503AC" w:rsidRPr="00FA5EE2">
        <w:rPr>
          <w:rFonts w:ascii="David" w:hAnsi="David" w:cs="David"/>
          <w:sz w:val="24"/>
          <w:szCs w:val="24"/>
          <w:rtl/>
        </w:rPr>
        <w:t xml:space="preserve">מאומץ. השופטת </w:t>
      </w:r>
      <w:proofErr w:type="spellStart"/>
      <w:r w:rsidR="00F503AC" w:rsidRPr="00FA5EE2">
        <w:rPr>
          <w:rFonts w:ascii="David" w:hAnsi="David" w:cs="David"/>
          <w:sz w:val="24"/>
          <w:szCs w:val="24"/>
          <w:rtl/>
        </w:rPr>
        <w:t>דורנר</w:t>
      </w:r>
      <w:proofErr w:type="spellEnd"/>
      <w:r w:rsidR="00F503AC" w:rsidRPr="00FA5EE2">
        <w:rPr>
          <w:rFonts w:ascii="David" w:hAnsi="David" w:cs="David"/>
          <w:sz w:val="24"/>
          <w:szCs w:val="24"/>
          <w:rtl/>
        </w:rPr>
        <w:t xml:space="preserve"> </w:t>
      </w:r>
      <w:bookmarkStart w:id="1" w:name="_GoBack"/>
      <w:bookmarkEnd w:id="1"/>
      <w:r w:rsidR="001943B9">
        <w:rPr>
          <w:rFonts w:ascii="David" w:hAnsi="David" w:cs="David" w:hint="cs"/>
          <w:sz w:val="24"/>
          <w:szCs w:val="24"/>
          <w:rtl/>
        </w:rPr>
        <w:t xml:space="preserve">(שהייתה </w:t>
      </w:r>
      <w:r w:rsidR="00F503AC" w:rsidRPr="00FA5EE2">
        <w:rPr>
          <w:rFonts w:ascii="David" w:hAnsi="David" w:cs="David"/>
          <w:sz w:val="24"/>
          <w:szCs w:val="24"/>
          <w:rtl/>
        </w:rPr>
        <w:t xml:space="preserve">בדעת מיעוט </w:t>
      </w:r>
      <w:r w:rsidR="001943B9">
        <w:rPr>
          <w:rFonts w:ascii="David" w:hAnsi="David" w:cs="David" w:hint="cs"/>
          <w:sz w:val="24"/>
          <w:szCs w:val="24"/>
          <w:rtl/>
        </w:rPr>
        <w:t xml:space="preserve">בפסק דין זה) </w:t>
      </w:r>
      <w:r w:rsidR="00F503AC" w:rsidRPr="00FA5EE2">
        <w:rPr>
          <w:rFonts w:ascii="David" w:hAnsi="David" w:cs="David"/>
          <w:sz w:val="24"/>
          <w:szCs w:val="24"/>
          <w:rtl/>
        </w:rPr>
        <w:t>ציינה</w:t>
      </w:r>
      <w:r w:rsidR="00FA36A0" w:rsidRPr="00FA5EE2">
        <w:rPr>
          <w:rFonts w:ascii="David" w:hAnsi="David" w:cs="David"/>
          <w:sz w:val="24"/>
          <w:szCs w:val="24"/>
          <w:rtl/>
        </w:rPr>
        <w:t xml:space="preserve"> כי פרסום לעניין זה </w:t>
      </w:r>
      <w:r w:rsidR="00FA36A0" w:rsidRPr="00D4124F">
        <w:rPr>
          <w:rFonts w:ascii="David" w:hAnsi="David" w:cs="David"/>
          <w:sz w:val="24"/>
          <w:szCs w:val="24"/>
          <w:rtl/>
        </w:rPr>
        <w:t xml:space="preserve">הוא </w:t>
      </w:r>
      <w:r w:rsidR="00F503AC" w:rsidRPr="00D4124F">
        <w:rPr>
          <w:rFonts w:ascii="David" w:hAnsi="David" w:cs="David"/>
          <w:sz w:val="24"/>
          <w:szCs w:val="24"/>
          <w:rtl/>
        </w:rPr>
        <w:lastRenderedPageBreak/>
        <w:t xml:space="preserve">העברת מידע </w:t>
      </w:r>
      <w:r w:rsidR="00FA36A0" w:rsidRPr="00D4124F">
        <w:rPr>
          <w:rFonts w:ascii="David" w:hAnsi="David" w:cs="David"/>
          <w:sz w:val="24"/>
          <w:szCs w:val="24"/>
          <w:rtl/>
        </w:rPr>
        <w:t>באמצעי התקש</w:t>
      </w:r>
      <w:r w:rsidR="00F503AC" w:rsidRPr="00D4124F">
        <w:rPr>
          <w:rFonts w:ascii="David" w:hAnsi="David" w:cs="David"/>
          <w:sz w:val="24"/>
          <w:szCs w:val="24"/>
          <w:rtl/>
        </w:rPr>
        <w:t>ורת</w:t>
      </w:r>
      <w:r w:rsidR="00F503AC" w:rsidRPr="00D4124F">
        <w:rPr>
          <w:rStyle w:val="aa"/>
          <w:rFonts w:ascii="David" w:hAnsi="David" w:cs="David"/>
          <w:sz w:val="24"/>
          <w:szCs w:val="24"/>
          <w:rtl/>
        </w:rPr>
        <w:footnoteReference w:id="2"/>
      </w:r>
      <w:r w:rsidR="00F503AC" w:rsidRPr="00D4124F">
        <w:rPr>
          <w:rFonts w:ascii="David" w:hAnsi="David" w:cs="David"/>
          <w:sz w:val="24"/>
          <w:szCs w:val="24"/>
          <w:rtl/>
        </w:rPr>
        <w:t>.</w:t>
      </w:r>
      <w:r w:rsidRPr="00D4124F">
        <w:rPr>
          <w:rFonts w:ascii="David" w:hAnsi="David" w:cs="David"/>
          <w:sz w:val="24"/>
          <w:szCs w:val="24"/>
          <w:rtl/>
        </w:rPr>
        <w:t xml:space="preserve"> </w:t>
      </w:r>
      <w:r w:rsidR="001943B9" w:rsidRPr="00D4124F">
        <w:rPr>
          <w:rFonts w:ascii="David" w:hAnsi="David" w:cs="David" w:hint="cs"/>
          <w:sz w:val="24"/>
          <w:szCs w:val="24"/>
          <w:rtl/>
        </w:rPr>
        <w:t>בפסיקה</w:t>
      </w:r>
      <w:r w:rsidR="001943B9" w:rsidRPr="009321D4">
        <w:rPr>
          <w:rFonts w:ascii="David" w:hAnsi="David" w:cs="David" w:hint="cs"/>
          <w:sz w:val="24"/>
          <w:szCs w:val="24"/>
          <w:rtl/>
        </w:rPr>
        <w:t xml:space="preserve"> מאוחרת יותר נקבע כי </w:t>
      </w:r>
      <w:r w:rsidR="001943B9" w:rsidRPr="009321D4">
        <w:rPr>
          <w:rFonts w:ascii="David" w:hAnsi="David" w:cs="David"/>
          <w:sz w:val="24"/>
          <w:szCs w:val="24"/>
          <w:rtl/>
        </w:rPr>
        <w:t xml:space="preserve">איסור "פרסום" משמעותו איסור חשיפת מידע ברבים, באופן פומבי וכללי; לעומת זאת, </w:t>
      </w:r>
      <w:r w:rsidR="001943B9" w:rsidRPr="00DF21B2">
        <w:rPr>
          <w:rFonts w:ascii="David" w:hAnsi="David" w:cs="David"/>
          <w:sz w:val="24"/>
          <w:szCs w:val="24"/>
          <w:rtl/>
        </w:rPr>
        <w:t xml:space="preserve">פעולת "גילוי" </w:t>
      </w:r>
      <w:r w:rsidR="001943B9" w:rsidRPr="00DC3881">
        <w:rPr>
          <w:rFonts w:ascii="David" w:hAnsi="David" w:cs="David"/>
          <w:sz w:val="24"/>
          <w:szCs w:val="24"/>
          <w:rtl/>
        </w:rPr>
        <w:t>משמעותה</w:t>
      </w:r>
      <w:r w:rsidR="001943B9" w:rsidRPr="00DF21B2">
        <w:rPr>
          <w:rFonts w:ascii="David" w:hAnsi="David" w:cs="David"/>
          <w:sz w:val="24"/>
          <w:szCs w:val="24"/>
          <w:rtl/>
        </w:rPr>
        <w:t xml:space="preserve"> חשיפת המידע ב</w:t>
      </w:r>
      <w:r w:rsidR="00BB2A4D" w:rsidRPr="00DF21B2">
        <w:rPr>
          <w:rFonts w:ascii="David" w:hAnsi="David" w:cs="David" w:hint="cs"/>
          <w:sz w:val="24"/>
          <w:szCs w:val="24"/>
          <w:rtl/>
        </w:rPr>
        <w:t>רמת הפרט</w:t>
      </w:r>
      <w:r w:rsidR="001943B9" w:rsidRPr="00DF21B2">
        <w:rPr>
          <w:rFonts w:ascii="David" w:hAnsi="David" w:cs="David"/>
          <w:sz w:val="24"/>
          <w:szCs w:val="24"/>
          <w:rtl/>
        </w:rPr>
        <w:t>, העברת המידע מאדם לאדם</w:t>
      </w:r>
      <w:r w:rsidR="00BB2A4D" w:rsidRPr="00DF21B2">
        <w:rPr>
          <w:rStyle w:val="aa"/>
          <w:rFonts w:ascii="David" w:hAnsi="David" w:cs="David"/>
          <w:b/>
          <w:bCs/>
          <w:sz w:val="24"/>
          <w:szCs w:val="24"/>
          <w:rtl/>
        </w:rPr>
        <w:footnoteReference w:id="3"/>
      </w:r>
      <w:r w:rsidR="001943B9" w:rsidRPr="00DF21B2">
        <w:rPr>
          <w:sz w:val="26"/>
          <w:szCs w:val="26"/>
          <w:rtl/>
        </w:rPr>
        <w:t>.</w:t>
      </w:r>
      <w:r w:rsidR="00F14855" w:rsidRPr="00DF21B2">
        <w:rPr>
          <w:rFonts w:ascii="David" w:hAnsi="David" w:cs="David" w:hint="cs"/>
          <w:sz w:val="24"/>
          <w:szCs w:val="24"/>
          <w:rtl/>
        </w:rPr>
        <w:t xml:space="preserve"> כך למשל נקבע כי פרסום באתר אינטרנט עומד בניגוד לאיסור הפרסום בסעיף</w:t>
      </w:r>
      <w:r w:rsidR="00F14855" w:rsidRPr="00DF21B2">
        <w:rPr>
          <w:rStyle w:val="aa"/>
          <w:rFonts w:ascii="David" w:hAnsi="David" w:cs="David"/>
          <w:b/>
          <w:bCs/>
          <w:sz w:val="24"/>
          <w:szCs w:val="24"/>
          <w:rtl/>
        </w:rPr>
        <w:footnoteReference w:id="4"/>
      </w:r>
      <w:r w:rsidR="00F14855" w:rsidRPr="00DF21B2">
        <w:rPr>
          <w:rFonts w:ascii="David" w:hAnsi="David" w:cs="David" w:hint="cs"/>
          <w:sz w:val="24"/>
          <w:szCs w:val="24"/>
          <w:rtl/>
        </w:rPr>
        <w:t>.</w:t>
      </w:r>
    </w:p>
    <w:p w:rsidR="002E0BC9" w:rsidRDefault="00715780" w:rsidP="00715780">
      <w:pPr>
        <w:spacing w:before="120" w:after="0" w:line="360" w:lineRule="auto"/>
        <w:jc w:val="both"/>
        <w:rPr>
          <w:rFonts w:ascii="David" w:hAnsi="David" w:cs="David"/>
          <w:sz w:val="24"/>
          <w:szCs w:val="24"/>
          <w:rtl/>
        </w:rPr>
      </w:pPr>
      <w:proofErr w:type="spellStart"/>
      <w:r>
        <w:rPr>
          <w:rFonts w:ascii="David" w:hAnsi="David" w:cs="David" w:hint="cs"/>
          <w:sz w:val="24"/>
          <w:szCs w:val="24"/>
          <w:rtl/>
        </w:rPr>
        <w:t>הרציונאל</w:t>
      </w:r>
      <w:proofErr w:type="spellEnd"/>
      <w:r>
        <w:rPr>
          <w:rFonts w:ascii="David" w:hAnsi="David" w:cs="David" w:hint="cs"/>
          <w:sz w:val="24"/>
          <w:szCs w:val="24"/>
          <w:rtl/>
        </w:rPr>
        <w:t xml:space="preserve"> שעמד בבסיס חקיקתו של </w:t>
      </w:r>
      <w:r w:rsidR="002E0BC9" w:rsidRPr="00FA5EE2">
        <w:rPr>
          <w:rFonts w:ascii="David" w:hAnsi="David" w:cs="David"/>
          <w:sz w:val="24"/>
          <w:szCs w:val="24"/>
          <w:rtl/>
        </w:rPr>
        <w:t xml:space="preserve">סעיף 34 </w:t>
      </w:r>
      <w:r>
        <w:rPr>
          <w:rFonts w:ascii="David" w:hAnsi="David" w:cs="David" w:hint="cs"/>
          <w:sz w:val="24"/>
          <w:szCs w:val="24"/>
          <w:rtl/>
        </w:rPr>
        <w:t>ב</w:t>
      </w:r>
      <w:r w:rsidR="002E0BC9" w:rsidRPr="00FA5EE2">
        <w:rPr>
          <w:rFonts w:ascii="David" w:hAnsi="David" w:cs="David"/>
          <w:sz w:val="24"/>
          <w:szCs w:val="24"/>
          <w:rtl/>
        </w:rPr>
        <w:t>שנת 1981 (</w:t>
      </w:r>
      <w:r>
        <w:rPr>
          <w:rFonts w:ascii="David" w:hAnsi="David" w:cs="David" w:hint="cs"/>
          <w:sz w:val="24"/>
          <w:szCs w:val="24"/>
          <w:rtl/>
        </w:rPr>
        <w:t>ו</w:t>
      </w:r>
      <w:r w:rsidR="002E0BC9" w:rsidRPr="00FA5EE2">
        <w:rPr>
          <w:rFonts w:ascii="David" w:hAnsi="David" w:cs="David"/>
          <w:sz w:val="24"/>
          <w:szCs w:val="24"/>
          <w:rtl/>
        </w:rPr>
        <w:t>מקורו בסעיף 30 לחוק האימוץ הישן – חוק אימוץ ילדים, התש"ך-1960)</w:t>
      </w:r>
      <w:r>
        <w:rPr>
          <w:rFonts w:ascii="David" w:hAnsi="David" w:cs="David" w:hint="cs"/>
          <w:sz w:val="24"/>
          <w:szCs w:val="24"/>
          <w:rtl/>
        </w:rPr>
        <w:t>,</w:t>
      </w:r>
      <w:r w:rsidR="002E0BC9" w:rsidRPr="00FA5EE2">
        <w:rPr>
          <w:rFonts w:ascii="David" w:hAnsi="David" w:cs="David"/>
          <w:sz w:val="24"/>
          <w:szCs w:val="24"/>
          <w:rtl/>
        </w:rPr>
        <w:t xml:space="preserve"> </w:t>
      </w:r>
      <w:r>
        <w:rPr>
          <w:rFonts w:ascii="David" w:hAnsi="David" w:cs="David" w:hint="cs"/>
          <w:sz w:val="24"/>
          <w:szCs w:val="24"/>
          <w:rtl/>
        </w:rPr>
        <w:t>היה הגנה על פרטיותם של כל המעורבים באימוץ, הכרה בסודיות ובחשאיות של פעולת האימוץ</w:t>
      </w:r>
      <w:r w:rsidR="00C12B92">
        <w:rPr>
          <w:rStyle w:val="aa"/>
          <w:rFonts w:ascii="David" w:hAnsi="David" w:cs="David"/>
          <w:sz w:val="24"/>
          <w:szCs w:val="24"/>
          <w:rtl/>
        </w:rPr>
        <w:footnoteReference w:id="5"/>
      </w:r>
      <w:r>
        <w:rPr>
          <w:rFonts w:ascii="David" w:hAnsi="David" w:cs="David" w:hint="cs"/>
          <w:sz w:val="24"/>
          <w:szCs w:val="24"/>
          <w:rtl/>
        </w:rPr>
        <w:t>.</w:t>
      </w:r>
      <w:r w:rsidR="00833DF4">
        <w:rPr>
          <w:rFonts w:ascii="David" w:hAnsi="David" w:cs="David"/>
          <w:sz w:val="24"/>
          <w:szCs w:val="24"/>
          <w:rtl/>
        </w:rPr>
        <w:t xml:space="preserve"> </w:t>
      </w:r>
    </w:p>
    <w:p w:rsidR="00013618" w:rsidRDefault="00013618" w:rsidP="00715780">
      <w:pPr>
        <w:spacing w:before="120" w:after="0" w:line="360" w:lineRule="auto"/>
        <w:jc w:val="both"/>
        <w:rPr>
          <w:rFonts w:ascii="David" w:hAnsi="David" w:cs="David"/>
          <w:sz w:val="24"/>
          <w:szCs w:val="24"/>
          <w:rtl/>
        </w:rPr>
      </w:pPr>
      <w:r>
        <w:rPr>
          <w:rFonts w:ascii="David" w:hAnsi="David" w:cs="David" w:hint="cs"/>
          <w:sz w:val="24"/>
          <w:szCs w:val="24"/>
          <w:rtl/>
        </w:rPr>
        <w:t xml:space="preserve">בשנת 1996 תוקן הסעיף בפעם האחרונה כנוסחו היום והובהר בו, כאמור, כי גילוי, בניגוד לפרסום </w:t>
      </w:r>
      <w:r w:rsidR="00421340">
        <w:rPr>
          <w:rFonts w:ascii="David" w:hAnsi="David" w:cs="David" w:hint="cs"/>
          <w:sz w:val="24"/>
          <w:szCs w:val="24"/>
          <w:rtl/>
        </w:rPr>
        <w:t>(</w:t>
      </w:r>
      <w:r>
        <w:rPr>
          <w:rFonts w:ascii="David" w:hAnsi="David" w:cs="David" w:hint="cs"/>
          <w:sz w:val="24"/>
          <w:szCs w:val="24"/>
          <w:rtl/>
        </w:rPr>
        <w:t>שאינו מותר אף פעם</w:t>
      </w:r>
      <w:r w:rsidR="00421340">
        <w:rPr>
          <w:rFonts w:ascii="David" w:hAnsi="David" w:cs="David" w:hint="cs"/>
          <w:sz w:val="24"/>
          <w:szCs w:val="24"/>
          <w:rtl/>
        </w:rPr>
        <w:t>)</w:t>
      </w:r>
      <w:r>
        <w:rPr>
          <w:rFonts w:ascii="David" w:hAnsi="David" w:cs="David" w:hint="cs"/>
          <w:sz w:val="24"/>
          <w:szCs w:val="24"/>
          <w:rtl/>
        </w:rPr>
        <w:t>, מותר למאמץ ולמאומץ, או על ידי אחר- בהסכמתם, אם הדבר הוא לטובת המאמץ ובתום לב.</w:t>
      </w:r>
    </w:p>
    <w:p w:rsidR="009F7D1E" w:rsidRPr="00FA5EE2" w:rsidRDefault="00C36350" w:rsidP="001A0564">
      <w:pPr>
        <w:spacing w:before="120" w:after="0" w:line="360" w:lineRule="auto"/>
        <w:jc w:val="both"/>
        <w:rPr>
          <w:rFonts w:ascii="David" w:hAnsi="David" w:cs="David"/>
          <w:sz w:val="24"/>
          <w:szCs w:val="24"/>
          <w:rtl/>
        </w:rPr>
      </w:pPr>
      <w:r w:rsidRPr="00FA5EE2">
        <w:rPr>
          <w:rFonts w:ascii="David" w:hAnsi="David" w:cs="David"/>
          <w:sz w:val="24"/>
          <w:szCs w:val="24"/>
          <w:rtl/>
        </w:rPr>
        <w:t>בדיון שהתקיים</w:t>
      </w:r>
      <w:r w:rsidR="002E0BC9" w:rsidRPr="00FA5EE2">
        <w:rPr>
          <w:rFonts w:ascii="David" w:hAnsi="David" w:cs="David"/>
          <w:sz w:val="24"/>
          <w:szCs w:val="24"/>
          <w:rtl/>
        </w:rPr>
        <w:t xml:space="preserve"> ביום 2.3.16</w:t>
      </w:r>
      <w:r w:rsidRPr="00FA5EE2">
        <w:rPr>
          <w:rFonts w:ascii="David" w:hAnsi="David" w:cs="David"/>
          <w:sz w:val="24"/>
          <w:szCs w:val="24"/>
          <w:rtl/>
        </w:rPr>
        <w:t xml:space="preserve"> בוועדה לזכויות הילד </w:t>
      </w:r>
      <w:r w:rsidR="00C86125" w:rsidRPr="00FA5EE2">
        <w:rPr>
          <w:rFonts w:ascii="David" w:hAnsi="David" w:cs="David"/>
          <w:sz w:val="24"/>
          <w:szCs w:val="24"/>
          <w:rtl/>
        </w:rPr>
        <w:t>של הכנסת</w:t>
      </w:r>
      <w:r w:rsidRPr="00FA5EE2">
        <w:rPr>
          <w:rFonts w:ascii="David" w:hAnsi="David" w:cs="David"/>
          <w:sz w:val="24"/>
          <w:szCs w:val="24"/>
          <w:rtl/>
        </w:rPr>
        <w:t xml:space="preserve"> עלה</w:t>
      </w:r>
      <w:r w:rsidR="001A0564">
        <w:rPr>
          <w:rFonts w:ascii="David" w:hAnsi="David" w:cs="David" w:hint="cs"/>
          <w:sz w:val="24"/>
          <w:szCs w:val="24"/>
          <w:rtl/>
        </w:rPr>
        <w:t>,</w:t>
      </w:r>
      <w:r w:rsidRPr="00FA5EE2">
        <w:rPr>
          <w:rFonts w:ascii="David" w:hAnsi="David" w:cs="David"/>
          <w:sz w:val="24"/>
          <w:szCs w:val="24"/>
          <w:rtl/>
        </w:rPr>
        <w:t xml:space="preserve"> </w:t>
      </w:r>
      <w:r w:rsidR="00280A51" w:rsidRPr="00FA5EE2">
        <w:rPr>
          <w:rFonts w:ascii="David" w:hAnsi="David" w:cs="David"/>
          <w:sz w:val="24"/>
          <w:szCs w:val="24"/>
          <w:rtl/>
        </w:rPr>
        <w:t>הן על ידי הממשלה והן</w:t>
      </w:r>
      <w:r w:rsidRPr="00FA5EE2">
        <w:rPr>
          <w:rFonts w:ascii="David" w:hAnsi="David" w:cs="David"/>
          <w:sz w:val="24"/>
          <w:szCs w:val="24"/>
          <w:rtl/>
        </w:rPr>
        <w:t xml:space="preserve"> </w:t>
      </w:r>
      <w:r w:rsidR="00280A51" w:rsidRPr="00FA5EE2">
        <w:rPr>
          <w:rFonts w:ascii="David" w:hAnsi="David" w:cs="David"/>
          <w:sz w:val="24"/>
          <w:szCs w:val="24"/>
          <w:rtl/>
        </w:rPr>
        <w:t xml:space="preserve">על ידי ארגונים </w:t>
      </w:r>
      <w:r w:rsidRPr="00FA5EE2">
        <w:rPr>
          <w:rFonts w:ascii="David" w:hAnsi="David" w:cs="David"/>
          <w:sz w:val="24"/>
          <w:szCs w:val="24"/>
          <w:rtl/>
        </w:rPr>
        <w:t xml:space="preserve"> העוסקים באימוץ</w:t>
      </w:r>
      <w:r w:rsidR="001A0564">
        <w:rPr>
          <w:rFonts w:ascii="David" w:hAnsi="David" w:cs="David" w:hint="cs"/>
          <w:sz w:val="24"/>
          <w:szCs w:val="24"/>
          <w:rtl/>
        </w:rPr>
        <w:t>,</w:t>
      </w:r>
      <w:r w:rsidRPr="00FA5EE2">
        <w:rPr>
          <w:rFonts w:ascii="David" w:hAnsi="David" w:cs="David"/>
          <w:sz w:val="24"/>
          <w:szCs w:val="24"/>
          <w:rtl/>
        </w:rPr>
        <w:t xml:space="preserve"> </w:t>
      </w:r>
      <w:r w:rsidR="001A0564">
        <w:rPr>
          <w:rFonts w:ascii="David" w:hAnsi="David" w:cs="David" w:hint="cs"/>
          <w:sz w:val="24"/>
          <w:szCs w:val="24"/>
          <w:rtl/>
        </w:rPr>
        <w:t xml:space="preserve">השינוי בתפיסה מאז חקיקת הסעיף ותיקונו האחרון </w:t>
      </w:r>
      <w:r w:rsidR="001A0564">
        <w:rPr>
          <w:rFonts w:ascii="David" w:hAnsi="David" w:cs="David"/>
          <w:sz w:val="24"/>
          <w:szCs w:val="24"/>
          <w:rtl/>
        </w:rPr>
        <w:t>–</w:t>
      </w:r>
      <w:r w:rsidR="001A0564">
        <w:rPr>
          <w:rFonts w:ascii="David" w:hAnsi="David" w:cs="David" w:hint="cs"/>
          <w:sz w:val="24"/>
          <w:szCs w:val="24"/>
          <w:rtl/>
        </w:rPr>
        <w:t xml:space="preserve"> בעיקר שינוי בתפיסת הסודיות שהייתה בעבר ביחס לאימוץ,</w:t>
      </w:r>
      <w:r w:rsidR="00833DF4">
        <w:rPr>
          <w:rFonts w:ascii="David" w:hAnsi="David" w:cs="David" w:hint="cs"/>
          <w:sz w:val="24"/>
          <w:szCs w:val="24"/>
          <w:rtl/>
        </w:rPr>
        <w:t xml:space="preserve"> ו</w:t>
      </w:r>
      <w:r w:rsidR="001A0564">
        <w:rPr>
          <w:rFonts w:ascii="David" w:hAnsi="David" w:cs="David" w:hint="cs"/>
          <w:sz w:val="24"/>
          <w:szCs w:val="24"/>
          <w:rtl/>
        </w:rPr>
        <w:t>ה</w:t>
      </w:r>
      <w:r w:rsidRPr="00FA5EE2">
        <w:rPr>
          <w:rFonts w:ascii="David" w:hAnsi="David" w:cs="David"/>
          <w:sz w:val="24"/>
          <w:szCs w:val="24"/>
          <w:rtl/>
        </w:rPr>
        <w:t>צורך לתקן את החוק הקיים.</w:t>
      </w:r>
    </w:p>
    <w:p w:rsidR="009F7D1E" w:rsidRPr="00FA5EE2" w:rsidRDefault="009F7D1E" w:rsidP="00425650">
      <w:pPr>
        <w:spacing w:before="120" w:after="0" w:line="360" w:lineRule="auto"/>
        <w:jc w:val="both"/>
        <w:rPr>
          <w:rFonts w:ascii="David" w:hAnsi="David" w:cs="David"/>
          <w:sz w:val="24"/>
          <w:szCs w:val="24"/>
          <w:rtl/>
        </w:rPr>
      </w:pPr>
    </w:p>
    <w:p w:rsidR="009F7D1E" w:rsidRPr="00FA5EE2" w:rsidRDefault="001A0564" w:rsidP="002E0BC9">
      <w:pPr>
        <w:spacing w:before="120" w:after="0" w:line="360" w:lineRule="auto"/>
        <w:jc w:val="both"/>
        <w:rPr>
          <w:rFonts w:ascii="David" w:hAnsi="David" w:cs="David"/>
          <w:sz w:val="24"/>
          <w:szCs w:val="24"/>
          <w:rtl/>
        </w:rPr>
      </w:pPr>
      <w:r>
        <w:rPr>
          <w:rFonts w:ascii="David" w:hAnsi="David" w:cs="David" w:hint="cs"/>
          <w:sz w:val="24"/>
          <w:szCs w:val="24"/>
          <w:rtl/>
        </w:rPr>
        <w:t xml:space="preserve">בהתאם לכך, </w:t>
      </w:r>
      <w:r w:rsidR="009F7D1E" w:rsidRPr="00FA5EE2">
        <w:rPr>
          <w:rFonts w:ascii="David" w:hAnsi="David" w:cs="David"/>
          <w:sz w:val="24"/>
          <w:szCs w:val="24"/>
          <w:rtl/>
        </w:rPr>
        <w:t xml:space="preserve">הצעות החוק </w:t>
      </w:r>
      <w:r w:rsidR="00280A51" w:rsidRPr="00FA5EE2">
        <w:rPr>
          <w:rFonts w:ascii="David" w:hAnsi="David" w:cs="David"/>
          <w:sz w:val="24"/>
          <w:szCs w:val="24"/>
          <w:rtl/>
        </w:rPr>
        <w:t>שלפנינו מבקשות</w:t>
      </w:r>
      <w:r w:rsidR="009F7D1E" w:rsidRPr="00FA5EE2">
        <w:rPr>
          <w:rFonts w:ascii="David" w:hAnsi="David" w:cs="David"/>
          <w:sz w:val="24"/>
          <w:szCs w:val="24"/>
          <w:rtl/>
        </w:rPr>
        <w:t>, ב</w:t>
      </w:r>
      <w:r w:rsidR="002E0BC9" w:rsidRPr="00FA5EE2">
        <w:rPr>
          <w:rFonts w:ascii="David" w:hAnsi="David" w:cs="David"/>
          <w:sz w:val="24"/>
          <w:szCs w:val="24"/>
          <w:rtl/>
        </w:rPr>
        <w:t xml:space="preserve">מספר דרכים </w:t>
      </w:r>
      <w:r w:rsidR="009F7D1E" w:rsidRPr="00FA5EE2">
        <w:rPr>
          <w:rFonts w:ascii="David" w:hAnsi="David" w:cs="David"/>
          <w:sz w:val="24"/>
          <w:szCs w:val="24"/>
          <w:rtl/>
        </w:rPr>
        <w:t>(שנעמוד על ההבחנות ביניה</w:t>
      </w:r>
      <w:r w:rsidR="00280A51" w:rsidRPr="00FA5EE2">
        <w:rPr>
          <w:rFonts w:ascii="David" w:hAnsi="David" w:cs="David"/>
          <w:sz w:val="24"/>
          <w:szCs w:val="24"/>
          <w:rtl/>
        </w:rPr>
        <w:t xml:space="preserve">ן להלן), לאפשר </w:t>
      </w:r>
      <w:r w:rsidR="009F7D1E" w:rsidRPr="00FA5EE2">
        <w:rPr>
          <w:rFonts w:ascii="David" w:hAnsi="David" w:cs="David"/>
          <w:sz w:val="24"/>
          <w:szCs w:val="24"/>
          <w:rtl/>
        </w:rPr>
        <w:t>פרסום של דבר האימוץ</w:t>
      </w:r>
      <w:r w:rsidR="00280A51" w:rsidRPr="00FA5EE2">
        <w:rPr>
          <w:rFonts w:ascii="David" w:hAnsi="David" w:cs="David"/>
          <w:sz w:val="24"/>
          <w:szCs w:val="24"/>
          <w:rtl/>
        </w:rPr>
        <w:t xml:space="preserve"> אם המאמץ או המאומץ חפצים בכך</w:t>
      </w:r>
      <w:r w:rsidR="009F7D1E" w:rsidRPr="00FA5EE2">
        <w:rPr>
          <w:rFonts w:ascii="David" w:hAnsi="David" w:cs="David"/>
          <w:sz w:val="24"/>
          <w:szCs w:val="24"/>
          <w:rtl/>
        </w:rPr>
        <w:t>.</w:t>
      </w:r>
    </w:p>
    <w:p w:rsidR="007A20F2" w:rsidRPr="00FA5EE2" w:rsidRDefault="007A20F2" w:rsidP="007A20F2">
      <w:pPr>
        <w:spacing w:before="120" w:after="0" w:line="360" w:lineRule="auto"/>
        <w:jc w:val="both"/>
        <w:rPr>
          <w:rFonts w:ascii="David" w:hAnsi="David" w:cs="David"/>
          <w:b/>
          <w:bCs/>
          <w:sz w:val="24"/>
          <w:szCs w:val="24"/>
          <w:rtl/>
        </w:rPr>
      </w:pPr>
      <w:r w:rsidRPr="00FA5EE2">
        <w:rPr>
          <w:rFonts w:ascii="David" w:hAnsi="David" w:cs="David"/>
          <w:b/>
          <w:bCs/>
          <w:sz w:val="24"/>
          <w:szCs w:val="24"/>
          <w:rtl/>
        </w:rPr>
        <w:t xml:space="preserve">הצעת חוק אימוץ ילדים (תיקון – ביטול איסור הפרסום לגבי פרסום שנעשה בהסכמה), </w:t>
      </w:r>
      <w:proofErr w:type="spellStart"/>
      <w:r w:rsidRPr="00FA5EE2">
        <w:rPr>
          <w:rFonts w:ascii="David" w:hAnsi="David" w:cs="David"/>
          <w:b/>
          <w:bCs/>
          <w:sz w:val="24"/>
          <w:szCs w:val="24"/>
          <w:rtl/>
        </w:rPr>
        <w:t>התשע"ו</w:t>
      </w:r>
      <w:proofErr w:type="spellEnd"/>
      <w:r w:rsidRPr="00FA5EE2">
        <w:rPr>
          <w:rFonts w:ascii="David" w:hAnsi="David" w:cs="David"/>
          <w:b/>
          <w:bCs/>
          <w:sz w:val="24"/>
          <w:szCs w:val="24"/>
          <w:rtl/>
        </w:rPr>
        <w:t>–2016, של חה"כ יפעת שאשא ביטון (פ2952/20)</w:t>
      </w:r>
    </w:p>
    <w:p w:rsidR="00557A5A" w:rsidRPr="00FA5EE2" w:rsidRDefault="00425650" w:rsidP="00280A51">
      <w:pPr>
        <w:spacing w:before="120" w:after="0" w:line="360" w:lineRule="auto"/>
        <w:jc w:val="both"/>
        <w:rPr>
          <w:rFonts w:ascii="David" w:hAnsi="David" w:cs="David"/>
          <w:sz w:val="24"/>
          <w:szCs w:val="24"/>
          <w:rtl/>
        </w:rPr>
      </w:pPr>
      <w:r w:rsidRPr="00FA5EE2">
        <w:rPr>
          <w:rFonts w:ascii="David" w:hAnsi="David" w:cs="David"/>
          <w:sz w:val="24"/>
          <w:szCs w:val="24"/>
          <w:rtl/>
        </w:rPr>
        <w:t xml:space="preserve">מוצע לקבוע כי </w:t>
      </w:r>
      <w:r w:rsidR="00557A5A" w:rsidRPr="00FA5EE2">
        <w:rPr>
          <w:rFonts w:ascii="David" w:hAnsi="David" w:cs="David"/>
          <w:sz w:val="24"/>
          <w:szCs w:val="24"/>
          <w:rtl/>
        </w:rPr>
        <w:t xml:space="preserve">כדי לגלות או לפרסם </w:t>
      </w:r>
      <w:r w:rsidR="00280A51" w:rsidRPr="00FA5EE2">
        <w:rPr>
          <w:rFonts w:ascii="David" w:hAnsi="David" w:cs="David"/>
          <w:sz w:val="24"/>
          <w:szCs w:val="24"/>
          <w:rtl/>
        </w:rPr>
        <w:t xml:space="preserve">את דבר האימוץ </w:t>
      </w:r>
      <w:r w:rsidR="00FF09BB" w:rsidRPr="00FA5EE2">
        <w:rPr>
          <w:rFonts w:ascii="David" w:hAnsi="David" w:cs="David"/>
          <w:sz w:val="24"/>
          <w:szCs w:val="24"/>
          <w:rtl/>
        </w:rPr>
        <w:t>יידרש אישור מהמאמץ או המאומץ</w:t>
      </w:r>
      <w:r w:rsidR="00557A5A" w:rsidRPr="00FA5EE2">
        <w:rPr>
          <w:rFonts w:ascii="David" w:hAnsi="David" w:cs="David"/>
          <w:sz w:val="24"/>
          <w:szCs w:val="24"/>
          <w:rtl/>
        </w:rPr>
        <w:t xml:space="preserve"> </w:t>
      </w:r>
      <w:r w:rsidR="00FF09BB" w:rsidRPr="00FA5EE2">
        <w:rPr>
          <w:rFonts w:ascii="David" w:hAnsi="David" w:cs="David"/>
          <w:sz w:val="24"/>
          <w:szCs w:val="24"/>
          <w:rtl/>
        </w:rPr>
        <w:t>שהפרסום נוגע אליו</w:t>
      </w:r>
      <w:r w:rsidR="00280A51" w:rsidRPr="00FA5EE2">
        <w:rPr>
          <w:rFonts w:ascii="David" w:hAnsi="David" w:cs="David"/>
          <w:sz w:val="24"/>
          <w:szCs w:val="24"/>
          <w:rtl/>
        </w:rPr>
        <w:t>,</w:t>
      </w:r>
      <w:r w:rsidR="00FF09BB" w:rsidRPr="00FA5EE2">
        <w:rPr>
          <w:rFonts w:ascii="David" w:hAnsi="David" w:cs="David"/>
          <w:sz w:val="24"/>
          <w:szCs w:val="24"/>
          <w:rtl/>
        </w:rPr>
        <w:t xml:space="preserve"> והוא יוכל להתיר פרסום רק לגבי פרטים הנוגעים אליו. </w:t>
      </w:r>
      <w:r w:rsidR="00557A5A" w:rsidRPr="00FA5EE2">
        <w:rPr>
          <w:rFonts w:ascii="David" w:hAnsi="David" w:cs="David"/>
          <w:sz w:val="24"/>
          <w:szCs w:val="24"/>
          <w:rtl/>
        </w:rPr>
        <w:t>ואולם, בית המשפט רשאי לאסור פרסום</w:t>
      </w:r>
      <w:r w:rsidR="00280A51" w:rsidRPr="00FA5EE2">
        <w:rPr>
          <w:rFonts w:ascii="David" w:hAnsi="David" w:cs="David"/>
          <w:sz w:val="24"/>
          <w:szCs w:val="24"/>
          <w:rtl/>
        </w:rPr>
        <w:t xml:space="preserve"> או להתיר פרסום</w:t>
      </w:r>
      <w:r w:rsidR="00557A5A" w:rsidRPr="00FA5EE2">
        <w:rPr>
          <w:rFonts w:ascii="David" w:hAnsi="David" w:cs="David"/>
          <w:sz w:val="24"/>
          <w:szCs w:val="24"/>
          <w:rtl/>
        </w:rPr>
        <w:t xml:space="preserve"> גם ללא הסכמה.</w:t>
      </w:r>
    </w:p>
    <w:p w:rsidR="00597FC4" w:rsidRPr="00FA5EE2" w:rsidRDefault="00597FC4" w:rsidP="00597FC4">
      <w:pPr>
        <w:spacing w:before="120" w:after="0" w:line="360" w:lineRule="auto"/>
        <w:jc w:val="both"/>
        <w:rPr>
          <w:rFonts w:ascii="David" w:hAnsi="David" w:cs="David"/>
          <w:b/>
          <w:bCs/>
          <w:sz w:val="24"/>
          <w:szCs w:val="24"/>
          <w:rtl/>
        </w:rPr>
      </w:pPr>
      <w:r w:rsidRPr="00FA5EE2">
        <w:rPr>
          <w:rFonts w:ascii="David" w:hAnsi="David" w:cs="David"/>
          <w:b/>
          <w:bCs/>
          <w:sz w:val="24"/>
          <w:szCs w:val="24"/>
          <w:rtl/>
        </w:rPr>
        <w:t xml:space="preserve">הצעת חוק אימוץ ילדים (תיקון – מחיקת המילים "למעט איסור הפרסום"), </w:t>
      </w:r>
      <w:proofErr w:type="spellStart"/>
      <w:r w:rsidRPr="00FA5EE2">
        <w:rPr>
          <w:rFonts w:ascii="David" w:hAnsi="David" w:cs="David"/>
          <w:b/>
          <w:bCs/>
          <w:sz w:val="24"/>
          <w:szCs w:val="24"/>
          <w:rtl/>
        </w:rPr>
        <w:t>התשע"ו</w:t>
      </w:r>
      <w:proofErr w:type="spellEnd"/>
      <w:r w:rsidRPr="00FA5EE2">
        <w:rPr>
          <w:rFonts w:ascii="David" w:hAnsi="David" w:cs="David"/>
          <w:b/>
          <w:bCs/>
          <w:sz w:val="24"/>
          <w:szCs w:val="24"/>
          <w:rtl/>
        </w:rPr>
        <w:t>–2016, של חה"כ אורן חזן (פ 2949/20)</w:t>
      </w:r>
    </w:p>
    <w:p w:rsidR="009F7D1E" w:rsidRPr="00FA5EE2" w:rsidRDefault="00280A51" w:rsidP="00280A51">
      <w:pPr>
        <w:spacing w:before="120" w:after="0" w:line="360" w:lineRule="auto"/>
        <w:jc w:val="both"/>
        <w:rPr>
          <w:rFonts w:ascii="David" w:hAnsi="David" w:cs="David"/>
          <w:b/>
          <w:bCs/>
          <w:sz w:val="24"/>
          <w:szCs w:val="24"/>
          <w:u w:val="single"/>
          <w:rtl/>
        </w:rPr>
      </w:pPr>
      <w:r w:rsidRPr="00FA5EE2">
        <w:rPr>
          <w:rFonts w:ascii="David" w:hAnsi="David" w:cs="David"/>
          <w:sz w:val="24"/>
          <w:szCs w:val="24"/>
          <w:rtl/>
        </w:rPr>
        <w:t xml:space="preserve">הצעה זו </w:t>
      </w:r>
      <w:r w:rsidR="00533D86" w:rsidRPr="00FA5EE2">
        <w:rPr>
          <w:rFonts w:ascii="David" w:hAnsi="David" w:cs="David"/>
          <w:sz w:val="24"/>
          <w:szCs w:val="24"/>
          <w:rtl/>
        </w:rPr>
        <w:t>מבקש</w:t>
      </w:r>
      <w:r w:rsidR="00FF09BB" w:rsidRPr="00FA5EE2">
        <w:rPr>
          <w:rFonts w:ascii="David" w:hAnsi="David" w:cs="David"/>
          <w:sz w:val="24"/>
          <w:szCs w:val="24"/>
          <w:rtl/>
        </w:rPr>
        <w:t>ת</w:t>
      </w:r>
      <w:r w:rsidR="00533D86" w:rsidRPr="00FA5EE2">
        <w:rPr>
          <w:rFonts w:ascii="David" w:hAnsi="David" w:cs="David"/>
          <w:sz w:val="24"/>
          <w:szCs w:val="24"/>
          <w:rtl/>
        </w:rPr>
        <w:t xml:space="preserve"> להחיל את הכלל של הגילוי גם על פרסום, דהיינו –מותר למאמץ או מאומץ לגלות וגם לפרסם, וגם לאדם אחר אם זה נעשה בהסכמתם, אם הדבר הוא ל</w:t>
      </w:r>
      <w:r w:rsidR="009F7D1E" w:rsidRPr="00FA5EE2">
        <w:rPr>
          <w:rFonts w:ascii="David" w:hAnsi="David" w:cs="David"/>
          <w:sz w:val="24"/>
          <w:szCs w:val="24"/>
          <w:rtl/>
        </w:rPr>
        <w:t>טובת המאומץ ו</w:t>
      </w:r>
      <w:r w:rsidR="00533D86" w:rsidRPr="00FA5EE2">
        <w:rPr>
          <w:rFonts w:ascii="David" w:hAnsi="David" w:cs="David"/>
          <w:sz w:val="24"/>
          <w:szCs w:val="24"/>
          <w:rtl/>
        </w:rPr>
        <w:t xml:space="preserve">נעשה </w:t>
      </w:r>
      <w:r w:rsidR="009F7D1E" w:rsidRPr="00FA5EE2">
        <w:rPr>
          <w:rFonts w:ascii="David" w:hAnsi="David" w:cs="David"/>
          <w:sz w:val="24"/>
          <w:szCs w:val="24"/>
          <w:rtl/>
        </w:rPr>
        <w:t>בתום לב.</w:t>
      </w:r>
    </w:p>
    <w:p w:rsidR="007A20F2" w:rsidRPr="00FA5EE2" w:rsidRDefault="007A20F2" w:rsidP="007A20F2">
      <w:pPr>
        <w:spacing w:before="120" w:after="0" w:line="360" w:lineRule="auto"/>
        <w:jc w:val="both"/>
        <w:rPr>
          <w:rFonts w:ascii="David" w:hAnsi="David" w:cs="David"/>
          <w:b/>
          <w:bCs/>
          <w:sz w:val="24"/>
          <w:szCs w:val="24"/>
          <w:rtl/>
        </w:rPr>
      </w:pPr>
      <w:r w:rsidRPr="00FA5EE2">
        <w:rPr>
          <w:rFonts w:ascii="David" w:hAnsi="David" w:cs="David"/>
          <w:b/>
          <w:bCs/>
          <w:sz w:val="24"/>
          <w:szCs w:val="24"/>
          <w:rtl/>
        </w:rPr>
        <w:t xml:space="preserve">הצעת חוק אימוץ ילדים (תיקון – פרסום בהסכמה), </w:t>
      </w:r>
      <w:proofErr w:type="spellStart"/>
      <w:r w:rsidRPr="00FA5EE2">
        <w:rPr>
          <w:rFonts w:ascii="David" w:hAnsi="David" w:cs="David"/>
          <w:b/>
          <w:bCs/>
          <w:sz w:val="24"/>
          <w:szCs w:val="24"/>
          <w:rtl/>
        </w:rPr>
        <w:t>התשע"ו</w:t>
      </w:r>
      <w:proofErr w:type="spellEnd"/>
      <w:r w:rsidRPr="00FA5EE2">
        <w:rPr>
          <w:rFonts w:ascii="David" w:hAnsi="David" w:cs="David"/>
          <w:b/>
          <w:bCs/>
          <w:sz w:val="24"/>
          <w:szCs w:val="24"/>
          <w:rtl/>
        </w:rPr>
        <w:t>–2016, של חה"כ יעל גרמן (פ 2950/20)</w:t>
      </w:r>
    </w:p>
    <w:p w:rsidR="00533D86" w:rsidRPr="00FA5EE2" w:rsidRDefault="00FF09BB" w:rsidP="0068490D">
      <w:pPr>
        <w:spacing w:before="120" w:after="0" w:line="360" w:lineRule="auto"/>
        <w:jc w:val="both"/>
        <w:rPr>
          <w:rFonts w:ascii="David" w:hAnsi="David" w:cs="David"/>
          <w:b/>
          <w:bCs/>
          <w:sz w:val="24"/>
          <w:szCs w:val="24"/>
          <w:rtl/>
        </w:rPr>
      </w:pPr>
      <w:r w:rsidRPr="00FA5EE2">
        <w:rPr>
          <w:rFonts w:ascii="David" w:hAnsi="David" w:cs="David"/>
          <w:sz w:val="24"/>
          <w:szCs w:val="24"/>
          <w:rtl/>
        </w:rPr>
        <w:lastRenderedPageBreak/>
        <w:t xml:space="preserve">הצעתה מבקשת </w:t>
      </w:r>
      <w:r w:rsidR="00533D86" w:rsidRPr="00FA5EE2">
        <w:rPr>
          <w:rFonts w:ascii="David" w:hAnsi="David" w:cs="David"/>
          <w:sz w:val="24"/>
          <w:szCs w:val="24"/>
          <w:rtl/>
        </w:rPr>
        <w:t>להחיל את הכלל של הגילוי גם על פרסום, דהיינו-</w:t>
      </w:r>
      <w:r w:rsidR="0068490D" w:rsidRPr="00FA5EE2">
        <w:rPr>
          <w:rFonts w:ascii="David" w:hAnsi="David" w:cs="David"/>
          <w:sz w:val="24"/>
          <w:szCs w:val="24"/>
          <w:rtl/>
        </w:rPr>
        <w:t xml:space="preserve"> </w:t>
      </w:r>
      <w:r w:rsidR="00533D86" w:rsidRPr="00FA5EE2">
        <w:rPr>
          <w:rFonts w:ascii="David" w:hAnsi="David" w:cs="David"/>
          <w:sz w:val="24"/>
          <w:szCs w:val="24"/>
          <w:rtl/>
        </w:rPr>
        <w:t>מותר למאמץ או מאומץ לגלות וגם לפרסם, וגם לאדם אחר אם זה נעשה בהסכמתם.</w:t>
      </w:r>
      <w:r w:rsidRPr="00FA5EE2">
        <w:rPr>
          <w:rFonts w:ascii="David" w:hAnsi="David" w:cs="David"/>
          <w:sz w:val="24"/>
          <w:szCs w:val="24"/>
          <w:rtl/>
        </w:rPr>
        <w:t xml:space="preserve"> ואולם, </w:t>
      </w:r>
      <w:r w:rsidR="00533D86" w:rsidRPr="00FA5EE2">
        <w:rPr>
          <w:rFonts w:ascii="David" w:hAnsi="David" w:cs="David"/>
          <w:sz w:val="24"/>
          <w:szCs w:val="24"/>
          <w:rtl/>
        </w:rPr>
        <w:t xml:space="preserve">לפי הצעתה, די בהסכמה ולא </w:t>
      </w:r>
      <w:r w:rsidRPr="00FA5EE2">
        <w:rPr>
          <w:rFonts w:ascii="David" w:hAnsi="David" w:cs="David"/>
          <w:sz w:val="24"/>
          <w:szCs w:val="24"/>
          <w:rtl/>
        </w:rPr>
        <w:t xml:space="preserve">נדרש שהפרסום או הגילוי יעשו </w:t>
      </w:r>
      <w:r w:rsidR="00533D86" w:rsidRPr="00FA5EE2">
        <w:rPr>
          <w:rFonts w:ascii="David" w:hAnsi="David" w:cs="David"/>
          <w:sz w:val="24"/>
          <w:szCs w:val="24"/>
          <w:rtl/>
        </w:rPr>
        <w:t>לטובת המאומץ ובתום לב.</w:t>
      </w:r>
    </w:p>
    <w:p w:rsidR="00533D86" w:rsidRPr="00FA5EE2" w:rsidRDefault="00533D86" w:rsidP="00425650">
      <w:pPr>
        <w:spacing w:before="120" w:after="0" w:line="360" w:lineRule="auto"/>
        <w:jc w:val="both"/>
        <w:rPr>
          <w:rFonts w:ascii="David" w:hAnsi="David" w:cs="David"/>
          <w:b/>
          <w:bCs/>
          <w:sz w:val="24"/>
          <w:szCs w:val="24"/>
          <w:rtl/>
        </w:rPr>
      </w:pPr>
    </w:p>
    <w:p w:rsidR="00F12381" w:rsidRDefault="00F12381" w:rsidP="005F36E2">
      <w:pPr>
        <w:rPr>
          <w:rFonts w:ascii="David" w:hAnsi="David" w:cs="David"/>
          <w:b/>
          <w:bCs/>
          <w:sz w:val="24"/>
          <w:szCs w:val="24"/>
          <w:highlight w:val="green"/>
          <w:rtl/>
        </w:rPr>
      </w:pPr>
    </w:p>
    <w:p w:rsidR="009F7D1E" w:rsidRPr="00130DBC" w:rsidRDefault="005F36E2" w:rsidP="00D078A3">
      <w:pPr>
        <w:rPr>
          <w:rFonts w:ascii="David" w:hAnsi="David" w:cs="David"/>
          <w:b/>
          <w:bCs/>
          <w:sz w:val="24"/>
          <w:szCs w:val="24"/>
          <w:rtl/>
        </w:rPr>
      </w:pPr>
      <w:r w:rsidRPr="00DC3881">
        <w:rPr>
          <w:rFonts w:ascii="David" w:hAnsi="David" w:cs="David" w:hint="cs"/>
          <w:b/>
          <w:bCs/>
          <w:sz w:val="24"/>
          <w:szCs w:val="24"/>
          <w:rtl/>
        </w:rPr>
        <w:t xml:space="preserve">עיקרי הנוסח </w:t>
      </w:r>
      <w:r w:rsidR="00F12381" w:rsidRPr="00DC3881">
        <w:rPr>
          <w:rFonts w:ascii="David" w:hAnsi="David" w:cs="David" w:hint="cs"/>
          <w:b/>
          <w:bCs/>
          <w:sz w:val="24"/>
          <w:szCs w:val="24"/>
          <w:rtl/>
        </w:rPr>
        <w:t>ה</w:t>
      </w:r>
      <w:r w:rsidRPr="00DC3881">
        <w:rPr>
          <w:rFonts w:ascii="David" w:hAnsi="David" w:cs="David" w:hint="cs"/>
          <w:b/>
          <w:bCs/>
          <w:sz w:val="24"/>
          <w:szCs w:val="24"/>
          <w:rtl/>
        </w:rPr>
        <w:t>מוצע על ידי הממשלה</w:t>
      </w:r>
      <w:r w:rsidRPr="00130DBC">
        <w:rPr>
          <w:rFonts w:ascii="David" w:hAnsi="David" w:cs="David" w:hint="cs"/>
          <w:b/>
          <w:bCs/>
          <w:sz w:val="24"/>
          <w:szCs w:val="24"/>
          <w:rtl/>
        </w:rPr>
        <w:t xml:space="preserve"> </w:t>
      </w:r>
    </w:p>
    <w:p w:rsidR="00F12381" w:rsidRPr="00F12381" w:rsidRDefault="00F12381" w:rsidP="00EC5E11">
      <w:pPr>
        <w:spacing w:before="120" w:after="120" w:line="360" w:lineRule="auto"/>
        <w:jc w:val="both"/>
        <w:rPr>
          <w:rFonts w:ascii="David" w:hAnsi="David" w:cs="David"/>
          <w:sz w:val="24"/>
          <w:szCs w:val="24"/>
          <w:rtl/>
        </w:rPr>
      </w:pPr>
      <w:r w:rsidRPr="00F12381">
        <w:rPr>
          <w:rFonts w:ascii="David" w:hAnsi="David" w:cs="David" w:hint="cs"/>
          <w:sz w:val="24"/>
          <w:szCs w:val="24"/>
          <w:rtl/>
        </w:rPr>
        <w:t>הממשלה מ</w:t>
      </w:r>
      <w:r w:rsidR="00EC5E11">
        <w:rPr>
          <w:rFonts w:ascii="David" w:hAnsi="David" w:cs="David" w:hint="cs"/>
          <w:sz w:val="24"/>
          <w:szCs w:val="24"/>
          <w:rtl/>
        </w:rPr>
        <w:t xml:space="preserve">סרה לנו את עיקרי עמדתה </w:t>
      </w:r>
      <w:proofErr w:type="spellStart"/>
      <w:r w:rsidR="00EC5E11">
        <w:rPr>
          <w:rFonts w:ascii="David" w:hAnsi="David" w:cs="David" w:hint="cs"/>
          <w:sz w:val="24"/>
          <w:szCs w:val="24"/>
          <w:rtl/>
        </w:rPr>
        <w:t>כלדקמן</w:t>
      </w:r>
      <w:proofErr w:type="spellEnd"/>
      <w:r w:rsidR="00EC5E11">
        <w:rPr>
          <w:rFonts w:ascii="David" w:hAnsi="David" w:cs="David" w:hint="cs"/>
          <w:sz w:val="24"/>
          <w:szCs w:val="24"/>
          <w:rtl/>
        </w:rPr>
        <w:t>:</w:t>
      </w:r>
    </w:p>
    <w:p w:rsidR="0045512E" w:rsidRDefault="005F36E2" w:rsidP="00130DBC">
      <w:pPr>
        <w:pStyle w:val="ab"/>
        <w:numPr>
          <w:ilvl w:val="0"/>
          <w:numId w:val="2"/>
        </w:numPr>
        <w:spacing w:before="120" w:after="120" w:line="360" w:lineRule="auto"/>
        <w:jc w:val="both"/>
        <w:rPr>
          <w:rFonts w:ascii="David" w:hAnsi="David" w:cs="David"/>
          <w:sz w:val="24"/>
          <w:szCs w:val="24"/>
        </w:rPr>
      </w:pPr>
      <w:r>
        <w:rPr>
          <w:rFonts w:ascii="David" w:hAnsi="David" w:cs="David" w:hint="cs"/>
          <w:sz w:val="24"/>
          <w:szCs w:val="24"/>
          <w:rtl/>
        </w:rPr>
        <w:t xml:space="preserve">לעניין גילוי- </w:t>
      </w:r>
      <w:r w:rsidR="00F12381">
        <w:rPr>
          <w:rFonts w:ascii="David" w:hAnsi="David" w:cs="David" w:hint="cs"/>
          <w:sz w:val="24"/>
          <w:szCs w:val="24"/>
          <w:rtl/>
        </w:rPr>
        <w:t xml:space="preserve">מוצע </w:t>
      </w:r>
      <w:r w:rsidRPr="005F36E2">
        <w:rPr>
          <w:rFonts w:ascii="David" w:hAnsi="David" w:cs="David" w:hint="cs"/>
          <w:sz w:val="24"/>
          <w:szCs w:val="24"/>
          <w:rtl/>
        </w:rPr>
        <w:t xml:space="preserve">לקבוע </w:t>
      </w:r>
      <w:r w:rsidR="0045512E" w:rsidRPr="0045512E">
        <w:rPr>
          <w:rFonts w:ascii="David" w:hAnsi="David" w:cs="David" w:hint="cs"/>
          <w:sz w:val="24"/>
          <w:szCs w:val="24"/>
          <w:rtl/>
        </w:rPr>
        <w:t>ככלל</w:t>
      </w:r>
      <w:r w:rsidR="0045512E">
        <w:rPr>
          <w:rFonts w:ascii="David" w:hAnsi="David" w:cs="David" w:hint="cs"/>
          <w:sz w:val="24"/>
          <w:szCs w:val="24"/>
          <w:u w:val="single"/>
          <w:rtl/>
        </w:rPr>
        <w:t xml:space="preserve"> </w:t>
      </w:r>
      <w:r w:rsidRPr="005F36E2">
        <w:rPr>
          <w:rFonts w:ascii="David" w:hAnsi="David" w:cs="David" w:hint="cs"/>
          <w:sz w:val="24"/>
          <w:szCs w:val="24"/>
          <w:u w:val="single"/>
          <w:rtl/>
        </w:rPr>
        <w:t>שגילוי מותר</w:t>
      </w:r>
      <w:r w:rsidRPr="005F36E2">
        <w:rPr>
          <w:rFonts w:ascii="David" w:hAnsi="David" w:cs="David" w:hint="cs"/>
          <w:sz w:val="24"/>
          <w:szCs w:val="24"/>
          <w:rtl/>
        </w:rPr>
        <w:t>.</w:t>
      </w:r>
      <w:r w:rsidR="00606000">
        <w:rPr>
          <w:rFonts w:ascii="David" w:hAnsi="David" w:cs="David" w:hint="cs"/>
          <w:sz w:val="24"/>
          <w:szCs w:val="24"/>
          <w:rtl/>
        </w:rPr>
        <w:t xml:space="preserve">  </w:t>
      </w:r>
    </w:p>
    <w:p w:rsidR="005F36E2" w:rsidRDefault="00606000" w:rsidP="00130DBC">
      <w:pPr>
        <w:pStyle w:val="ab"/>
        <w:spacing w:before="120" w:after="120" w:line="360" w:lineRule="auto"/>
        <w:ind w:left="360"/>
        <w:jc w:val="both"/>
        <w:rPr>
          <w:rFonts w:ascii="David" w:hAnsi="David" w:cs="David"/>
          <w:sz w:val="24"/>
          <w:szCs w:val="24"/>
        </w:rPr>
      </w:pPr>
      <w:r>
        <w:rPr>
          <w:rFonts w:ascii="David" w:hAnsi="David" w:cs="David" w:hint="cs"/>
          <w:sz w:val="24"/>
          <w:szCs w:val="24"/>
          <w:rtl/>
        </w:rPr>
        <w:t xml:space="preserve">זאת, למעט גילוי שמו </w:t>
      </w:r>
      <w:r w:rsidR="0048032D">
        <w:rPr>
          <w:rFonts w:ascii="David" w:hAnsi="David" w:cs="David" w:hint="cs"/>
          <w:sz w:val="24"/>
          <w:szCs w:val="24"/>
          <w:rtl/>
        </w:rPr>
        <w:t xml:space="preserve">או פרטיו </w:t>
      </w:r>
      <w:r>
        <w:rPr>
          <w:rFonts w:ascii="David" w:hAnsi="David" w:cs="David" w:hint="cs"/>
          <w:sz w:val="24"/>
          <w:szCs w:val="24"/>
          <w:rtl/>
        </w:rPr>
        <w:t xml:space="preserve">של הורה ביולוגי או </w:t>
      </w:r>
      <w:r w:rsidR="0048032D">
        <w:rPr>
          <w:rFonts w:ascii="David" w:hAnsi="David" w:cs="David" w:hint="cs"/>
          <w:sz w:val="24"/>
          <w:szCs w:val="24"/>
          <w:rtl/>
        </w:rPr>
        <w:t xml:space="preserve">גילוי </w:t>
      </w:r>
      <w:r>
        <w:rPr>
          <w:rFonts w:ascii="David" w:hAnsi="David" w:cs="David" w:hint="cs"/>
          <w:sz w:val="24"/>
          <w:szCs w:val="24"/>
          <w:rtl/>
        </w:rPr>
        <w:t xml:space="preserve">דבר </w:t>
      </w:r>
      <w:r w:rsidR="0048032D">
        <w:rPr>
          <w:rFonts w:ascii="David" w:hAnsi="David" w:cs="David" w:hint="cs"/>
          <w:sz w:val="24"/>
          <w:szCs w:val="24"/>
          <w:rtl/>
        </w:rPr>
        <w:t xml:space="preserve">אחר </w:t>
      </w:r>
      <w:r>
        <w:rPr>
          <w:rFonts w:ascii="David" w:hAnsi="David" w:cs="David" w:hint="cs"/>
          <w:sz w:val="24"/>
          <w:szCs w:val="24"/>
          <w:rtl/>
        </w:rPr>
        <w:t>העשוי להביא לזיהוי מאומץ כילדו של הורה</w:t>
      </w:r>
      <w:r w:rsidR="0048032D">
        <w:rPr>
          <w:rFonts w:ascii="David" w:hAnsi="David" w:cs="David" w:hint="cs"/>
          <w:sz w:val="24"/>
          <w:szCs w:val="24"/>
          <w:rtl/>
        </w:rPr>
        <w:t>ו</w:t>
      </w:r>
      <w:r>
        <w:rPr>
          <w:rFonts w:ascii="David" w:hAnsi="David" w:cs="David" w:hint="cs"/>
          <w:sz w:val="24"/>
          <w:szCs w:val="24"/>
          <w:rtl/>
        </w:rPr>
        <w:t xml:space="preserve"> הביולוגי.</w:t>
      </w:r>
    </w:p>
    <w:p w:rsidR="005F36E2" w:rsidRPr="0048032D" w:rsidRDefault="005F36E2" w:rsidP="00130DBC">
      <w:pPr>
        <w:pStyle w:val="ab"/>
        <w:spacing w:before="120" w:after="120" w:line="360" w:lineRule="auto"/>
        <w:ind w:left="360"/>
        <w:jc w:val="both"/>
        <w:rPr>
          <w:rFonts w:ascii="David" w:hAnsi="David" w:cs="David"/>
          <w:sz w:val="24"/>
          <w:szCs w:val="24"/>
        </w:rPr>
      </w:pPr>
    </w:p>
    <w:p w:rsidR="005F36E2" w:rsidRDefault="005F36E2" w:rsidP="00130DBC">
      <w:pPr>
        <w:pStyle w:val="ab"/>
        <w:numPr>
          <w:ilvl w:val="0"/>
          <w:numId w:val="2"/>
        </w:numPr>
        <w:spacing w:before="120" w:after="120" w:line="360" w:lineRule="auto"/>
        <w:jc w:val="both"/>
        <w:rPr>
          <w:rFonts w:ascii="David" w:hAnsi="David" w:cs="David"/>
          <w:sz w:val="24"/>
          <w:szCs w:val="24"/>
        </w:rPr>
      </w:pPr>
      <w:r>
        <w:rPr>
          <w:rFonts w:ascii="David" w:hAnsi="David" w:cs="David" w:hint="cs"/>
          <w:sz w:val="24"/>
          <w:szCs w:val="24"/>
          <w:rtl/>
        </w:rPr>
        <w:t xml:space="preserve">לעניין פרסום- מוצע לקבוע </w:t>
      </w:r>
      <w:r w:rsidRPr="005F36E2">
        <w:rPr>
          <w:rFonts w:ascii="David" w:hAnsi="David" w:cs="David" w:hint="cs"/>
          <w:sz w:val="24"/>
          <w:szCs w:val="24"/>
          <w:u w:val="single"/>
          <w:rtl/>
        </w:rPr>
        <w:t>שפרסום מותר במצבים שלהלן</w:t>
      </w:r>
      <w:r>
        <w:rPr>
          <w:rFonts w:ascii="David" w:hAnsi="David" w:cs="David" w:hint="cs"/>
          <w:sz w:val="24"/>
          <w:szCs w:val="24"/>
          <w:rtl/>
        </w:rPr>
        <w:t>:</w:t>
      </w:r>
    </w:p>
    <w:p w:rsidR="005F36E2" w:rsidRDefault="005F36E2"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פרסום על ידי מאומץ בגיר או מאמץ שהמאומץ כבר בגיר, או בהסכמת אחד מהם (אסור שהפרסום יחשוף את שמו של ההורה הביולוגי או דבר אחר שעלול להביא לזיהויו).</w:t>
      </w:r>
    </w:p>
    <w:p w:rsidR="00F12381" w:rsidRDefault="00F12381"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פרסום ע"י מאמץ של מאומץ קטין או בהסכמתו, ואם הקטין בן 9 ומעלה- נדרשת גם הסכמתו, ובלבד ש:  א. אין בכך כדי להביא לזיהויו של ההורה הביולוגי.</w:t>
      </w:r>
    </w:p>
    <w:p w:rsidR="00F12381" w:rsidRDefault="00F12381" w:rsidP="00130DBC">
      <w:pPr>
        <w:pStyle w:val="ab"/>
        <w:spacing w:before="120" w:after="120" w:line="360" w:lineRule="auto"/>
        <w:ind w:left="2880"/>
        <w:jc w:val="both"/>
        <w:rPr>
          <w:rFonts w:ascii="David" w:hAnsi="David" w:cs="David"/>
          <w:sz w:val="24"/>
          <w:szCs w:val="24"/>
        </w:rPr>
      </w:pPr>
      <w:r>
        <w:rPr>
          <w:rFonts w:ascii="David" w:hAnsi="David" w:cs="David" w:hint="cs"/>
          <w:sz w:val="24"/>
          <w:szCs w:val="24"/>
          <w:rtl/>
        </w:rPr>
        <w:t>ב. אין בכך כדי להביא לזיהויו של הקטין על ידי ההורה הביולוגי.</w:t>
      </w:r>
    </w:p>
    <w:p w:rsidR="00606000" w:rsidRDefault="00606000"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אם למאומץ הבגיר יש אח/</w:t>
      </w:r>
      <w:proofErr w:type="spellStart"/>
      <w:r>
        <w:rPr>
          <w:rFonts w:ascii="David" w:hAnsi="David" w:cs="David" w:hint="cs"/>
          <w:sz w:val="24"/>
          <w:szCs w:val="24"/>
          <w:rtl/>
        </w:rPr>
        <w:t>ות</w:t>
      </w:r>
      <w:proofErr w:type="spellEnd"/>
      <w:r>
        <w:rPr>
          <w:rFonts w:ascii="David" w:hAnsi="David" w:cs="David" w:hint="cs"/>
          <w:sz w:val="24"/>
          <w:szCs w:val="24"/>
          <w:rtl/>
        </w:rPr>
        <w:t xml:space="preserve"> קטינים שאומצו, תחול ההוראה בדבר התרת פרסום של מאומץ קטין- כלומר, נדרשת הסכמת המאמץ (ואם הוא בן 9 ומעלה, גם הסכמתו).</w:t>
      </w:r>
      <w:r w:rsidR="004F74BC">
        <w:rPr>
          <w:rFonts w:ascii="David" w:hAnsi="David" w:cs="David" w:hint="cs"/>
          <w:sz w:val="24"/>
          <w:szCs w:val="24"/>
          <w:rtl/>
        </w:rPr>
        <w:t xml:space="preserve"> </w:t>
      </w:r>
    </w:p>
    <w:p w:rsidR="004F74BC" w:rsidRPr="00432926" w:rsidRDefault="00432926" w:rsidP="00432926">
      <w:pPr>
        <w:pStyle w:val="ab"/>
        <w:spacing w:before="120" w:after="0" w:line="360" w:lineRule="auto"/>
        <w:ind w:left="1080"/>
        <w:jc w:val="both"/>
        <w:rPr>
          <w:rFonts w:ascii="David" w:hAnsi="David" w:cs="David"/>
          <w:color w:val="000000" w:themeColor="text1"/>
          <w:sz w:val="24"/>
          <w:szCs w:val="24"/>
        </w:rPr>
      </w:pPr>
      <w:r w:rsidRPr="00432926">
        <w:rPr>
          <w:rFonts w:ascii="David" w:hAnsi="David" w:cs="David" w:hint="cs"/>
          <w:color w:val="000000" w:themeColor="text1"/>
          <w:sz w:val="24"/>
          <w:szCs w:val="24"/>
          <w:rtl/>
        </w:rPr>
        <w:t>(</w:t>
      </w:r>
      <w:r w:rsidR="004F74BC" w:rsidRPr="00432926">
        <w:rPr>
          <w:rFonts w:ascii="David" w:hAnsi="David" w:cs="David" w:hint="cs"/>
          <w:color w:val="000000" w:themeColor="text1"/>
          <w:sz w:val="24"/>
          <w:szCs w:val="24"/>
          <w:rtl/>
        </w:rPr>
        <w:t>מוצע להבהיר אם ההסדר יחול גם במקרה בו לאחים המאומצים הורים ביולוגים אחרים</w:t>
      </w:r>
      <w:r w:rsidRPr="00432926">
        <w:rPr>
          <w:rFonts w:ascii="David" w:hAnsi="David" w:cs="David" w:hint="cs"/>
          <w:color w:val="000000" w:themeColor="text1"/>
          <w:sz w:val="24"/>
          <w:szCs w:val="24"/>
          <w:rtl/>
        </w:rPr>
        <w:t>.</w:t>
      </w:r>
      <w:r w:rsidR="004F74BC" w:rsidRPr="00432926">
        <w:rPr>
          <w:rFonts w:ascii="David" w:hAnsi="David" w:cs="David" w:hint="cs"/>
          <w:color w:val="000000" w:themeColor="text1"/>
          <w:sz w:val="24"/>
          <w:szCs w:val="24"/>
        </w:rPr>
        <w:t xml:space="preserve"> </w:t>
      </w:r>
    </w:p>
    <w:p w:rsidR="00606000" w:rsidRDefault="00606000"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אם למאומץ בגיר אח/</w:t>
      </w:r>
      <w:proofErr w:type="spellStart"/>
      <w:r>
        <w:rPr>
          <w:rFonts w:ascii="David" w:hAnsi="David" w:cs="David" w:hint="cs"/>
          <w:sz w:val="24"/>
          <w:szCs w:val="24"/>
          <w:rtl/>
        </w:rPr>
        <w:t>ות</w:t>
      </w:r>
      <w:proofErr w:type="spellEnd"/>
      <w:r>
        <w:rPr>
          <w:rFonts w:ascii="David" w:hAnsi="David" w:cs="David" w:hint="cs"/>
          <w:sz w:val="24"/>
          <w:szCs w:val="24"/>
          <w:rtl/>
        </w:rPr>
        <w:t xml:space="preserve"> בגירים שאומצו ויש בפרסום כדי להביא לזיהויים על ידי הוריהם הביולוגיים, נדרשת הסכמת האח/</w:t>
      </w:r>
      <w:proofErr w:type="spellStart"/>
      <w:r>
        <w:rPr>
          <w:rFonts w:ascii="David" w:hAnsi="David" w:cs="David" w:hint="cs"/>
          <w:sz w:val="24"/>
          <w:szCs w:val="24"/>
          <w:rtl/>
        </w:rPr>
        <w:t>ות</w:t>
      </w:r>
      <w:proofErr w:type="spellEnd"/>
      <w:r>
        <w:rPr>
          <w:rFonts w:ascii="David" w:hAnsi="David" w:cs="David" w:hint="cs"/>
          <w:sz w:val="24"/>
          <w:szCs w:val="24"/>
          <w:rtl/>
        </w:rPr>
        <w:t xml:space="preserve"> לפרסום (כדי למנוע מצב בו יהיה בכך כדי להביא ליצירת קשר על ידי המשפחה הביולוגית כשהאח/</w:t>
      </w:r>
      <w:proofErr w:type="spellStart"/>
      <w:r>
        <w:rPr>
          <w:rFonts w:ascii="David" w:hAnsi="David" w:cs="David" w:hint="cs"/>
          <w:sz w:val="24"/>
          <w:szCs w:val="24"/>
          <w:rtl/>
        </w:rPr>
        <w:t>ות</w:t>
      </w:r>
      <w:proofErr w:type="spellEnd"/>
      <w:r>
        <w:rPr>
          <w:rFonts w:ascii="David" w:hAnsi="David" w:cs="David" w:hint="cs"/>
          <w:sz w:val="24"/>
          <w:szCs w:val="24"/>
          <w:rtl/>
        </w:rPr>
        <w:t xml:space="preserve"> לא מעוניינים בכך, ובכל מקרה של מחלוקת בין האחים, ניתן לפנות לבית המשפט, שרשאי להתיר או לאסור את הפרסום).</w:t>
      </w:r>
    </w:p>
    <w:p w:rsidR="00F12381" w:rsidRDefault="004D1F04"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הורה ביולוגי של מאומץ בגיר רשאי לפרסם ולגלות דבר מסירת ילד לאימוץ, ובלבד שאין בכך כי להביא לזיהויו של המאומץ.</w:t>
      </w:r>
      <w:r w:rsidR="000F6189">
        <w:rPr>
          <w:rFonts w:ascii="David" w:hAnsi="David" w:cs="David" w:hint="cs"/>
          <w:sz w:val="24"/>
          <w:szCs w:val="24"/>
          <w:rtl/>
        </w:rPr>
        <w:t xml:space="preserve"> (להורה ביולוגי של קטין אסור לפרסם כלל את דבר מסירת ילדו לאימוץ, אלא באישור בית המשפט).</w:t>
      </w:r>
    </w:p>
    <w:p w:rsidR="00517015" w:rsidRDefault="00606000" w:rsidP="00130DBC">
      <w:pPr>
        <w:pStyle w:val="ab"/>
        <w:numPr>
          <w:ilvl w:val="1"/>
          <w:numId w:val="2"/>
        </w:numPr>
        <w:spacing w:before="120" w:after="120" w:line="360" w:lineRule="auto"/>
        <w:jc w:val="both"/>
        <w:rPr>
          <w:rFonts w:ascii="David" w:hAnsi="David" w:cs="David"/>
          <w:sz w:val="24"/>
          <w:szCs w:val="24"/>
        </w:rPr>
      </w:pPr>
      <w:r>
        <w:rPr>
          <w:rFonts w:ascii="David" w:hAnsi="David" w:cs="David" w:hint="cs"/>
          <w:sz w:val="24"/>
          <w:szCs w:val="24"/>
          <w:rtl/>
        </w:rPr>
        <w:t>פרסום שהותר על ידי בית המשפט.</w:t>
      </w:r>
      <w:r w:rsidR="00517015">
        <w:rPr>
          <w:rFonts w:ascii="David" w:hAnsi="David" w:cs="David" w:hint="cs"/>
          <w:sz w:val="24"/>
          <w:szCs w:val="24"/>
          <w:rtl/>
        </w:rPr>
        <w:t xml:space="preserve"> </w:t>
      </w:r>
    </w:p>
    <w:p w:rsidR="00517015" w:rsidRDefault="00517015" w:rsidP="00130DBC">
      <w:pPr>
        <w:pStyle w:val="ab"/>
        <w:spacing w:before="120" w:after="120" w:line="360" w:lineRule="auto"/>
        <w:ind w:left="1080"/>
        <w:jc w:val="both"/>
        <w:rPr>
          <w:rFonts w:ascii="David" w:hAnsi="David" w:cs="David"/>
          <w:sz w:val="24"/>
          <w:szCs w:val="24"/>
          <w:rtl/>
        </w:rPr>
      </w:pPr>
      <w:r>
        <w:rPr>
          <w:rFonts w:ascii="David" w:hAnsi="David" w:cs="David" w:hint="cs"/>
          <w:sz w:val="24"/>
          <w:szCs w:val="24"/>
          <w:rtl/>
        </w:rPr>
        <w:t>מוצע לקבוע כי ביהמ"ש רשאי</w:t>
      </w:r>
      <w:r w:rsidR="00ED2769">
        <w:rPr>
          <w:rFonts w:ascii="David" w:hAnsi="David" w:cs="David" w:hint="cs"/>
          <w:sz w:val="24"/>
          <w:szCs w:val="24"/>
          <w:rtl/>
        </w:rPr>
        <w:t xml:space="preserve"> יהיה</w:t>
      </w:r>
      <w:r>
        <w:rPr>
          <w:rFonts w:ascii="David" w:hAnsi="David" w:cs="David" w:hint="cs"/>
          <w:sz w:val="24"/>
          <w:szCs w:val="24"/>
          <w:rtl/>
        </w:rPr>
        <w:t xml:space="preserve"> להתיר גילוי ופרסום פרטים שאסורים בגילוי או בפרסום, אם ראה כי קיימות נסיבות מיוחדות המצדיקות לעשות זאת או שהדבר לטובת מאומץ קטין.</w:t>
      </w:r>
      <w:r w:rsidR="00ED2769" w:rsidRPr="00ED2769">
        <w:rPr>
          <w:rFonts w:ascii="David" w:hAnsi="David" w:cs="David" w:hint="cs"/>
          <w:sz w:val="24"/>
          <w:szCs w:val="24"/>
          <w:rtl/>
        </w:rPr>
        <w:t xml:space="preserve"> </w:t>
      </w:r>
      <w:r w:rsidR="00ED2769">
        <w:rPr>
          <w:rFonts w:ascii="David" w:hAnsi="David" w:cs="David" w:hint="cs"/>
          <w:sz w:val="24"/>
          <w:szCs w:val="24"/>
          <w:rtl/>
        </w:rPr>
        <w:t>כמו כן, מוצע לקבוע כי בית המשפט יהיה רשאי לאסור גילוי ופרסום מותרים, בנסיבות מיוחדות או לטובת מאומץ קטין.</w:t>
      </w:r>
    </w:p>
    <w:p w:rsidR="003D12A5" w:rsidRDefault="003D12A5" w:rsidP="00130DBC">
      <w:pPr>
        <w:pStyle w:val="ab"/>
        <w:numPr>
          <w:ilvl w:val="0"/>
          <w:numId w:val="4"/>
        </w:numPr>
        <w:spacing w:before="120" w:after="120" w:line="360" w:lineRule="auto"/>
        <w:jc w:val="both"/>
        <w:rPr>
          <w:rFonts w:ascii="David" w:hAnsi="David" w:cs="David"/>
          <w:sz w:val="24"/>
          <w:szCs w:val="24"/>
        </w:rPr>
      </w:pPr>
      <w:r>
        <w:rPr>
          <w:rFonts w:ascii="David" w:hAnsi="David" w:cs="David" w:hint="cs"/>
          <w:sz w:val="24"/>
          <w:szCs w:val="24"/>
          <w:rtl/>
        </w:rPr>
        <w:t>מוצע לקבוע כי אותן הוראות יחולו לעניין אימוץ בין ארצי.</w:t>
      </w:r>
    </w:p>
    <w:p w:rsidR="00622A79" w:rsidRDefault="00622A79" w:rsidP="00130DBC">
      <w:pPr>
        <w:pStyle w:val="ab"/>
        <w:numPr>
          <w:ilvl w:val="0"/>
          <w:numId w:val="4"/>
        </w:numPr>
        <w:spacing w:before="120" w:after="120" w:line="360" w:lineRule="auto"/>
        <w:jc w:val="both"/>
        <w:rPr>
          <w:rFonts w:ascii="David" w:hAnsi="David" w:cs="David"/>
          <w:sz w:val="24"/>
          <w:szCs w:val="24"/>
        </w:rPr>
      </w:pPr>
      <w:r>
        <w:rPr>
          <w:rFonts w:ascii="David" w:hAnsi="David" w:cs="David" w:hint="cs"/>
          <w:sz w:val="24"/>
          <w:szCs w:val="24"/>
          <w:rtl/>
        </w:rPr>
        <w:t>מוצע לקבוע כי פרסום או גילוי בניגוד לכל המוצע  לעיל יהווה עבירה פלילית.</w:t>
      </w:r>
    </w:p>
    <w:p w:rsidR="00ED2769" w:rsidRDefault="00ED2769" w:rsidP="00ED2769">
      <w:pPr>
        <w:pStyle w:val="ab"/>
        <w:spacing w:before="120" w:after="120" w:line="360" w:lineRule="auto"/>
        <w:ind w:left="1080"/>
        <w:rPr>
          <w:rFonts w:ascii="David" w:hAnsi="David" w:cs="David"/>
          <w:sz w:val="24"/>
          <w:szCs w:val="24"/>
          <w:rtl/>
        </w:rPr>
      </w:pPr>
    </w:p>
    <w:p w:rsidR="00DD4801" w:rsidRDefault="007A3870" w:rsidP="00517015">
      <w:pPr>
        <w:rPr>
          <w:rFonts w:ascii="David" w:hAnsi="David" w:cs="David"/>
          <w:b/>
          <w:bCs/>
          <w:sz w:val="24"/>
          <w:szCs w:val="24"/>
          <w:rtl/>
        </w:rPr>
      </w:pPr>
      <w:r>
        <w:rPr>
          <w:rFonts w:ascii="David" w:hAnsi="David" w:cs="David" w:hint="cs"/>
          <w:b/>
          <w:bCs/>
          <w:sz w:val="24"/>
          <w:szCs w:val="24"/>
          <w:rtl/>
        </w:rPr>
        <w:t>סוגיות לדיון</w:t>
      </w:r>
    </w:p>
    <w:p w:rsidR="00DC3881" w:rsidRPr="000117E9" w:rsidRDefault="00DC3881" w:rsidP="000117E9">
      <w:pPr>
        <w:pStyle w:val="ab"/>
        <w:numPr>
          <w:ilvl w:val="0"/>
          <w:numId w:val="6"/>
        </w:numPr>
        <w:spacing w:before="120" w:after="0" w:line="360" w:lineRule="auto"/>
        <w:jc w:val="both"/>
        <w:rPr>
          <w:rFonts w:ascii="David" w:hAnsi="David" w:cs="David"/>
          <w:sz w:val="24"/>
          <w:szCs w:val="24"/>
          <w:rtl/>
        </w:rPr>
      </w:pPr>
      <w:r w:rsidRPr="000117E9">
        <w:rPr>
          <w:rFonts w:ascii="David" w:hAnsi="David" w:cs="David"/>
          <w:sz w:val="24"/>
          <w:szCs w:val="24"/>
          <w:rtl/>
        </w:rPr>
        <w:lastRenderedPageBreak/>
        <w:t xml:space="preserve">בבואנו לדון בנושא התרת פרסום דבר האימוץ, יש להידרש למספר היבטים חשובים. מחד, </w:t>
      </w:r>
      <w:r w:rsidRPr="000117E9">
        <w:rPr>
          <w:rFonts w:ascii="David" w:hAnsi="David" w:cs="David"/>
          <w:sz w:val="24"/>
          <w:szCs w:val="24"/>
          <w:u w:val="single"/>
          <w:rtl/>
        </w:rPr>
        <w:t>הגנה על חופש הביטוי של המאומץ והמאמץ</w:t>
      </w:r>
      <w:r w:rsidRPr="000117E9">
        <w:rPr>
          <w:rFonts w:ascii="David" w:hAnsi="David" w:cs="David"/>
          <w:sz w:val="24"/>
          <w:szCs w:val="24"/>
          <w:rtl/>
        </w:rPr>
        <w:t xml:space="preserve">. לעניין זה, ציינה השופטת </w:t>
      </w:r>
      <w:proofErr w:type="spellStart"/>
      <w:r w:rsidRPr="000117E9">
        <w:rPr>
          <w:rFonts w:ascii="David" w:hAnsi="David" w:cs="David"/>
          <w:sz w:val="24"/>
          <w:szCs w:val="24"/>
          <w:rtl/>
        </w:rPr>
        <w:t>דורנר</w:t>
      </w:r>
      <w:proofErr w:type="spellEnd"/>
      <w:r w:rsidRPr="000117E9">
        <w:rPr>
          <w:rFonts w:ascii="David" w:hAnsi="David" w:cs="David"/>
          <w:sz w:val="24"/>
          <w:szCs w:val="24"/>
          <w:rtl/>
        </w:rPr>
        <w:t xml:space="preserve"> בעניין </w:t>
      </w:r>
      <w:proofErr w:type="spellStart"/>
      <w:r w:rsidRPr="000117E9">
        <w:rPr>
          <w:rFonts w:ascii="David" w:hAnsi="David" w:cs="David"/>
          <w:sz w:val="24"/>
          <w:szCs w:val="24"/>
          <w:rtl/>
        </w:rPr>
        <w:t>בירב</w:t>
      </w:r>
      <w:proofErr w:type="spellEnd"/>
      <w:r w:rsidRPr="000117E9">
        <w:rPr>
          <w:rFonts w:ascii="David" w:hAnsi="David" w:cs="David"/>
          <w:sz w:val="24"/>
          <w:szCs w:val="24"/>
          <w:rtl/>
        </w:rPr>
        <w:t xml:space="preserve">  (בדעת מיעוט) כי דרישה לקבל אישור מוקדם לפרסום מהווה הגבלה חריפה של חופש הביטוי</w:t>
      </w:r>
      <w:r w:rsidRPr="00FA5EE2">
        <w:rPr>
          <w:rStyle w:val="aa"/>
          <w:rFonts w:ascii="David" w:hAnsi="David" w:cs="David"/>
          <w:sz w:val="24"/>
          <w:szCs w:val="24"/>
          <w:rtl/>
        </w:rPr>
        <w:footnoteReference w:id="6"/>
      </w:r>
      <w:r w:rsidRPr="000117E9">
        <w:rPr>
          <w:rFonts w:ascii="David" w:hAnsi="David" w:cs="David"/>
          <w:sz w:val="24"/>
          <w:szCs w:val="24"/>
          <w:rtl/>
        </w:rPr>
        <w:t xml:space="preserve">.  כמו כן, </w:t>
      </w:r>
      <w:r w:rsidRPr="000117E9">
        <w:rPr>
          <w:rFonts w:ascii="David" w:hAnsi="David" w:cs="David"/>
          <w:sz w:val="24"/>
          <w:szCs w:val="24"/>
          <w:u w:val="single"/>
          <w:rtl/>
        </w:rPr>
        <w:t>העברת מסר שאימוץ אינו דבר שנדרש להסתיר</w:t>
      </w:r>
      <w:r w:rsidRPr="000117E9">
        <w:rPr>
          <w:rFonts w:ascii="David" w:hAnsi="David" w:cs="David" w:hint="cs"/>
          <w:sz w:val="24"/>
          <w:szCs w:val="24"/>
          <w:u w:val="single"/>
          <w:rtl/>
        </w:rPr>
        <w:t xml:space="preserve"> או להתבייש בו</w:t>
      </w:r>
      <w:r w:rsidRPr="000117E9">
        <w:rPr>
          <w:rFonts w:ascii="David" w:hAnsi="David" w:cs="David"/>
          <w:sz w:val="24"/>
          <w:szCs w:val="24"/>
          <w:rtl/>
        </w:rPr>
        <w:t>.</w:t>
      </w:r>
      <w:r w:rsidRPr="000117E9">
        <w:rPr>
          <w:rFonts w:ascii="David" w:hAnsi="David" w:cs="David" w:hint="cs"/>
          <w:sz w:val="24"/>
          <w:szCs w:val="24"/>
          <w:rtl/>
        </w:rPr>
        <w:t xml:space="preserve"> </w:t>
      </w:r>
      <w:r w:rsidRPr="000117E9">
        <w:rPr>
          <w:rFonts w:ascii="David" w:hAnsi="David" w:cs="David"/>
          <w:sz w:val="24"/>
          <w:szCs w:val="24"/>
          <w:rtl/>
        </w:rPr>
        <w:t>מ</w:t>
      </w:r>
      <w:r w:rsidRPr="000117E9">
        <w:rPr>
          <w:rFonts w:ascii="David" w:hAnsi="David" w:cs="David" w:hint="cs"/>
          <w:sz w:val="24"/>
          <w:szCs w:val="24"/>
          <w:rtl/>
        </w:rPr>
        <w:t xml:space="preserve">נגד עומדים שיקולים אחרים כגון </w:t>
      </w:r>
      <w:r w:rsidRPr="000117E9">
        <w:rPr>
          <w:rFonts w:ascii="David" w:hAnsi="David" w:cs="David"/>
          <w:sz w:val="24"/>
          <w:szCs w:val="24"/>
          <w:rtl/>
        </w:rPr>
        <w:t xml:space="preserve">הצורך </w:t>
      </w:r>
      <w:r w:rsidRPr="000117E9">
        <w:rPr>
          <w:rFonts w:ascii="David" w:hAnsi="David" w:cs="David"/>
          <w:sz w:val="24"/>
          <w:szCs w:val="24"/>
          <w:u w:val="single"/>
          <w:rtl/>
        </w:rPr>
        <w:t>להגן על קטינים מאומצים מפני ניסיון איתורם</w:t>
      </w:r>
      <w:r w:rsidRPr="000117E9">
        <w:rPr>
          <w:rFonts w:ascii="David" w:hAnsi="David" w:cs="David"/>
          <w:sz w:val="24"/>
          <w:szCs w:val="24"/>
          <w:rtl/>
        </w:rPr>
        <w:t xml:space="preserve"> על ידי המשפחות הביולוגיות, חוסר מודעות של קטינים בדבר השלכות שעלולות להיות לחשיפה</w:t>
      </w:r>
      <w:r w:rsidRPr="000117E9">
        <w:rPr>
          <w:rFonts w:ascii="David" w:hAnsi="David" w:cs="David" w:hint="cs"/>
          <w:sz w:val="24"/>
          <w:szCs w:val="24"/>
          <w:rtl/>
        </w:rPr>
        <w:t xml:space="preserve"> כאמור</w:t>
      </w:r>
      <w:r w:rsidRPr="000117E9">
        <w:rPr>
          <w:rFonts w:ascii="David" w:hAnsi="David" w:cs="David"/>
          <w:sz w:val="24"/>
          <w:szCs w:val="24"/>
          <w:rtl/>
        </w:rPr>
        <w:t xml:space="preserve">, </w:t>
      </w:r>
      <w:r w:rsidRPr="000117E9">
        <w:rPr>
          <w:rFonts w:ascii="David" w:hAnsi="David" w:cs="David"/>
          <w:sz w:val="24"/>
          <w:szCs w:val="24"/>
          <w:u w:val="single"/>
          <w:rtl/>
        </w:rPr>
        <w:t>מניעת עקיפה של זכות העיון</w:t>
      </w:r>
      <w:r w:rsidRPr="000117E9">
        <w:rPr>
          <w:rFonts w:ascii="David" w:hAnsi="David" w:cs="David"/>
          <w:sz w:val="24"/>
          <w:szCs w:val="24"/>
          <w:rtl/>
        </w:rPr>
        <w:t xml:space="preserve"> בתיק האימוץ מגיל 18 בלבד (לפי סעיף 30 לחוק), </w:t>
      </w:r>
      <w:r w:rsidRPr="000117E9">
        <w:rPr>
          <w:rFonts w:ascii="David" w:hAnsi="David" w:cs="David" w:hint="cs"/>
          <w:sz w:val="24"/>
          <w:szCs w:val="24"/>
          <w:u w:val="single"/>
          <w:rtl/>
        </w:rPr>
        <w:t>הגנה על פרטיותם של כל אחד מהמעורבים</w:t>
      </w:r>
      <w:r w:rsidRPr="000117E9">
        <w:rPr>
          <w:rFonts w:ascii="David" w:hAnsi="David" w:cs="David" w:hint="cs"/>
          <w:sz w:val="24"/>
          <w:szCs w:val="24"/>
          <w:rtl/>
        </w:rPr>
        <w:t xml:space="preserve"> במעשה האימוץ (מאומץ, מאמץ, הורים ביולוגיים), </w:t>
      </w:r>
      <w:r w:rsidRPr="000117E9">
        <w:rPr>
          <w:rFonts w:ascii="David" w:hAnsi="David" w:cs="David"/>
          <w:sz w:val="24"/>
          <w:szCs w:val="24"/>
          <w:u w:val="single"/>
          <w:rtl/>
        </w:rPr>
        <w:t xml:space="preserve">הגנה על </w:t>
      </w:r>
      <w:r w:rsidRPr="000117E9">
        <w:rPr>
          <w:rFonts w:ascii="David" w:hAnsi="David" w:cs="David" w:hint="cs"/>
          <w:sz w:val="24"/>
          <w:szCs w:val="24"/>
          <w:u w:val="single"/>
          <w:rtl/>
        </w:rPr>
        <w:t>צדד</w:t>
      </w:r>
      <w:r w:rsidRPr="000117E9">
        <w:rPr>
          <w:rFonts w:ascii="David" w:hAnsi="David" w:cs="David"/>
          <w:sz w:val="24"/>
          <w:szCs w:val="24"/>
          <w:u w:val="single"/>
          <w:rtl/>
        </w:rPr>
        <w:t>ים שלישיים</w:t>
      </w:r>
      <w:r w:rsidRPr="000117E9">
        <w:rPr>
          <w:rFonts w:ascii="David" w:hAnsi="David" w:cs="David"/>
          <w:sz w:val="24"/>
          <w:szCs w:val="24"/>
          <w:rtl/>
        </w:rPr>
        <w:t xml:space="preserve"> כגון אחים קטינים</w:t>
      </w:r>
      <w:r w:rsidRPr="000117E9">
        <w:rPr>
          <w:rFonts w:ascii="David" w:hAnsi="David" w:cs="David" w:hint="cs"/>
          <w:sz w:val="24"/>
          <w:szCs w:val="24"/>
          <w:rtl/>
        </w:rPr>
        <w:t xml:space="preserve"> או</w:t>
      </w:r>
      <w:r w:rsidRPr="000117E9">
        <w:rPr>
          <w:rFonts w:ascii="David" w:hAnsi="David" w:cs="David"/>
          <w:sz w:val="24"/>
          <w:szCs w:val="24"/>
          <w:rtl/>
        </w:rPr>
        <w:t xml:space="preserve"> אחים בגירים שאינם מעוניינים בכך, וכן, </w:t>
      </w:r>
      <w:r w:rsidRPr="000117E9">
        <w:rPr>
          <w:rFonts w:ascii="David" w:hAnsi="David" w:cs="David"/>
          <w:sz w:val="24"/>
          <w:szCs w:val="24"/>
          <w:u w:val="single"/>
          <w:rtl/>
        </w:rPr>
        <w:t>זכות</w:t>
      </w:r>
      <w:r w:rsidRPr="000117E9">
        <w:rPr>
          <w:rFonts w:ascii="David" w:hAnsi="David" w:cs="David" w:hint="cs"/>
          <w:sz w:val="24"/>
          <w:szCs w:val="24"/>
          <w:u w:val="single"/>
          <w:rtl/>
        </w:rPr>
        <w:t>ם</w:t>
      </w:r>
      <w:r w:rsidRPr="000117E9">
        <w:rPr>
          <w:rFonts w:ascii="David" w:hAnsi="David" w:cs="David"/>
          <w:sz w:val="24"/>
          <w:szCs w:val="24"/>
          <w:u w:val="single"/>
          <w:rtl/>
        </w:rPr>
        <w:t xml:space="preserve"> לפרטיות של ההורים הביולוגיים</w:t>
      </w:r>
      <w:r w:rsidRPr="000117E9">
        <w:rPr>
          <w:rFonts w:ascii="David" w:hAnsi="David" w:cs="David"/>
          <w:sz w:val="24"/>
          <w:szCs w:val="24"/>
          <w:rtl/>
        </w:rPr>
        <w:t xml:space="preserve"> מפני חשיפת פרטיהם </w:t>
      </w:r>
      <w:r w:rsidRPr="000117E9">
        <w:rPr>
          <w:rFonts w:ascii="David" w:hAnsi="David" w:cs="David" w:hint="cs"/>
          <w:sz w:val="24"/>
          <w:szCs w:val="24"/>
          <w:rtl/>
        </w:rPr>
        <w:t xml:space="preserve">ודבר האימוץ </w:t>
      </w:r>
      <w:r w:rsidRPr="000117E9">
        <w:rPr>
          <w:rFonts w:ascii="David" w:hAnsi="David" w:cs="David"/>
          <w:sz w:val="24"/>
          <w:szCs w:val="24"/>
          <w:rtl/>
        </w:rPr>
        <w:t>בתקשורת.</w:t>
      </w:r>
    </w:p>
    <w:p w:rsidR="00604FEF" w:rsidRPr="000117E9" w:rsidRDefault="003D12A5" w:rsidP="000117E9">
      <w:pPr>
        <w:spacing w:before="120" w:after="0" w:line="360" w:lineRule="auto"/>
        <w:ind w:left="720"/>
        <w:jc w:val="both"/>
        <w:rPr>
          <w:rFonts w:ascii="David" w:hAnsi="David" w:cs="David"/>
          <w:sz w:val="24"/>
          <w:szCs w:val="24"/>
        </w:rPr>
      </w:pPr>
      <w:r w:rsidRPr="000117E9">
        <w:rPr>
          <w:rFonts w:ascii="David" w:hAnsi="David" w:cs="David" w:hint="cs"/>
          <w:sz w:val="24"/>
          <w:szCs w:val="24"/>
          <w:rtl/>
        </w:rPr>
        <w:t xml:space="preserve">מוצע לדון </w:t>
      </w:r>
      <w:r w:rsidR="00130DBC" w:rsidRPr="000117E9">
        <w:rPr>
          <w:rFonts w:ascii="David" w:hAnsi="David" w:cs="David" w:hint="cs"/>
          <w:sz w:val="24"/>
          <w:szCs w:val="24"/>
          <w:rtl/>
        </w:rPr>
        <w:t>ב</w:t>
      </w:r>
      <w:r w:rsidRPr="000117E9">
        <w:rPr>
          <w:rFonts w:ascii="David" w:hAnsi="David" w:cs="David" w:hint="cs"/>
          <w:sz w:val="24"/>
          <w:szCs w:val="24"/>
          <w:rtl/>
        </w:rPr>
        <w:t xml:space="preserve">שיקולים </w:t>
      </w:r>
      <w:r w:rsidR="000117E9">
        <w:rPr>
          <w:rFonts w:ascii="David" w:hAnsi="David" w:cs="David" w:hint="cs"/>
          <w:sz w:val="24"/>
          <w:szCs w:val="24"/>
          <w:rtl/>
        </w:rPr>
        <w:t>אלה</w:t>
      </w:r>
      <w:r w:rsidR="00130DBC" w:rsidRPr="000117E9">
        <w:rPr>
          <w:rFonts w:ascii="David" w:hAnsi="David" w:cs="David" w:hint="cs"/>
          <w:sz w:val="24"/>
          <w:szCs w:val="24"/>
          <w:rtl/>
        </w:rPr>
        <w:t>. מחד, מתן ביטוי חופשי למאומצים ומאמצים, ומאידך שאלת היקף ההגנה הנדרשת על קטינים וההגנה על פרטיותם של כל המעורבים באימוץ</w:t>
      </w:r>
      <w:r w:rsidR="000117E9" w:rsidRPr="000117E9">
        <w:rPr>
          <w:rFonts w:ascii="David" w:hAnsi="David" w:cs="David" w:hint="cs"/>
          <w:sz w:val="24"/>
          <w:szCs w:val="24"/>
          <w:rtl/>
        </w:rPr>
        <w:t>,</w:t>
      </w:r>
      <w:r w:rsidR="00ED05DF" w:rsidRPr="000117E9">
        <w:rPr>
          <w:rFonts w:ascii="David" w:hAnsi="David" w:cs="David" w:hint="cs"/>
          <w:sz w:val="24"/>
          <w:szCs w:val="24"/>
          <w:rtl/>
        </w:rPr>
        <w:t xml:space="preserve"> ו</w:t>
      </w:r>
      <w:r w:rsidR="000117E9" w:rsidRPr="000117E9">
        <w:rPr>
          <w:rFonts w:ascii="David" w:hAnsi="David" w:cs="David" w:hint="cs"/>
          <w:sz w:val="24"/>
          <w:szCs w:val="24"/>
          <w:rtl/>
        </w:rPr>
        <w:t xml:space="preserve">מהו </w:t>
      </w:r>
      <w:r w:rsidR="00ED05DF" w:rsidRPr="000117E9">
        <w:rPr>
          <w:rFonts w:ascii="David" w:hAnsi="David" w:cs="David" w:hint="cs"/>
          <w:sz w:val="24"/>
          <w:szCs w:val="24"/>
          <w:rtl/>
        </w:rPr>
        <w:t>האיזון וההסדר הראוי</w:t>
      </w:r>
      <w:r w:rsidR="00F12381" w:rsidRPr="000117E9">
        <w:rPr>
          <w:rFonts w:ascii="David" w:hAnsi="David" w:cs="David" w:hint="cs"/>
          <w:sz w:val="24"/>
          <w:szCs w:val="24"/>
          <w:rtl/>
        </w:rPr>
        <w:t>.</w:t>
      </w:r>
      <w:r w:rsidR="00604FEF" w:rsidRPr="000117E9">
        <w:rPr>
          <w:rFonts w:ascii="David" w:hAnsi="David" w:cs="David" w:hint="cs"/>
          <w:sz w:val="24"/>
          <w:szCs w:val="24"/>
          <w:rtl/>
        </w:rPr>
        <w:t xml:space="preserve"> </w:t>
      </w:r>
    </w:p>
    <w:p w:rsidR="00130DBC" w:rsidRPr="00604FEF" w:rsidRDefault="00130DBC" w:rsidP="00580663">
      <w:pPr>
        <w:pStyle w:val="ab"/>
        <w:numPr>
          <w:ilvl w:val="0"/>
          <w:numId w:val="3"/>
        </w:numPr>
        <w:spacing w:before="120" w:after="0" w:line="360" w:lineRule="auto"/>
        <w:jc w:val="both"/>
        <w:rPr>
          <w:rFonts w:ascii="David" w:hAnsi="David" w:cs="David"/>
          <w:sz w:val="24"/>
          <w:szCs w:val="24"/>
          <w:rtl/>
        </w:rPr>
      </w:pPr>
      <w:r w:rsidRPr="00604FEF">
        <w:rPr>
          <w:rFonts w:ascii="David" w:hAnsi="David" w:cs="David" w:hint="cs"/>
          <w:sz w:val="24"/>
          <w:szCs w:val="24"/>
          <w:rtl/>
        </w:rPr>
        <w:t>מוצע להבהיר את ההבחנה בין פרסום לגילוי לצורך סעיף זה</w:t>
      </w:r>
      <w:r w:rsidR="00ED05DF">
        <w:rPr>
          <w:rFonts w:ascii="David" w:hAnsi="David" w:cs="David" w:hint="cs"/>
          <w:sz w:val="24"/>
          <w:szCs w:val="24"/>
          <w:rtl/>
        </w:rPr>
        <w:t xml:space="preserve">, </w:t>
      </w:r>
      <w:r w:rsidRPr="00604FEF">
        <w:rPr>
          <w:rFonts w:ascii="David" w:hAnsi="David" w:cs="David" w:hint="cs"/>
          <w:sz w:val="24"/>
          <w:szCs w:val="24"/>
          <w:rtl/>
        </w:rPr>
        <w:t xml:space="preserve">האם כתיבה באמצעי תקשורת שאינם פתוחים באופן חופשי, כגון </w:t>
      </w:r>
      <w:proofErr w:type="spellStart"/>
      <w:r w:rsidRPr="00604FEF">
        <w:rPr>
          <w:rFonts w:ascii="David" w:hAnsi="David" w:cs="David" w:hint="cs"/>
          <w:sz w:val="24"/>
          <w:szCs w:val="24"/>
          <w:rtl/>
        </w:rPr>
        <w:t>פייסבוק</w:t>
      </w:r>
      <w:proofErr w:type="spellEnd"/>
      <w:r w:rsidRPr="00604FEF">
        <w:rPr>
          <w:rFonts w:ascii="David" w:hAnsi="David" w:cs="David" w:hint="cs"/>
          <w:sz w:val="24"/>
          <w:szCs w:val="24"/>
          <w:rtl/>
        </w:rPr>
        <w:t xml:space="preserve">, יהווה פרסום? האם גילוי כולל רק שיח בעל פה או גם בכתב, האם גילוי יכלול גם שיח במסגרת התקהלות ציבורית או במקום ציבורי (דבר אשר בחוק העונשין, התשל"ז-1977 כן נחשב כפרסום) </w:t>
      </w:r>
      <w:proofErr w:type="spellStart"/>
      <w:r w:rsidRPr="00604FEF">
        <w:rPr>
          <w:rFonts w:ascii="David" w:hAnsi="David" w:cs="David" w:hint="cs"/>
          <w:sz w:val="24"/>
          <w:szCs w:val="24"/>
          <w:rtl/>
        </w:rPr>
        <w:t>וכיוצ"ב</w:t>
      </w:r>
      <w:proofErr w:type="spellEnd"/>
      <w:r w:rsidRPr="00604FEF">
        <w:rPr>
          <w:rFonts w:ascii="David" w:hAnsi="David" w:cs="David" w:hint="cs"/>
          <w:sz w:val="24"/>
          <w:szCs w:val="24"/>
          <w:rtl/>
        </w:rPr>
        <w:t>.</w:t>
      </w:r>
    </w:p>
    <w:p w:rsidR="00F12381" w:rsidRPr="00A833A9" w:rsidRDefault="0057593D" w:rsidP="003B24AF">
      <w:pPr>
        <w:pStyle w:val="ab"/>
        <w:numPr>
          <w:ilvl w:val="0"/>
          <w:numId w:val="3"/>
        </w:numPr>
        <w:spacing w:before="120" w:after="0" w:line="360" w:lineRule="auto"/>
        <w:jc w:val="both"/>
        <w:rPr>
          <w:rFonts w:ascii="David" w:hAnsi="David" w:cs="David"/>
          <w:sz w:val="24"/>
          <w:szCs w:val="24"/>
        </w:rPr>
      </w:pPr>
      <w:r>
        <w:rPr>
          <w:rFonts w:ascii="David" w:hAnsi="David" w:cs="David" w:hint="cs"/>
          <w:sz w:val="24"/>
          <w:szCs w:val="24"/>
          <w:rtl/>
        </w:rPr>
        <w:t xml:space="preserve">מוצע לדון בהשלכות </w:t>
      </w:r>
      <w:r w:rsidR="003B24AF">
        <w:rPr>
          <w:rFonts w:ascii="David" w:hAnsi="David" w:cs="David" w:hint="cs"/>
          <w:sz w:val="24"/>
          <w:szCs w:val="24"/>
          <w:rtl/>
        </w:rPr>
        <w:t xml:space="preserve">קביעת </w:t>
      </w:r>
      <w:r w:rsidR="000117E9">
        <w:rPr>
          <w:rFonts w:ascii="David" w:hAnsi="David" w:cs="David" w:hint="cs"/>
          <w:sz w:val="24"/>
          <w:szCs w:val="24"/>
          <w:rtl/>
        </w:rPr>
        <w:t>ה</w:t>
      </w:r>
      <w:r w:rsidR="003B24AF">
        <w:rPr>
          <w:rFonts w:ascii="David" w:hAnsi="David" w:cs="David" w:hint="cs"/>
          <w:sz w:val="24"/>
          <w:szCs w:val="24"/>
          <w:rtl/>
        </w:rPr>
        <w:t>הפרה כעבירה פלילית לעניין קטינים.</w:t>
      </w:r>
    </w:p>
    <w:p w:rsidR="00F12381" w:rsidRDefault="000117E9" w:rsidP="000117E9">
      <w:pPr>
        <w:pStyle w:val="ab"/>
        <w:numPr>
          <w:ilvl w:val="0"/>
          <w:numId w:val="3"/>
        </w:numPr>
        <w:spacing w:before="120" w:after="0" w:line="360" w:lineRule="auto"/>
        <w:jc w:val="both"/>
        <w:rPr>
          <w:rFonts w:ascii="David" w:hAnsi="David" w:cs="David"/>
          <w:sz w:val="24"/>
          <w:szCs w:val="24"/>
        </w:rPr>
      </w:pPr>
      <w:r>
        <w:rPr>
          <w:rFonts w:ascii="David" w:hAnsi="David" w:cs="David" w:hint="cs"/>
          <w:sz w:val="24"/>
          <w:szCs w:val="24"/>
          <w:rtl/>
        </w:rPr>
        <w:t xml:space="preserve">מוצע לדון </w:t>
      </w:r>
      <w:r w:rsidR="00F12381" w:rsidRPr="00A833A9">
        <w:rPr>
          <w:rFonts w:ascii="David" w:hAnsi="David" w:cs="David" w:hint="cs"/>
          <w:sz w:val="24"/>
          <w:szCs w:val="24"/>
          <w:rtl/>
        </w:rPr>
        <w:t>לעניין בגירים</w:t>
      </w:r>
      <w:r>
        <w:rPr>
          <w:rFonts w:ascii="David" w:hAnsi="David" w:cs="David" w:hint="cs"/>
          <w:sz w:val="24"/>
          <w:szCs w:val="24"/>
          <w:rtl/>
        </w:rPr>
        <w:t xml:space="preserve"> בשאלה איזו הסכמה תידרש לצורך הפרסום-  </w:t>
      </w:r>
      <w:r w:rsidR="00F12381" w:rsidRPr="00A833A9">
        <w:rPr>
          <w:rFonts w:ascii="David" w:hAnsi="David" w:cs="David" w:hint="cs"/>
          <w:sz w:val="24"/>
          <w:szCs w:val="24"/>
          <w:rtl/>
        </w:rPr>
        <w:t>האם די בכך</w:t>
      </w:r>
      <w:r w:rsidR="00F12381">
        <w:rPr>
          <w:rFonts w:ascii="David" w:hAnsi="David" w:cs="David" w:hint="cs"/>
          <w:sz w:val="24"/>
          <w:szCs w:val="24"/>
          <w:rtl/>
        </w:rPr>
        <w:t xml:space="preserve"> שיש הסכמה של המאומץ או המאמץ לפרסום</w:t>
      </w:r>
      <w:r w:rsidR="004F74BC">
        <w:rPr>
          <w:rFonts w:ascii="David" w:hAnsi="David" w:cs="David" w:hint="cs"/>
          <w:sz w:val="24"/>
          <w:szCs w:val="24"/>
          <w:rtl/>
        </w:rPr>
        <w:t>,</w:t>
      </w:r>
      <w:r w:rsidR="00F12381">
        <w:rPr>
          <w:rFonts w:ascii="David" w:hAnsi="David" w:cs="David" w:hint="cs"/>
          <w:sz w:val="24"/>
          <w:szCs w:val="24"/>
          <w:rtl/>
        </w:rPr>
        <w:t xml:space="preserve"> או ש</w:t>
      </w:r>
      <w:r>
        <w:rPr>
          <w:rFonts w:ascii="David" w:hAnsi="David" w:cs="David" w:hint="cs"/>
          <w:sz w:val="24"/>
          <w:szCs w:val="24"/>
          <w:rtl/>
        </w:rPr>
        <w:t>מא המאמץ לא יוכל לפרסם ללא הסכמת המאומץ</w:t>
      </w:r>
      <w:r w:rsidR="00F12381">
        <w:rPr>
          <w:rFonts w:ascii="David" w:hAnsi="David" w:cs="David" w:hint="cs"/>
          <w:sz w:val="24"/>
          <w:szCs w:val="24"/>
          <w:rtl/>
        </w:rPr>
        <w:t xml:space="preserve">, שהרי יש בפרסום כדי לחשוף </w:t>
      </w:r>
      <w:r>
        <w:rPr>
          <w:rFonts w:ascii="David" w:hAnsi="David" w:cs="David" w:hint="cs"/>
          <w:sz w:val="24"/>
          <w:szCs w:val="24"/>
          <w:rtl/>
        </w:rPr>
        <w:t>גם אותו</w:t>
      </w:r>
      <w:r w:rsidR="00F12381">
        <w:rPr>
          <w:rFonts w:ascii="David" w:hAnsi="David" w:cs="David" w:hint="cs"/>
          <w:sz w:val="24"/>
          <w:szCs w:val="24"/>
          <w:rtl/>
        </w:rPr>
        <w:t>.</w:t>
      </w:r>
    </w:p>
    <w:p w:rsidR="00F12381" w:rsidRPr="000117E9" w:rsidRDefault="00F12381" w:rsidP="000F6189">
      <w:pPr>
        <w:pStyle w:val="ab"/>
        <w:spacing w:before="120" w:after="0" w:line="360" w:lineRule="auto"/>
        <w:rPr>
          <w:rFonts w:ascii="David" w:hAnsi="David" w:cs="David"/>
          <w:sz w:val="24"/>
          <w:szCs w:val="24"/>
          <w:rtl/>
        </w:rPr>
      </w:pPr>
    </w:p>
    <w:sectPr w:rsidR="00F12381" w:rsidRPr="000117E9" w:rsidSect="00572FFB">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0B3" w:rsidRDefault="00A750B3" w:rsidP="00C36350">
      <w:pPr>
        <w:spacing w:after="0" w:line="240" w:lineRule="auto"/>
      </w:pPr>
      <w:r>
        <w:separator/>
      </w:r>
    </w:p>
  </w:endnote>
  <w:endnote w:type="continuationSeparator" w:id="0">
    <w:p w:rsidR="00A750B3" w:rsidRDefault="00A750B3" w:rsidP="00C36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0B3" w:rsidRDefault="00A750B3" w:rsidP="00C36350">
      <w:pPr>
        <w:spacing w:after="0" w:line="240" w:lineRule="auto"/>
      </w:pPr>
      <w:r>
        <w:separator/>
      </w:r>
    </w:p>
  </w:footnote>
  <w:footnote w:type="continuationSeparator" w:id="0">
    <w:p w:rsidR="00A750B3" w:rsidRDefault="00A750B3" w:rsidP="00C36350">
      <w:pPr>
        <w:spacing w:after="0" w:line="240" w:lineRule="auto"/>
      </w:pPr>
      <w:r>
        <w:continuationSeparator/>
      </w:r>
    </w:p>
  </w:footnote>
  <w:footnote w:id="1">
    <w:p w:rsidR="00B20BBD" w:rsidRDefault="00B20BBD">
      <w:pPr>
        <w:pStyle w:val="a8"/>
        <w:rPr>
          <w:rtl/>
        </w:rPr>
      </w:pPr>
      <w:r>
        <w:rPr>
          <w:rStyle w:val="aa"/>
        </w:rPr>
        <w:footnoteRef/>
      </w:r>
      <w:r>
        <w:rPr>
          <w:rtl/>
        </w:rPr>
        <w:t xml:space="preserve"> </w:t>
      </w:r>
      <w:proofErr w:type="spellStart"/>
      <w:r w:rsidRPr="000E7BBF">
        <w:rPr>
          <w:rFonts w:ascii="David" w:hAnsi="David" w:cs="David"/>
          <w:color w:val="222222"/>
          <w:sz w:val="22"/>
          <w:szCs w:val="22"/>
          <w:shd w:val="clear" w:color="auto" w:fill="FFFFFF"/>
          <w:rtl/>
        </w:rPr>
        <w:t>תמ"ש</w:t>
      </w:r>
      <w:proofErr w:type="spellEnd"/>
      <w:r w:rsidRPr="000E7BBF">
        <w:rPr>
          <w:rFonts w:ascii="David" w:hAnsi="David" w:cs="David"/>
          <w:color w:val="222222"/>
          <w:sz w:val="22"/>
          <w:szCs w:val="22"/>
          <w:shd w:val="clear" w:color="auto" w:fill="FFFFFF"/>
          <w:rtl/>
        </w:rPr>
        <w:t xml:space="preserve"> 13381/09 </w:t>
      </w:r>
      <w:r w:rsidRPr="000E7BBF">
        <w:rPr>
          <w:rFonts w:ascii="David" w:hAnsi="David" w:cs="David"/>
          <w:b/>
          <w:bCs/>
          <w:color w:val="222222"/>
          <w:sz w:val="22"/>
          <w:szCs w:val="22"/>
          <w:shd w:val="clear" w:color="auto" w:fill="FFFFFF"/>
          <w:rtl/>
        </w:rPr>
        <w:t>ד.ח ואח' נגד ס.צ. ואח'</w:t>
      </w:r>
      <w:r w:rsidRPr="000E7BBF">
        <w:rPr>
          <w:rFonts w:ascii="David" w:hAnsi="David" w:cs="David"/>
          <w:color w:val="222222"/>
          <w:sz w:val="22"/>
          <w:szCs w:val="22"/>
          <w:shd w:val="clear" w:color="auto" w:fill="FFFFFF"/>
          <w:rtl/>
        </w:rPr>
        <w:t xml:space="preserve"> (ניתן ביום 18.6.13).</w:t>
      </w:r>
    </w:p>
  </w:footnote>
  <w:footnote w:id="2">
    <w:p w:rsidR="00F503AC" w:rsidRPr="00D4124F" w:rsidRDefault="00F503AC" w:rsidP="00D76796">
      <w:pPr>
        <w:pStyle w:val="a8"/>
        <w:rPr>
          <w:rFonts w:cs="David"/>
        </w:rPr>
      </w:pPr>
      <w:r w:rsidRPr="00D4124F">
        <w:rPr>
          <w:rStyle w:val="aa"/>
        </w:rPr>
        <w:footnoteRef/>
      </w:r>
      <w:r w:rsidRPr="00D4124F">
        <w:rPr>
          <w:rtl/>
        </w:rPr>
        <w:t xml:space="preserve"> </w:t>
      </w:r>
      <w:r w:rsidRPr="00D4124F">
        <w:rPr>
          <w:rFonts w:cs="David" w:hint="cs"/>
          <w:rtl/>
        </w:rPr>
        <w:t xml:space="preserve">ע"פ 4463/93 </w:t>
      </w:r>
      <w:proofErr w:type="spellStart"/>
      <w:r w:rsidRPr="00D4124F">
        <w:rPr>
          <w:rFonts w:cs="David" w:hint="cs"/>
          <w:b/>
          <w:bCs/>
          <w:rtl/>
        </w:rPr>
        <w:t>בירב</w:t>
      </w:r>
      <w:proofErr w:type="spellEnd"/>
      <w:r w:rsidRPr="00D4124F">
        <w:rPr>
          <w:rFonts w:cs="David" w:hint="cs"/>
          <w:b/>
          <w:bCs/>
          <w:rtl/>
        </w:rPr>
        <w:t xml:space="preserve"> נגד מדינת ישראל</w:t>
      </w:r>
      <w:r w:rsidRPr="00D4124F">
        <w:rPr>
          <w:rFonts w:cs="David" w:hint="cs"/>
          <w:rtl/>
        </w:rPr>
        <w:t xml:space="preserve"> (ניתן ביום 16.1.96).</w:t>
      </w:r>
    </w:p>
  </w:footnote>
  <w:footnote w:id="3">
    <w:p w:rsidR="00BB2A4D" w:rsidRPr="00D4124F" w:rsidRDefault="00BB2A4D">
      <w:pPr>
        <w:pStyle w:val="a8"/>
        <w:rPr>
          <w:rFonts w:cs="David"/>
          <w:rtl/>
        </w:rPr>
      </w:pPr>
      <w:r w:rsidRPr="00D4124F">
        <w:rPr>
          <w:rStyle w:val="aa"/>
          <w:rFonts w:cs="David"/>
        </w:rPr>
        <w:footnoteRef/>
      </w:r>
      <w:r w:rsidRPr="00D4124F">
        <w:rPr>
          <w:rFonts w:cs="David"/>
          <w:rtl/>
        </w:rPr>
        <w:t xml:space="preserve"> </w:t>
      </w:r>
      <w:proofErr w:type="spellStart"/>
      <w:r w:rsidRPr="00D4124F">
        <w:rPr>
          <w:rFonts w:ascii="David" w:hAnsi="David" w:cs="David"/>
          <w:color w:val="222222"/>
          <w:shd w:val="clear" w:color="auto" w:fill="FFFFFF"/>
          <w:rtl/>
        </w:rPr>
        <w:t>תמ"ש</w:t>
      </w:r>
      <w:proofErr w:type="spellEnd"/>
      <w:r w:rsidRPr="00D4124F">
        <w:rPr>
          <w:rFonts w:ascii="David" w:hAnsi="David" w:cs="David"/>
          <w:color w:val="222222"/>
          <w:shd w:val="clear" w:color="auto" w:fill="FFFFFF"/>
          <w:rtl/>
        </w:rPr>
        <w:t xml:space="preserve"> 13381/09 </w:t>
      </w:r>
      <w:r w:rsidRPr="00D4124F">
        <w:rPr>
          <w:rFonts w:ascii="David" w:hAnsi="David" w:cs="David"/>
          <w:b/>
          <w:bCs/>
          <w:color w:val="222222"/>
          <w:shd w:val="clear" w:color="auto" w:fill="FFFFFF"/>
          <w:rtl/>
        </w:rPr>
        <w:t>ד.ח ואח' נגד ס.צ. ואח'</w:t>
      </w:r>
      <w:r w:rsidRPr="00D4124F">
        <w:rPr>
          <w:rFonts w:ascii="David" w:hAnsi="David" w:cs="David"/>
          <w:color w:val="222222"/>
          <w:shd w:val="clear" w:color="auto" w:fill="FFFFFF"/>
          <w:rtl/>
        </w:rPr>
        <w:t xml:space="preserve"> (ניתן ביום 18.6.13).</w:t>
      </w:r>
    </w:p>
  </w:footnote>
  <w:footnote w:id="4">
    <w:p w:rsidR="00F14855" w:rsidRPr="00D4124F" w:rsidRDefault="00F14855" w:rsidP="00145E59">
      <w:pPr>
        <w:pStyle w:val="a8"/>
        <w:rPr>
          <w:rFonts w:cs="David"/>
          <w:rtl/>
        </w:rPr>
      </w:pPr>
      <w:r w:rsidRPr="00D4124F">
        <w:rPr>
          <w:rStyle w:val="aa"/>
          <w:rFonts w:cs="David"/>
        </w:rPr>
        <w:footnoteRef/>
      </w:r>
      <w:r w:rsidRPr="00D4124F">
        <w:rPr>
          <w:rFonts w:cs="David"/>
          <w:rtl/>
        </w:rPr>
        <w:t xml:space="preserve"> </w:t>
      </w:r>
      <w:r w:rsidR="00DF21B2" w:rsidRPr="00D4124F">
        <w:rPr>
          <w:rFonts w:ascii="David" w:hAnsi="David" w:cs="David" w:hint="cs"/>
          <w:color w:val="222222"/>
          <w:shd w:val="clear" w:color="auto" w:fill="FFFFFF"/>
          <w:rtl/>
        </w:rPr>
        <w:t>רא</w:t>
      </w:r>
      <w:r w:rsidR="00145E59" w:rsidRPr="00D4124F">
        <w:rPr>
          <w:rFonts w:ascii="David" w:hAnsi="David" w:cs="David" w:hint="cs"/>
          <w:color w:val="222222"/>
          <w:shd w:val="clear" w:color="auto" w:fill="FFFFFF"/>
          <w:rtl/>
        </w:rPr>
        <w:t>ו</w:t>
      </w:r>
      <w:r w:rsidR="00DF21B2" w:rsidRPr="00D4124F">
        <w:rPr>
          <w:rFonts w:ascii="David" w:hAnsi="David" w:cs="David" w:hint="cs"/>
          <w:color w:val="222222"/>
          <w:shd w:val="clear" w:color="auto" w:fill="FFFFFF"/>
          <w:rtl/>
        </w:rPr>
        <w:t xml:space="preserve"> הערה 2 לעיל.</w:t>
      </w:r>
    </w:p>
  </w:footnote>
  <w:footnote w:id="5">
    <w:p w:rsidR="00C12B92" w:rsidRPr="00D4124F" w:rsidRDefault="00C12B92" w:rsidP="00DD5AF9">
      <w:pPr>
        <w:pStyle w:val="a8"/>
        <w:rPr>
          <w:rFonts w:ascii="David" w:hAnsi="David" w:cs="David"/>
          <w:rtl/>
        </w:rPr>
      </w:pPr>
      <w:r w:rsidRPr="00D4124F">
        <w:rPr>
          <w:rStyle w:val="aa"/>
          <w:rFonts w:ascii="David" w:hAnsi="David" w:cs="David"/>
        </w:rPr>
        <w:footnoteRef/>
      </w:r>
      <w:r w:rsidRPr="00D4124F">
        <w:rPr>
          <w:rFonts w:ascii="David" w:hAnsi="David" w:cs="David"/>
          <w:rtl/>
        </w:rPr>
        <w:t xml:space="preserve"> </w:t>
      </w:r>
      <w:proofErr w:type="spellStart"/>
      <w:r w:rsidRPr="00D4124F">
        <w:rPr>
          <w:rFonts w:ascii="David" w:hAnsi="David" w:cs="David"/>
          <w:color w:val="222222"/>
          <w:shd w:val="clear" w:color="auto" w:fill="FFFFFF"/>
          <w:rtl/>
        </w:rPr>
        <w:t>תמ"ש</w:t>
      </w:r>
      <w:proofErr w:type="spellEnd"/>
      <w:r w:rsidRPr="00D4124F">
        <w:rPr>
          <w:rFonts w:ascii="David" w:hAnsi="David" w:cs="David"/>
          <w:color w:val="222222"/>
          <w:shd w:val="clear" w:color="auto" w:fill="FFFFFF"/>
          <w:rtl/>
        </w:rPr>
        <w:t xml:space="preserve"> 13381/09 </w:t>
      </w:r>
      <w:r w:rsidR="00590C7A" w:rsidRPr="00D4124F">
        <w:rPr>
          <w:rFonts w:ascii="David" w:hAnsi="David" w:cs="David"/>
          <w:b/>
          <w:bCs/>
          <w:color w:val="222222"/>
          <w:shd w:val="clear" w:color="auto" w:fill="FFFFFF"/>
          <w:rtl/>
        </w:rPr>
        <w:t xml:space="preserve">ד.ח ואח' </w:t>
      </w:r>
      <w:r w:rsidR="00715780" w:rsidRPr="00D4124F">
        <w:rPr>
          <w:rFonts w:ascii="David" w:hAnsi="David" w:cs="David"/>
          <w:b/>
          <w:bCs/>
          <w:color w:val="222222"/>
          <w:shd w:val="clear" w:color="auto" w:fill="FFFFFF"/>
          <w:rtl/>
        </w:rPr>
        <w:t>נגד ס.צ.</w:t>
      </w:r>
      <w:r w:rsidR="00590C7A" w:rsidRPr="00D4124F">
        <w:rPr>
          <w:rFonts w:ascii="David" w:hAnsi="David" w:cs="David"/>
          <w:b/>
          <w:bCs/>
          <w:color w:val="222222"/>
          <w:shd w:val="clear" w:color="auto" w:fill="FFFFFF"/>
          <w:rtl/>
        </w:rPr>
        <w:t xml:space="preserve"> ואח'</w:t>
      </w:r>
      <w:r w:rsidR="00590C7A" w:rsidRPr="00D4124F">
        <w:rPr>
          <w:rFonts w:ascii="David" w:hAnsi="David" w:cs="David"/>
          <w:color w:val="222222"/>
          <w:shd w:val="clear" w:color="auto" w:fill="FFFFFF"/>
          <w:rtl/>
        </w:rPr>
        <w:t xml:space="preserve"> </w:t>
      </w:r>
      <w:r w:rsidRPr="00D4124F">
        <w:rPr>
          <w:rFonts w:ascii="David" w:hAnsi="David" w:cs="David"/>
          <w:color w:val="222222"/>
          <w:shd w:val="clear" w:color="auto" w:fill="FFFFFF"/>
          <w:rtl/>
        </w:rPr>
        <w:t>(ניתן ביום 18.6.13).</w:t>
      </w:r>
      <w:r w:rsidR="00715780" w:rsidRPr="00D4124F">
        <w:rPr>
          <w:rFonts w:ascii="David" w:hAnsi="David" w:cs="David"/>
          <w:rtl/>
        </w:rPr>
        <w:t xml:space="preserve"> </w:t>
      </w:r>
      <w:r w:rsidR="00DD5AF9" w:rsidRPr="00D4124F">
        <w:rPr>
          <w:rFonts w:ascii="David" w:hAnsi="David" w:cs="David" w:hint="cs"/>
          <w:rtl/>
        </w:rPr>
        <w:t xml:space="preserve">בפסה"ד עמד בית המשפט על </w:t>
      </w:r>
      <w:r w:rsidR="000E7BBF" w:rsidRPr="00D4124F">
        <w:rPr>
          <w:rFonts w:ascii="David" w:hAnsi="David" w:cs="David" w:hint="cs"/>
          <w:rtl/>
        </w:rPr>
        <w:t xml:space="preserve"> סעיף 34 כדלקמן:</w:t>
      </w:r>
    </w:p>
    <w:p w:rsidR="00715780" w:rsidRPr="00D4124F" w:rsidRDefault="00715780" w:rsidP="000E7BBF">
      <w:pPr>
        <w:spacing w:after="0" w:line="360" w:lineRule="auto"/>
        <w:ind w:right="810"/>
        <w:jc w:val="both"/>
        <w:rPr>
          <w:rFonts w:ascii="David" w:hAnsi="David" w:cs="David"/>
          <w:b/>
          <w:bCs/>
          <w:sz w:val="20"/>
          <w:szCs w:val="20"/>
          <w:rtl/>
        </w:rPr>
      </w:pPr>
      <w:r w:rsidRPr="00D4124F">
        <w:rPr>
          <w:rFonts w:ascii="David" w:hAnsi="David" w:cs="David"/>
          <w:b/>
          <w:bCs/>
          <w:sz w:val="20"/>
          <w:szCs w:val="20"/>
          <w:rtl/>
        </w:rPr>
        <w:t xml:space="preserve">"מתוך הכרה בחשיבות השמירה על פרטיותם של המעורבים במעשה האימוץ, והכרה בסודיות וחשאיות פעולת האימוץ, קבע המחוקק </w:t>
      </w:r>
      <w:hyperlink r:id="rId1" w:history="1">
        <w:r w:rsidRPr="00D4124F">
          <w:rPr>
            <w:rFonts w:ascii="David" w:hAnsi="David" w:cs="David"/>
            <w:b/>
            <w:bCs/>
            <w:sz w:val="20"/>
            <w:szCs w:val="20"/>
            <w:rtl/>
          </w:rPr>
          <w:t>בסעיף 34</w:t>
        </w:r>
      </w:hyperlink>
      <w:r w:rsidRPr="00D4124F">
        <w:rPr>
          <w:rFonts w:ascii="David" w:hAnsi="David" w:cs="David"/>
          <w:b/>
          <w:bCs/>
          <w:sz w:val="20"/>
          <w:szCs w:val="20"/>
          <w:rtl/>
        </w:rPr>
        <w:t xml:space="preserve"> לחוק האימוץ, איסור רחב וגורף על חשיפת זהות המעורבים, שנועד למנוע הן גילוי זהותם של מאמץ או מאומץ או הורהו, והן פרסום שמותיהם, וכן על גילוי או פרסום של כל דבר העלול להביא לזיהויים, ללא רשות בית המשפט.".</w:t>
      </w:r>
    </w:p>
    <w:p w:rsidR="00715780" w:rsidRPr="000E7BBF" w:rsidRDefault="00715780" w:rsidP="00715780">
      <w:pPr>
        <w:pStyle w:val="a8"/>
        <w:rPr>
          <w:rFonts w:ascii="David" w:hAnsi="David" w:cs="David"/>
          <w:sz w:val="22"/>
          <w:szCs w:val="22"/>
          <w:rtl/>
        </w:rPr>
      </w:pPr>
    </w:p>
  </w:footnote>
  <w:footnote w:id="6">
    <w:p w:rsidR="00DC3881" w:rsidRPr="000E7BBF" w:rsidRDefault="00DC3881" w:rsidP="00DC3881">
      <w:pPr>
        <w:pStyle w:val="a8"/>
        <w:rPr>
          <w:rFonts w:ascii="David" w:hAnsi="David" w:cs="David"/>
          <w:sz w:val="22"/>
          <w:szCs w:val="22"/>
        </w:rPr>
      </w:pPr>
      <w:r w:rsidRPr="000E7BBF">
        <w:rPr>
          <w:rStyle w:val="aa"/>
          <w:rFonts w:ascii="David" w:hAnsi="David" w:cs="David"/>
          <w:sz w:val="22"/>
          <w:szCs w:val="22"/>
        </w:rPr>
        <w:footnoteRef/>
      </w:r>
      <w:r w:rsidRPr="000E7BBF">
        <w:rPr>
          <w:rFonts w:ascii="David" w:hAnsi="David" w:cs="David"/>
          <w:sz w:val="22"/>
          <w:szCs w:val="22"/>
          <w:rtl/>
        </w:rPr>
        <w:t xml:space="preserve">  כך למשל בע"פ 4463/93 </w:t>
      </w:r>
      <w:proofErr w:type="spellStart"/>
      <w:r w:rsidRPr="000E7BBF">
        <w:rPr>
          <w:rFonts w:ascii="David" w:hAnsi="David" w:cs="David"/>
          <w:b/>
          <w:bCs/>
          <w:sz w:val="22"/>
          <w:szCs w:val="22"/>
          <w:rtl/>
        </w:rPr>
        <w:t>בירב</w:t>
      </w:r>
      <w:proofErr w:type="spellEnd"/>
      <w:r w:rsidRPr="000E7BBF">
        <w:rPr>
          <w:rFonts w:ascii="David" w:hAnsi="David" w:cs="David"/>
          <w:b/>
          <w:bCs/>
          <w:sz w:val="22"/>
          <w:szCs w:val="22"/>
          <w:rtl/>
        </w:rPr>
        <w:t xml:space="preserve"> נגד מדינת ישראל</w:t>
      </w:r>
      <w:r w:rsidRPr="000E7BBF">
        <w:rPr>
          <w:rFonts w:ascii="David" w:hAnsi="David" w:cs="David"/>
          <w:sz w:val="22"/>
          <w:szCs w:val="22"/>
          <w:rtl/>
        </w:rPr>
        <w:t xml:space="preserve"> (ניתן ביום 16.1.96).</w:t>
      </w:r>
    </w:p>
    <w:p w:rsidR="00DC3881" w:rsidRPr="00D76796" w:rsidRDefault="00DC3881" w:rsidP="00DC3881">
      <w:pPr>
        <w:pStyle w:val="a8"/>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9247C"/>
    <w:multiLevelType w:val="hybridMultilevel"/>
    <w:tmpl w:val="D0D2B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D90BCD"/>
    <w:multiLevelType w:val="hybridMultilevel"/>
    <w:tmpl w:val="961AEA1A"/>
    <w:lvl w:ilvl="0" w:tplc="0409000F">
      <w:start w:val="1"/>
      <w:numFmt w:val="decimal"/>
      <w:lvlText w:val="%1."/>
      <w:lvlJc w:val="left"/>
      <w:pPr>
        <w:tabs>
          <w:tab w:val="num" w:pos="720"/>
        </w:tabs>
        <w:ind w:left="720" w:hanging="360"/>
      </w:pPr>
      <w:rPr>
        <w:rFonts w:cs="Times New Roman"/>
      </w:rPr>
    </w:lvl>
    <w:lvl w:ilvl="1" w:tplc="8E8406B8">
      <w:start w:val="2"/>
      <w:numFmt w:val="hebrew1"/>
      <w:lvlText w:val="(%2)"/>
      <w:lvlJc w:val="left"/>
      <w:pPr>
        <w:tabs>
          <w:tab w:val="num" w:pos="1470"/>
        </w:tabs>
        <w:ind w:left="1470" w:hanging="390"/>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C4515C7"/>
    <w:multiLevelType w:val="hybridMultilevel"/>
    <w:tmpl w:val="60EA5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2C0369"/>
    <w:multiLevelType w:val="hybridMultilevel"/>
    <w:tmpl w:val="0930B6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0E71EEB"/>
    <w:multiLevelType w:val="hybridMultilevel"/>
    <w:tmpl w:val="E996DF7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63E6F91"/>
    <w:multiLevelType w:val="hybridMultilevel"/>
    <w:tmpl w:val="D494E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424"/>
    <w:rsid w:val="000117E9"/>
    <w:rsid w:val="00013618"/>
    <w:rsid w:val="00095CF7"/>
    <w:rsid w:val="000E7BBF"/>
    <w:rsid w:val="000F6189"/>
    <w:rsid w:val="00100639"/>
    <w:rsid w:val="00130DBC"/>
    <w:rsid w:val="00145E59"/>
    <w:rsid w:val="001943B9"/>
    <w:rsid w:val="001A0564"/>
    <w:rsid w:val="001F127D"/>
    <w:rsid w:val="00280A51"/>
    <w:rsid w:val="002A5E2F"/>
    <w:rsid w:val="002E0BC9"/>
    <w:rsid w:val="00326585"/>
    <w:rsid w:val="003330B8"/>
    <w:rsid w:val="0033440D"/>
    <w:rsid w:val="0036604D"/>
    <w:rsid w:val="00376ED7"/>
    <w:rsid w:val="003A2D9B"/>
    <w:rsid w:val="003B24AF"/>
    <w:rsid w:val="003C1B37"/>
    <w:rsid w:val="003D12A5"/>
    <w:rsid w:val="003E13C9"/>
    <w:rsid w:val="00421340"/>
    <w:rsid w:val="00425650"/>
    <w:rsid w:val="00432926"/>
    <w:rsid w:val="004419F3"/>
    <w:rsid w:val="0045512E"/>
    <w:rsid w:val="0048032D"/>
    <w:rsid w:val="004D1F04"/>
    <w:rsid w:val="004F74BC"/>
    <w:rsid w:val="005152FC"/>
    <w:rsid w:val="00517015"/>
    <w:rsid w:val="00533D86"/>
    <w:rsid w:val="00557A5A"/>
    <w:rsid w:val="00562CB1"/>
    <w:rsid w:val="00572FFB"/>
    <w:rsid w:val="0057593D"/>
    <w:rsid w:val="00580663"/>
    <w:rsid w:val="00590C7A"/>
    <w:rsid w:val="00591F0A"/>
    <w:rsid w:val="00597FC4"/>
    <w:rsid w:val="005F1369"/>
    <w:rsid w:val="005F36E2"/>
    <w:rsid w:val="00600D2D"/>
    <w:rsid w:val="00604FEF"/>
    <w:rsid w:val="00606000"/>
    <w:rsid w:val="00622A79"/>
    <w:rsid w:val="00674424"/>
    <w:rsid w:val="0068490D"/>
    <w:rsid w:val="00715780"/>
    <w:rsid w:val="00770C2B"/>
    <w:rsid w:val="00784D51"/>
    <w:rsid w:val="007A20F2"/>
    <w:rsid w:val="007A3870"/>
    <w:rsid w:val="007B1F40"/>
    <w:rsid w:val="007B4BDB"/>
    <w:rsid w:val="00833DF4"/>
    <w:rsid w:val="008846A9"/>
    <w:rsid w:val="00900024"/>
    <w:rsid w:val="009321D4"/>
    <w:rsid w:val="00956AAF"/>
    <w:rsid w:val="00957EF4"/>
    <w:rsid w:val="009A437A"/>
    <w:rsid w:val="009F7D1E"/>
    <w:rsid w:val="00A36D80"/>
    <w:rsid w:val="00A750B3"/>
    <w:rsid w:val="00A833A9"/>
    <w:rsid w:val="00A8755F"/>
    <w:rsid w:val="00A95F60"/>
    <w:rsid w:val="00B20BBD"/>
    <w:rsid w:val="00BB2A4D"/>
    <w:rsid w:val="00BD386D"/>
    <w:rsid w:val="00BF3709"/>
    <w:rsid w:val="00C12B92"/>
    <w:rsid w:val="00C36350"/>
    <w:rsid w:val="00C80E7D"/>
    <w:rsid w:val="00C86125"/>
    <w:rsid w:val="00CC755C"/>
    <w:rsid w:val="00D078A3"/>
    <w:rsid w:val="00D4124F"/>
    <w:rsid w:val="00D76796"/>
    <w:rsid w:val="00DC3881"/>
    <w:rsid w:val="00DD4801"/>
    <w:rsid w:val="00DD5AF9"/>
    <w:rsid w:val="00DE506C"/>
    <w:rsid w:val="00DF21B2"/>
    <w:rsid w:val="00EC22F7"/>
    <w:rsid w:val="00EC5E11"/>
    <w:rsid w:val="00ED05DF"/>
    <w:rsid w:val="00ED189D"/>
    <w:rsid w:val="00ED2769"/>
    <w:rsid w:val="00F12381"/>
    <w:rsid w:val="00F14855"/>
    <w:rsid w:val="00F503AC"/>
    <w:rsid w:val="00F823B5"/>
    <w:rsid w:val="00FA36A0"/>
    <w:rsid w:val="00FA5EE2"/>
    <w:rsid w:val="00FD37DC"/>
    <w:rsid w:val="00FF09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424"/>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74424"/>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674424"/>
    <w:pPr>
      <w:widowControl w:val="0"/>
      <w:autoSpaceDE w:val="0"/>
      <w:autoSpaceDN w:val="0"/>
      <w:adjustRightInd w:val="0"/>
      <w:spacing w:before="102" w:after="0" w:line="204" w:lineRule="atLeast"/>
    </w:pPr>
    <w:rPr>
      <w:rFonts w:ascii="Hadasa Roso SL" w:eastAsia="MS Mincho" w:hAnsi="Hadasa Roso SL" w:cs="David"/>
      <w:color w:val="000000"/>
      <w:spacing w:val="1"/>
      <w:sz w:val="26"/>
      <w:szCs w:val="26"/>
      <w:lang w:eastAsia="ja-JP"/>
    </w:rPr>
  </w:style>
  <w:style w:type="paragraph" w:customStyle="1" w:styleId="P00">
    <w:name w:val="P00"/>
    <w:rsid w:val="009F7D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9F7D1E"/>
    <w:rPr>
      <w:rFonts w:ascii="Times New Roman" w:hAnsi="Times New Roman" w:cs="Times New Roman"/>
      <w:sz w:val="20"/>
      <w:szCs w:val="26"/>
    </w:rPr>
  </w:style>
  <w:style w:type="table" w:styleId="a3">
    <w:name w:val="Table Grid"/>
    <w:basedOn w:val="a1"/>
    <w:uiPriority w:val="39"/>
    <w:rsid w:val="009F7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דובר"/>
    <w:basedOn w:val="a"/>
    <w:next w:val="a"/>
    <w:rsid w:val="005152FC"/>
    <w:pPr>
      <w:spacing w:after="0" w:line="240" w:lineRule="exact"/>
      <w:jc w:val="both"/>
    </w:pPr>
    <w:rPr>
      <w:rFonts w:ascii="David" w:eastAsia="Times New Roman" w:hAnsi="David" w:cs="David"/>
      <w:sz w:val="24"/>
      <w:szCs w:val="24"/>
      <w:u w:val="single"/>
      <w:lang w:eastAsia="he-IL"/>
    </w:rPr>
  </w:style>
  <w:style w:type="paragraph" w:customStyle="1" w:styleId="KeepWithNext">
    <w:name w:val="KeepWithNext"/>
    <w:basedOn w:val="a"/>
    <w:next w:val="a"/>
    <w:qFormat/>
    <w:rsid w:val="005152FC"/>
    <w:pPr>
      <w:keepNext/>
      <w:spacing w:after="0" w:line="240" w:lineRule="exact"/>
      <w:jc w:val="both"/>
    </w:pPr>
    <w:rPr>
      <w:rFonts w:ascii="Times New Roman" w:eastAsia="Times New Roman" w:hAnsi="Times New Roman" w:cs="David"/>
      <w:sz w:val="24"/>
      <w:szCs w:val="24"/>
    </w:rPr>
  </w:style>
  <w:style w:type="paragraph" w:customStyle="1" w:styleId="a5">
    <w:name w:val="יור"/>
    <w:basedOn w:val="a4"/>
    <w:next w:val="a"/>
    <w:rsid w:val="005152FC"/>
  </w:style>
  <w:style w:type="paragraph" w:customStyle="1" w:styleId="a6">
    <w:name w:val="אורח"/>
    <w:basedOn w:val="a"/>
    <w:next w:val="a"/>
    <w:rsid w:val="005152FC"/>
    <w:pPr>
      <w:spacing w:after="0" w:line="240" w:lineRule="exact"/>
      <w:jc w:val="both"/>
    </w:pPr>
    <w:rPr>
      <w:rFonts w:ascii="David" w:eastAsia="Times New Roman" w:hAnsi="David" w:cs="David"/>
      <w:sz w:val="24"/>
      <w:szCs w:val="24"/>
      <w:u w:val="single"/>
    </w:rPr>
  </w:style>
  <w:style w:type="paragraph" w:customStyle="1" w:styleId="a7">
    <w:name w:val="קריאות"/>
    <w:basedOn w:val="a4"/>
    <w:next w:val="a"/>
    <w:rsid w:val="007B4BDB"/>
  </w:style>
  <w:style w:type="paragraph" w:styleId="a8">
    <w:name w:val="footnote text"/>
    <w:basedOn w:val="a"/>
    <w:link w:val="a9"/>
    <w:uiPriority w:val="99"/>
    <w:semiHidden/>
    <w:unhideWhenUsed/>
    <w:rsid w:val="00C36350"/>
    <w:pPr>
      <w:spacing w:after="0" w:line="240" w:lineRule="auto"/>
    </w:pPr>
    <w:rPr>
      <w:sz w:val="20"/>
      <w:szCs w:val="20"/>
    </w:rPr>
  </w:style>
  <w:style w:type="character" w:customStyle="1" w:styleId="a9">
    <w:name w:val="טקסט הערת שוליים תו"/>
    <w:basedOn w:val="a0"/>
    <w:link w:val="a8"/>
    <w:uiPriority w:val="99"/>
    <w:semiHidden/>
    <w:rsid w:val="00C36350"/>
    <w:rPr>
      <w:sz w:val="20"/>
      <w:szCs w:val="20"/>
    </w:rPr>
  </w:style>
  <w:style w:type="character" w:styleId="aa">
    <w:name w:val="footnote reference"/>
    <w:basedOn w:val="a0"/>
    <w:uiPriority w:val="99"/>
    <w:semiHidden/>
    <w:unhideWhenUsed/>
    <w:rsid w:val="00C36350"/>
    <w:rPr>
      <w:vertAlign w:val="superscript"/>
    </w:rPr>
  </w:style>
  <w:style w:type="paragraph" w:styleId="ab">
    <w:name w:val="List Paragraph"/>
    <w:basedOn w:val="a"/>
    <w:uiPriority w:val="34"/>
    <w:qFormat/>
    <w:rsid w:val="005F36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424"/>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74424"/>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674424"/>
    <w:pPr>
      <w:widowControl w:val="0"/>
      <w:autoSpaceDE w:val="0"/>
      <w:autoSpaceDN w:val="0"/>
      <w:adjustRightInd w:val="0"/>
      <w:spacing w:before="102" w:after="0" w:line="204" w:lineRule="atLeast"/>
    </w:pPr>
    <w:rPr>
      <w:rFonts w:ascii="Hadasa Roso SL" w:eastAsia="MS Mincho" w:hAnsi="Hadasa Roso SL" w:cs="David"/>
      <w:color w:val="000000"/>
      <w:spacing w:val="1"/>
      <w:sz w:val="26"/>
      <w:szCs w:val="26"/>
      <w:lang w:eastAsia="ja-JP"/>
    </w:rPr>
  </w:style>
  <w:style w:type="paragraph" w:customStyle="1" w:styleId="P00">
    <w:name w:val="P00"/>
    <w:rsid w:val="009F7D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9F7D1E"/>
    <w:rPr>
      <w:rFonts w:ascii="Times New Roman" w:hAnsi="Times New Roman" w:cs="Times New Roman"/>
      <w:sz w:val="20"/>
      <w:szCs w:val="26"/>
    </w:rPr>
  </w:style>
  <w:style w:type="table" w:styleId="a3">
    <w:name w:val="Table Grid"/>
    <w:basedOn w:val="a1"/>
    <w:uiPriority w:val="39"/>
    <w:rsid w:val="009F7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דובר"/>
    <w:basedOn w:val="a"/>
    <w:next w:val="a"/>
    <w:rsid w:val="005152FC"/>
    <w:pPr>
      <w:spacing w:after="0" w:line="240" w:lineRule="exact"/>
      <w:jc w:val="both"/>
    </w:pPr>
    <w:rPr>
      <w:rFonts w:ascii="David" w:eastAsia="Times New Roman" w:hAnsi="David" w:cs="David"/>
      <w:sz w:val="24"/>
      <w:szCs w:val="24"/>
      <w:u w:val="single"/>
      <w:lang w:eastAsia="he-IL"/>
    </w:rPr>
  </w:style>
  <w:style w:type="paragraph" w:customStyle="1" w:styleId="KeepWithNext">
    <w:name w:val="KeepWithNext"/>
    <w:basedOn w:val="a"/>
    <w:next w:val="a"/>
    <w:qFormat/>
    <w:rsid w:val="005152FC"/>
    <w:pPr>
      <w:keepNext/>
      <w:spacing w:after="0" w:line="240" w:lineRule="exact"/>
      <w:jc w:val="both"/>
    </w:pPr>
    <w:rPr>
      <w:rFonts w:ascii="Times New Roman" w:eastAsia="Times New Roman" w:hAnsi="Times New Roman" w:cs="David"/>
      <w:sz w:val="24"/>
      <w:szCs w:val="24"/>
    </w:rPr>
  </w:style>
  <w:style w:type="paragraph" w:customStyle="1" w:styleId="a5">
    <w:name w:val="יור"/>
    <w:basedOn w:val="a4"/>
    <w:next w:val="a"/>
    <w:rsid w:val="005152FC"/>
  </w:style>
  <w:style w:type="paragraph" w:customStyle="1" w:styleId="a6">
    <w:name w:val="אורח"/>
    <w:basedOn w:val="a"/>
    <w:next w:val="a"/>
    <w:rsid w:val="005152FC"/>
    <w:pPr>
      <w:spacing w:after="0" w:line="240" w:lineRule="exact"/>
      <w:jc w:val="both"/>
    </w:pPr>
    <w:rPr>
      <w:rFonts w:ascii="David" w:eastAsia="Times New Roman" w:hAnsi="David" w:cs="David"/>
      <w:sz w:val="24"/>
      <w:szCs w:val="24"/>
      <w:u w:val="single"/>
    </w:rPr>
  </w:style>
  <w:style w:type="paragraph" w:customStyle="1" w:styleId="a7">
    <w:name w:val="קריאות"/>
    <w:basedOn w:val="a4"/>
    <w:next w:val="a"/>
    <w:rsid w:val="007B4BDB"/>
  </w:style>
  <w:style w:type="paragraph" w:styleId="a8">
    <w:name w:val="footnote text"/>
    <w:basedOn w:val="a"/>
    <w:link w:val="a9"/>
    <w:uiPriority w:val="99"/>
    <w:semiHidden/>
    <w:unhideWhenUsed/>
    <w:rsid w:val="00C36350"/>
    <w:pPr>
      <w:spacing w:after="0" w:line="240" w:lineRule="auto"/>
    </w:pPr>
    <w:rPr>
      <w:sz w:val="20"/>
      <w:szCs w:val="20"/>
    </w:rPr>
  </w:style>
  <w:style w:type="character" w:customStyle="1" w:styleId="a9">
    <w:name w:val="טקסט הערת שוליים תו"/>
    <w:basedOn w:val="a0"/>
    <w:link w:val="a8"/>
    <w:uiPriority w:val="99"/>
    <w:semiHidden/>
    <w:rsid w:val="00C36350"/>
    <w:rPr>
      <w:sz w:val="20"/>
      <w:szCs w:val="20"/>
    </w:rPr>
  </w:style>
  <w:style w:type="character" w:styleId="aa">
    <w:name w:val="footnote reference"/>
    <w:basedOn w:val="a0"/>
    <w:uiPriority w:val="99"/>
    <w:semiHidden/>
    <w:unhideWhenUsed/>
    <w:rsid w:val="00C36350"/>
    <w:rPr>
      <w:vertAlign w:val="superscript"/>
    </w:rPr>
  </w:style>
  <w:style w:type="paragraph" w:styleId="ab">
    <w:name w:val="List Paragraph"/>
    <w:basedOn w:val="a"/>
    <w:uiPriority w:val="34"/>
    <w:qFormat/>
    <w:rsid w:val="005F3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390161">
      <w:bodyDiv w:val="1"/>
      <w:marLeft w:val="0"/>
      <w:marRight w:val="0"/>
      <w:marTop w:val="0"/>
      <w:marBottom w:val="0"/>
      <w:divBdr>
        <w:top w:val="none" w:sz="0" w:space="0" w:color="auto"/>
        <w:left w:val="none" w:sz="0" w:space="0" w:color="auto"/>
        <w:bottom w:val="none" w:sz="0" w:space="0" w:color="auto"/>
        <w:right w:val="none" w:sz="0" w:space="0" w:color="auto"/>
      </w:divBdr>
    </w:div>
    <w:div w:id="730152791">
      <w:bodyDiv w:val="1"/>
      <w:marLeft w:val="0"/>
      <w:marRight w:val="0"/>
      <w:marTop w:val="0"/>
      <w:marBottom w:val="0"/>
      <w:divBdr>
        <w:top w:val="none" w:sz="0" w:space="0" w:color="auto"/>
        <w:left w:val="none" w:sz="0" w:space="0" w:color="auto"/>
        <w:bottom w:val="none" w:sz="0" w:space="0" w:color="auto"/>
        <w:right w:val="none" w:sz="0" w:space="0" w:color="auto"/>
      </w:divBdr>
    </w:div>
    <w:div w:id="894507952">
      <w:bodyDiv w:val="1"/>
      <w:marLeft w:val="0"/>
      <w:marRight w:val="0"/>
      <w:marTop w:val="0"/>
      <w:marBottom w:val="0"/>
      <w:divBdr>
        <w:top w:val="none" w:sz="0" w:space="0" w:color="auto"/>
        <w:left w:val="none" w:sz="0" w:space="0" w:color="auto"/>
        <w:bottom w:val="none" w:sz="0" w:space="0" w:color="auto"/>
        <w:right w:val="none" w:sz="0" w:space="0" w:color="auto"/>
      </w:divBdr>
    </w:div>
    <w:div w:id="1147474393">
      <w:bodyDiv w:val="1"/>
      <w:marLeft w:val="0"/>
      <w:marRight w:val="0"/>
      <w:marTop w:val="0"/>
      <w:marBottom w:val="0"/>
      <w:divBdr>
        <w:top w:val="none" w:sz="0" w:space="0" w:color="auto"/>
        <w:left w:val="none" w:sz="0" w:space="0" w:color="auto"/>
        <w:bottom w:val="none" w:sz="0" w:space="0" w:color="auto"/>
        <w:right w:val="none" w:sz="0" w:space="0" w:color="auto"/>
      </w:divBdr>
    </w:div>
    <w:div w:id="1439521901">
      <w:bodyDiv w:val="1"/>
      <w:marLeft w:val="0"/>
      <w:marRight w:val="0"/>
      <w:marTop w:val="0"/>
      <w:marBottom w:val="0"/>
      <w:divBdr>
        <w:top w:val="none" w:sz="0" w:space="0" w:color="auto"/>
        <w:left w:val="none" w:sz="0" w:space="0" w:color="auto"/>
        <w:bottom w:val="none" w:sz="0" w:space="0" w:color="auto"/>
        <w:right w:val="none" w:sz="0" w:space="0" w:color="auto"/>
      </w:divBdr>
    </w:div>
    <w:div w:id="189268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98566/34"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BF46ED-A12D-42D2-8B58-22013E68F942}">
  <ds:schemaRefs>
    <ds:schemaRef ds:uri="http://schemas.openxmlformats.org/officeDocument/2006/bibliography"/>
  </ds:schemaRefs>
</ds:datastoreItem>
</file>

<file path=customXml/itemProps2.xml><?xml version="1.0" encoding="utf-8"?>
<ds:datastoreItem xmlns:ds="http://schemas.openxmlformats.org/officeDocument/2006/customXml" ds:itemID="{106E6873-99E1-41CF-9ECC-EE8817A5D7CC}"/>
</file>

<file path=customXml/itemProps3.xml><?xml version="1.0" encoding="utf-8"?>
<ds:datastoreItem xmlns:ds="http://schemas.openxmlformats.org/officeDocument/2006/customXml" ds:itemID="{824E2BD4-111B-4BFE-9285-2164A89EE6A9}"/>
</file>

<file path=customXml/itemProps4.xml><?xml version="1.0" encoding="utf-8"?>
<ds:datastoreItem xmlns:ds="http://schemas.openxmlformats.org/officeDocument/2006/customXml" ds:itemID="{A76AB02B-072D-4DE3-A758-2FD68AB746EB}"/>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6089</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dc:creator>
  <cp:lastModifiedBy>DINA</cp:lastModifiedBy>
  <cp:revision>2</cp:revision>
  <cp:lastPrinted>2016-11-15T07:25:00Z</cp:lastPrinted>
  <dcterms:created xsi:type="dcterms:W3CDTF">2016-11-15T14:58:00Z</dcterms:created>
  <dcterms:modified xsi:type="dcterms:W3CDTF">2016-11-15T14:58:00Z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2007524</vt:r8>
  </property>
</Properties>
</file>