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563123</w:t>
      </w:r>
      <w:bookmarkEnd w:id="1"/>
    </w:p>
    <w:p w14:paraId="7F6961A2" w14:textId="754602B5"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5B0A07">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דב חנין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5="http://schemas.microsoft.com/office/word/2012/wordml">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פ/625/20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E" w14:textId="40D159FC" w:rsidR="00E13C27" w:rsidRDefault="00A443CF" w:rsidP="00B700F7">
      <w:pPr>
        <w:pStyle w:val="HeadHatzaotHok"/>
        <w:rPr>
          <w:rtl/>
        </w:rPr>
      </w:pPr>
      <w:bookmarkStart w:id="8" w:name="LGS_Subject"/>
      <w:r>
        <w:rPr>
          <w:rFonts w:hint="cs"/>
          <w:rtl/>
        </w:rPr>
        <w:t xml:space="preserve">הצעת חוק פיקוח על מחירי מצרכים ושירותים (תיקון – פיקוח על מוצרי מזון לתינוקות), </w:t>
      </w:r>
      <w:r w:rsidR="00B700F7">
        <w:rPr>
          <w:rtl/>
        </w:rPr>
        <w:br/>
      </w:r>
      <w:r>
        <w:rPr>
          <w:rFonts w:hint="cs"/>
          <w:rtl/>
        </w:rPr>
        <w:t>התשע"ה</w:t>
      </w:r>
      <w:r w:rsidR="00A45DC9">
        <w:rPr>
          <w:rFonts w:hint="eastAsia"/>
          <w:rtl/>
        </w:rPr>
        <w:t>–</w:t>
      </w:r>
      <w:r>
        <w:rPr>
          <w:rFonts w:hint="cs"/>
          <w:rtl/>
        </w:rPr>
        <w:t>2015</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DE0FFB" w14:paraId="2380BD6D" w14:textId="77777777" w:rsidTr="002C4590">
        <w:trPr>
          <w:cantSplit/>
          <w:trHeight w:val="60"/>
        </w:trPr>
        <w:tc>
          <w:tcPr>
            <w:tcW w:w="1871" w:type="dxa"/>
          </w:tcPr>
          <w:p w14:paraId="4B0F4E02" w14:textId="77777777" w:rsidR="00DE0FFB" w:rsidRDefault="00DE0FFB" w:rsidP="002C4590">
            <w:pPr>
              <w:pStyle w:val="TableSideHeading"/>
            </w:pPr>
            <w:r>
              <w:rPr>
                <w:rtl/>
              </w:rPr>
              <w:t>תיקון סעיף 1</w:t>
            </w:r>
          </w:p>
        </w:tc>
        <w:tc>
          <w:tcPr>
            <w:tcW w:w="624" w:type="dxa"/>
          </w:tcPr>
          <w:p w14:paraId="25308C7D" w14:textId="77777777" w:rsidR="00DE0FFB" w:rsidRDefault="00DE0FFB" w:rsidP="002C4590">
            <w:pPr>
              <w:pStyle w:val="TableText"/>
            </w:pPr>
            <w:r>
              <w:rPr>
                <w:rtl/>
              </w:rPr>
              <w:t>1.</w:t>
            </w:r>
          </w:p>
        </w:tc>
        <w:tc>
          <w:tcPr>
            <w:tcW w:w="7146" w:type="dxa"/>
          </w:tcPr>
          <w:p w14:paraId="528A6CE7" w14:textId="77777777" w:rsidR="00DE0FFB" w:rsidRDefault="00DE0FFB" w:rsidP="002C4590">
            <w:pPr>
              <w:pStyle w:val="TableBlock"/>
            </w:pPr>
            <w:r w:rsidRPr="00FF183B">
              <w:rPr>
                <w:rtl/>
              </w:rPr>
              <w:t>בחוק פיקוח על מחירי מצרכים ושירותים, התשנ"ו</w:t>
            </w:r>
            <w:r>
              <w:rPr>
                <w:rtl/>
              </w:rPr>
              <w:t>–</w:t>
            </w:r>
            <w:r w:rsidRPr="00FF183B">
              <w:rPr>
                <w:rtl/>
              </w:rPr>
              <w:t>1996</w:t>
            </w:r>
            <w:r>
              <w:rPr>
                <w:rStyle w:val="a6"/>
                <w:rtl/>
              </w:rPr>
              <w:footnoteReference w:id="2"/>
            </w:r>
            <w:r w:rsidRPr="00FF183B">
              <w:rPr>
                <w:rtl/>
              </w:rPr>
              <w:t xml:space="preserve"> (להלן – החוק העיקרי), בסעיף 1,  אחרי ההגדרה "מצרך דומה" יבוא:</w:t>
            </w:r>
          </w:p>
        </w:tc>
      </w:tr>
      <w:tr w:rsidR="00DE0FFB" w:rsidRPr="00555B30" w14:paraId="4506A4AE" w14:textId="77777777" w:rsidTr="002C4590">
        <w:trPr>
          <w:cantSplit/>
          <w:trHeight w:val="60"/>
        </w:trPr>
        <w:tc>
          <w:tcPr>
            <w:tcW w:w="1871" w:type="dxa"/>
          </w:tcPr>
          <w:p w14:paraId="1CEFBA78" w14:textId="77777777" w:rsidR="00DE0FFB" w:rsidRDefault="00DE0FFB" w:rsidP="002C4590">
            <w:pPr>
              <w:pStyle w:val="TableSideHeading"/>
            </w:pPr>
          </w:p>
        </w:tc>
        <w:tc>
          <w:tcPr>
            <w:tcW w:w="624" w:type="dxa"/>
          </w:tcPr>
          <w:p w14:paraId="33D14617" w14:textId="77777777" w:rsidR="00DE0FFB" w:rsidRDefault="00DE0FFB" w:rsidP="002C4590">
            <w:pPr>
              <w:pStyle w:val="TableText"/>
            </w:pPr>
          </w:p>
        </w:tc>
        <w:tc>
          <w:tcPr>
            <w:tcW w:w="7146" w:type="dxa"/>
          </w:tcPr>
          <w:p w14:paraId="7E7AB88B" w14:textId="7A43D1AE" w:rsidR="00DE0FFB" w:rsidRPr="00555B30" w:rsidRDefault="00DE0FFB" w:rsidP="00DB3034">
            <w:pPr>
              <w:pStyle w:val="TableBlockOutdent"/>
            </w:pPr>
            <w:r w:rsidRPr="00555B30">
              <w:rPr>
                <w:rtl/>
              </w:rPr>
              <w:t xml:space="preserve">""מצרך מזון לתינוקות" – מצרך מזון, שוועדה שמינה שר הבריאות קבעה  </w:t>
            </w:r>
            <w:r w:rsidR="00A45DC9">
              <w:rPr>
                <w:rFonts w:hint="cs"/>
                <w:rtl/>
              </w:rPr>
              <w:t>ש</w:t>
            </w:r>
            <w:r w:rsidRPr="00555B30">
              <w:rPr>
                <w:rtl/>
              </w:rPr>
              <w:t xml:space="preserve">הוא מצרך מזון </w:t>
            </w:r>
            <w:r w:rsidR="00A45DC9">
              <w:rPr>
                <w:rFonts w:hint="cs"/>
                <w:rtl/>
              </w:rPr>
              <w:t xml:space="preserve">חיוני </w:t>
            </w:r>
            <w:r w:rsidRPr="00555B30">
              <w:rPr>
                <w:rtl/>
              </w:rPr>
              <w:t>לתינוקות, ויש לעודד את צריכתו;"</w:t>
            </w:r>
            <w:r>
              <w:rPr>
                <w:rtl/>
              </w:rPr>
              <w:t>.</w:t>
            </w:r>
          </w:p>
        </w:tc>
      </w:tr>
      <w:tr w:rsidR="00DE0FFB" w14:paraId="1CE94D5B" w14:textId="77777777" w:rsidTr="002C4590">
        <w:trPr>
          <w:cantSplit/>
          <w:trHeight w:val="60"/>
        </w:trPr>
        <w:tc>
          <w:tcPr>
            <w:tcW w:w="1871" w:type="dxa"/>
          </w:tcPr>
          <w:p w14:paraId="2AE88E8A" w14:textId="77777777" w:rsidR="00DE0FFB" w:rsidRDefault="00DE0FFB" w:rsidP="002C4590">
            <w:pPr>
              <w:pStyle w:val="TableSideHeading"/>
            </w:pPr>
            <w:r>
              <w:rPr>
                <w:rtl/>
              </w:rPr>
              <w:t>תיקון סעיף 6</w:t>
            </w:r>
          </w:p>
        </w:tc>
        <w:tc>
          <w:tcPr>
            <w:tcW w:w="624" w:type="dxa"/>
          </w:tcPr>
          <w:p w14:paraId="36B10A1E" w14:textId="77777777" w:rsidR="00DE0FFB" w:rsidRDefault="00DE0FFB" w:rsidP="002C4590">
            <w:pPr>
              <w:pStyle w:val="TableText"/>
            </w:pPr>
            <w:r>
              <w:rPr>
                <w:rtl/>
              </w:rPr>
              <w:t>2.</w:t>
            </w:r>
          </w:p>
        </w:tc>
        <w:tc>
          <w:tcPr>
            <w:tcW w:w="7146" w:type="dxa"/>
          </w:tcPr>
          <w:p w14:paraId="40DDED67" w14:textId="77777777" w:rsidR="00DE0FFB" w:rsidRDefault="00DE0FFB" w:rsidP="002C4590">
            <w:pPr>
              <w:pStyle w:val="TableBlock"/>
            </w:pPr>
            <w:r>
              <w:rPr>
                <w:sz w:val="26"/>
                <w:rtl/>
              </w:rPr>
              <w:t>בסעיף 6(ב) לחוק העיקרי, אחרי פסקה (3) יבוא:</w:t>
            </w:r>
          </w:p>
        </w:tc>
      </w:tr>
      <w:tr w:rsidR="00DE0FFB" w14:paraId="015B5CA3" w14:textId="77777777" w:rsidTr="002C4590">
        <w:trPr>
          <w:cantSplit/>
          <w:trHeight w:val="60"/>
        </w:trPr>
        <w:tc>
          <w:tcPr>
            <w:tcW w:w="1871" w:type="dxa"/>
          </w:tcPr>
          <w:p w14:paraId="3D4953BB" w14:textId="77777777" w:rsidR="00DE0FFB" w:rsidRDefault="00DE0FFB" w:rsidP="002C4590">
            <w:pPr>
              <w:pStyle w:val="TableSideHeading"/>
            </w:pPr>
          </w:p>
        </w:tc>
        <w:tc>
          <w:tcPr>
            <w:tcW w:w="624" w:type="dxa"/>
          </w:tcPr>
          <w:p w14:paraId="411E0533" w14:textId="77777777" w:rsidR="00DE0FFB" w:rsidRDefault="00DE0FFB" w:rsidP="002C4590">
            <w:pPr>
              <w:pStyle w:val="TableText"/>
            </w:pPr>
          </w:p>
        </w:tc>
        <w:tc>
          <w:tcPr>
            <w:tcW w:w="7146" w:type="dxa"/>
          </w:tcPr>
          <w:p w14:paraId="37BA4E51" w14:textId="0F74C58B" w:rsidR="00DE0FFB" w:rsidRDefault="00DE0FFB" w:rsidP="00DB3034">
            <w:pPr>
              <w:pStyle w:val="TableBlock"/>
            </w:pPr>
            <w:r>
              <w:rPr>
                <w:sz w:val="26"/>
                <w:rtl/>
              </w:rPr>
              <w:t>"(4)</w:t>
            </w:r>
            <w:r>
              <w:rPr>
                <w:sz w:val="26"/>
                <w:rtl/>
              </w:rPr>
              <w:tab/>
              <w:t xml:space="preserve">הוא מצרך מזון לתינוקות, </w:t>
            </w:r>
            <w:r w:rsidR="00A45DC9">
              <w:rPr>
                <w:rFonts w:hint="cs"/>
                <w:sz w:val="26"/>
                <w:rtl/>
              </w:rPr>
              <w:t>ש</w:t>
            </w:r>
            <w:r>
              <w:rPr>
                <w:sz w:val="26"/>
                <w:rtl/>
              </w:rPr>
              <w:t>יש צורך בפיקוח על מחירו כדי למנוע הפקעת מחירים."</w:t>
            </w:r>
          </w:p>
        </w:tc>
      </w:tr>
      <w:tr w:rsidR="00DE0FFB" w14:paraId="23260A7D" w14:textId="77777777" w:rsidTr="002C4590">
        <w:trPr>
          <w:cantSplit/>
          <w:trHeight w:val="60"/>
        </w:trPr>
        <w:tc>
          <w:tcPr>
            <w:tcW w:w="1871" w:type="dxa"/>
          </w:tcPr>
          <w:p w14:paraId="28FD7936" w14:textId="77777777" w:rsidR="00DE0FFB" w:rsidRDefault="00DE0FFB" w:rsidP="002C4590">
            <w:pPr>
              <w:pStyle w:val="TableSideHeading"/>
            </w:pPr>
            <w:r>
              <w:rPr>
                <w:rtl/>
              </w:rPr>
              <w:t>תיקון סעיף 12</w:t>
            </w:r>
          </w:p>
        </w:tc>
        <w:tc>
          <w:tcPr>
            <w:tcW w:w="624" w:type="dxa"/>
          </w:tcPr>
          <w:p w14:paraId="1F1FD59A" w14:textId="77777777" w:rsidR="00DE0FFB" w:rsidRDefault="00DE0FFB" w:rsidP="002C4590">
            <w:pPr>
              <w:pStyle w:val="TableText"/>
            </w:pPr>
            <w:r>
              <w:rPr>
                <w:rtl/>
              </w:rPr>
              <w:t>3.</w:t>
            </w:r>
          </w:p>
        </w:tc>
        <w:tc>
          <w:tcPr>
            <w:tcW w:w="7146" w:type="dxa"/>
          </w:tcPr>
          <w:p w14:paraId="235230C7" w14:textId="77777777" w:rsidR="00DE0FFB" w:rsidRDefault="00DE0FFB" w:rsidP="002C4590">
            <w:pPr>
              <w:pStyle w:val="TableBlock"/>
            </w:pPr>
            <w:r>
              <w:rPr>
                <w:sz w:val="26"/>
                <w:rtl/>
              </w:rPr>
              <w:t>בסעיף 12 לחוק העיקרי, אחרי סעיף קטן (א) יבוא:</w:t>
            </w:r>
          </w:p>
        </w:tc>
      </w:tr>
      <w:tr w:rsidR="00DE0FFB" w14:paraId="540CD518" w14:textId="77777777" w:rsidTr="002C4590">
        <w:trPr>
          <w:cantSplit/>
          <w:trHeight w:val="60"/>
        </w:trPr>
        <w:tc>
          <w:tcPr>
            <w:tcW w:w="1871" w:type="dxa"/>
          </w:tcPr>
          <w:p w14:paraId="056D247C" w14:textId="77777777" w:rsidR="00DE0FFB" w:rsidRDefault="00DE0FFB" w:rsidP="002C4590">
            <w:pPr>
              <w:pStyle w:val="TableSideHeading"/>
            </w:pPr>
          </w:p>
        </w:tc>
        <w:tc>
          <w:tcPr>
            <w:tcW w:w="624" w:type="dxa"/>
          </w:tcPr>
          <w:p w14:paraId="471D5451" w14:textId="77777777" w:rsidR="00DE0FFB" w:rsidRDefault="00DE0FFB" w:rsidP="002C4590">
            <w:pPr>
              <w:pStyle w:val="TableText"/>
            </w:pPr>
          </w:p>
        </w:tc>
        <w:tc>
          <w:tcPr>
            <w:tcW w:w="7146" w:type="dxa"/>
          </w:tcPr>
          <w:p w14:paraId="4B389083" w14:textId="658C0E0C" w:rsidR="00DE0FFB" w:rsidRDefault="00DE0FFB" w:rsidP="002C4590">
            <w:pPr>
              <w:pStyle w:val="TableBlock"/>
            </w:pPr>
            <w:r>
              <w:rPr>
                <w:sz w:val="26"/>
                <w:rtl/>
              </w:rPr>
              <w:t>"(א1)</w:t>
            </w:r>
            <w:r>
              <w:rPr>
                <w:sz w:val="26"/>
                <w:rtl/>
              </w:rPr>
              <w:tab/>
              <w:t>השרים יקבעו</w:t>
            </w:r>
            <w:r w:rsidR="001C1643">
              <w:rPr>
                <w:rFonts w:hint="cs"/>
                <w:sz w:val="26"/>
                <w:rtl/>
              </w:rPr>
              <w:t>,</w:t>
            </w:r>
            <w:r>
              <w:rPr>
                <w:sz w:val="26"/>
                <w:rtl/>
              </w:rPr>
              <w:t xml:space="preserve"> בצו</w:t>
            </w:r>
            <w:r w:rsidR="001C1643">
              <w:rPr>
                <w:rFonts w:hint="cs"/>
                <w:sz w:val="26"/>
                <w:rtl/>
              </w:rPr>
              <w:t>,</w:t>
            </w:r>
            <w:r>
              <w:rPr>
                <w:sz w:val="26"/>
                <w:rtl/>
              </w:rPr>
              <w:t xml:space="preserve"> את המחיר המרבי של מצרך מזון לתינוקות."</w:t>
            </w:r>
          </w:p>
        </w:tc>
      </w:tr>
    </w:tbl>
    <w:p w14:paraId="7F6961CA" w14:textId="77777777" w:rsidR="002D1EE3" w:rsidRDefault="002D1EE3" w:rsidP="002D1EE3">
      <w:pPr>
        <w:pStyle w:val="HeadDivreiHesber"/>
        <w:rPr>
          <w:rtl/>
        </w:rPr>
      </w:pPr>
      <w:r w:rsidRPr="0027450A">
        <w:rPr>
          <w:rFonts w:hint="cs"/>
          <w:rtl/>
        </w:rPr>
        <w:t>דברי הסבר</w:t>
      </w:r>
    </w:p>
    <w:p w14:paraId="01CD21DC" w14:textId="3723DA75" w:rsidR="00DE0FFB" w:rsidRDefault="00DE0FFB" w:rsidP="00DB3034">
      <w:pPr>
        <w:pStyle w:val="Hesber"/>
        <w:rPr>
          <w:sz w:val="26"/>
          <w:rtl/>
        </w:rPr>
      </w:pPr>
      <w:r w:rsidRPr="003E058C">
        <w:rPr>
          <w:rtl/>
        </w:rPr>
        <w:t>הצעת</w:t>
      </w:r>
      <w:r w:rsidRPr="00E854BA">
        <w:rPr>
          <w:rtl/>
        </w:rPr>
        <w:t xml:space="preserve"> חוק זו </w:t>
      </w:r>
      <w:r>
        <w:rPr>
          <w:rtl/>
        </w:rPr>
        <w:t>נועדה</w:t>
      </w:r>
      <w:r w:rsidRPr="00E854BA">
        <w:rPr>
          <w:rtl/>
        </w:rPr>
        <w:t xml:space="preserve"> לתת פתרון לזוגות צעירים ולהקל על הנטל הכלכלי המונח על כתפיהם בגידול ילדים. ידוע כי במציאות של היום, זוג צעיר החובק ילד עד גיל שנה מוציא מאות שקלים בחודש על תחליפי החלב. </w:t>
      </w:r>
      <w:r>
        <w:rPr>
          <w:sz w:val="26"/>
          <w:rtl/>
        </w:rPr>
        <w:t>חלק מן הזוגות הצעירים הם סטודנטים המתפרנסים בדוחק</w:t>
      </w:r>
      <w:r w:rsidR="00F66B53">
        <w:rPr>
          <w:rFonts w:hint="cs"/>
          <w:sz w:val="26"/>
          <w:rtl/>
        </w:rPr>
        <w:t xml:space="preserve"> והתשלום עבור מוצרי המזון לתינוקות מהווה נטל כבד מאד. </w:t>
      </w:r>
    </w:p>
    <w:p w14:paraId="3598A69A" w14:textId="038DA5A7" w:rsidR="00DE0FFB" w:rsidRDefault="00DE0FFB" w:rsidP="00A2724C">
      <w:pPr>
        <w:pStyle w:val="Hesber"/>
        <w:rPr>
          <w:sz w:val="26"/>
          <w:rtl/>
        </w:rPr>
      </w:pPr>
      <w:r>
        <w:rPr>
          <w:sz w:val="26"/>
          <w:rtl/>
        </w:rPr>
        <w:t xml:space="preserve">מוצרי המזון לתינוקות ותחליפי החלב למיניהם הם מצרך </w:t>
      </w:r>
      <w:r w:rsidR="00F66B53">
        <w:rPr>
          <w:rFonts w:hint="cs"/>
          <w:sz w:val="26"/>
          <w:rtl/>
        </w:rPr>
        <w:t xml:space="preserve">חיוני </w:t>
      </w:r>
      <w:r>
        <w:rPr>
          <w:sz w:val="26"/>
          <w:rtl/>
        </w:rPr>
        <w:t>עבור תינוק שלא יונק, בדומה ללחם וחלב. כאמור, המציאות היומיומית שבה אם לתינוק כבר אינה מניקה את בנה, משום שהיא אשת קריירה או סטודנטית, מותירה את ההורים תלויים בתחליפי החלב ונתונים למחירי השוק שקובעות החברות המייצרות.</w:t>
      </w:r>
    </w:p>
    <w:p w14:paraId="3C3C25D5" w14:textId="4077E049" w:rsidR="00DE0FFB" w:rsidRDefault="00DE0FFB" w:rsidP="00DB3034">
      <w:pPr>
        <w:pStyle w:val="Hesber"/>
        <w:rPr>
          <w:sz w:val="26"/>
          <w:rtl/>
        </w:rPr>
      </w:pPr>
      <w:r>
        <w:rPr>
          <w:sz w:val="26"/>
          <w:rtl/>
        </w:rPr>
        <w:t xml:space="preserve">מוצע לקבוע כי </w:t>
      </w:r>
      <w:r w:rsidR="00F66B53">
        <w:rPr>
          <w:rFonts w:hint="cs"/>
          <w:sz w:val="26"/>
          <w:rtl/>
        </w:rPr>
        <w:t xml:space="preserve">שר הבריאות ושר האוצר </w:t>
      </w:r>
      <w:r>
        <w:rPr>
          <w:sz w:val="26"/>
          <w:rtl/>
        </w:rPr>
        <w:t>יוסמכו להחיל את חוק פיקוח על מחירי מצרכים ושירותים, התשנ"ו–1996, גם על מצרכי מזון לתינוקות</w:t>
      </w:r>
      <w:r w:rsidR="00DB3034">
        <w:rPr>
          <w:rFonts w:hint="cs"/>
          <w:sz w:val="26"/>
          <w:rtl/>
        </w:rPr>
        <w:t>,</w:t>
      </w:r>
      <w:r>
        <w:rPr>
          <w:sz w:val="26"/>
          <w:rtl/>
        </w:rPr>
        <w:t xml:space="preserve"> </w:t>
      </w:r>
      <w:r w:rsidR="00896CED">
        <w:rPr>
          <w:rFonts w:hint="cs"/>
          <w:sz w:val="26"/>
          <w:rtl/>
        </w:rPr>
        <w:t xml:space="preserve">שוועדה שמינה שר הבריאות </w:t>
      </w:r>
      <w:r w:rsidR="00DB3034">
        <w:rPr>
          <w:rFonts w:hint="cs"/>
          <w:sz w:val="26"/>
          <w:rtl/>
        </w:rPr>
        <w:t>קבעה</w:t>
      </w:r>
      <w:r w:rsidR="00896CED">
        <w:rPr>
          <w:rFonts w:hint="cs"/>
          <w:sz w:val="26"/>
          <w:rtl/>
        </w:rPr>
        <w:t xml:space="preserve"> כי הם מוצרים חיוניים שיש לעודד את צריכתם. עוד מוצע לחייב את השרים האמורים לקבוע</w:t>
      </w:r>
      <w:r w:rsidR="001C1643">
        <w:rPr>
          <w:rFonts w:hint="cs"/>
          <w:sz w:val="26"/>
          <w:rtl/>
        </w:rPr>
        <w:t>,</w:t>
      </w:r>
      <w:r w:rsidR="00896CED">
        <w:rPr>
          <w:rFonts w:hint="cs"/>
          <w:sz w:val="26"/>
          <w:rtl/>
        </w:rPr>
        <w:t xml:space="preserve"> </w:t>
      </w:r>
      <w:r>
        <w:rPr>
          <w:sz w:val="26"/>
          <w:rtl/>
        </w:rPr>
        <w:t>בצו</w:t>
      </w:r>
      <w:r w:rsidR="001C1643">
        <w:rPr>
          <w:rFonts w:hint="cs"/>
          <w:sz w:val="26"/>
          <w:rtl/>
        </w:rPr>
        <w:t>,</w:t>
      </w:r>
      <w:r>
        <w:rPr>
          <w:sz w:val="26"/>
          <w:rtl/>
        </w:rPr>
        <w:t xml:space="preserve"> את </w:t>
      </w:r>
      <w:r w:rsidR="00896CED">
        <w:rPr>
          <w:rFonts w:hint="cs"/>
          <w:sz w:val="26"/>
          <w:rtl/>
        </w:rPr>
        <w:t>ה</w:t>
      </w:r>
      <w:r>
        <w:rPr>
          <w:sz w:val="26"/>
          <w:rtl/>
        </w:rPr>
        <w:t xml:space="preserve">מחיר </w:t>
      </w:r>
      <w:r w:rsidR="00896CED">
        <w:rPr>
          <w:rFonts w:hint="cs"/>
          <w:sz w:val="26"/>
          <w:rtl/>
        </w:rPr>
        <w:t xml:space="preserve">של </w:t>
      </w:r>
      <w:r>
        <w:rPr>
          <w:sz w:val="26"/>
          <w:rtl/>
        </w:rPr>
        <w:t>מצר</w:t>
      </w:r>
      <w:r w:rsidR="00896CED">
        <w:rPr>
          <w:rFonts w:hint="cs"/>
          <w:sz w:val="26"/>
          <w:rtl/>
        </w:rPr>
        <w:t>כי</w:t>
      </w:r>
      <w:r>
        <w:rPr>
          <w:sz w:val="26"/>
          <w:rtl/>
        </w:rPr>
        <w:t xml:space="preserve"> המזון </w:t>
      </w:r>
      <w:r>
        <w:rPr>
          <w:sz w:val="26"/>
          <w:rtl/>
        </w:rPr>
        <w:lastRenderedPageBreak/>
        <w:t>לתינוקות, כאמור.</w:t>
      </w:r>
    </w:p>
    <w:p w14:paraId="6A843C96" w14:textId="7988160A" w:rsidR="00DE0FFB" w:rsidRDefault="00DE0FFB" w:rsidP="00B700F7">
      <w:pPr>
        <w:pStyle w:val="Hesber"/>
        <w:rPr>
          <w:sz w:val="26"/>
          <w:rtl/>
        </w:rPr>
      </w:pPr>
      <w:r>
        <w:rPr>
          <w:sz w:val="26"/>
          <w:rtl/>
        </w:rPr>
        <w:t xml:space="preserve">הצעות חוק דומות בעיקרן הונחו על שולחן הכנסת השש-עשרה על ידי חבר הכנסת דוד אזולאי  (פ/4006), על שולחן הכנסת השבע-עשרה על ידי חבר הכנסת דוד אזולאי (פ/617/17), על ידי חבר הכנסת יורם מרציאנו (פ/2541/17), </w:t>
      </w:r>
      <w:r w:rsidR="001C1643">
        <w:rPr>
          <w:rFonts w:hint="cs"/>
          <w:sz w:val="26"/>
          <w:rtl/>
        </w:rPr>
        <w:t>ו</w:t>
      </w:r>
      <w:r w:rsidR="00DA62A5">
        <w:rPr>
          <w:rFonts w:hint="cs"/>
          <w:sz w:val="26"/>
          <w:rtl/>
        </w:rPr>
        <w:t>על ידי חברת הכנסת נאדיה חילו (פ/2825/17)</w:t>
      </w:r>
      <w:r>
        <w:rPr>
          <w:sz w:val="26"/>
          <w:rtl/>
        </w:rPr>
        <w:t xml:space="preserve">, </w:t>
      </w:r>
      <w:r w:rsidR="001C1643">
        <w:rPr>
          <w:rFonts w:hint="cs"/>
          <w:sz w:val="26"/>
          <w:rtl/>
        </w:rPr>
        <w:t>ו</w:t>
      </w:r>
      <w:r>
        <w:rPr>
          <w:sz w:val="26"/>
          <w:rtl/>
        </w:rPr>
        <w:t xml:space="preserve">על שולחן הכנסת השמונה-עשרה על ידי חבר הכנסת </w:t>
      </w:r>
      <w:r w:rsidR="00DA62A5">
        <w:rPr>
          <w:rFonts w:hint="cs"/>
          <w:sz w:val="26"/>
          <w:rtl/>
        </w:rPr>
        <w:t xml:space="preserve">דב חנין וקבוצת חברי הכנסת (פ/744/18) ועל ידי חבר הכנסת </w:t>
      </w:r>
      <w:r>
        <w:rPr>
          <w:sz w:val="26"/>
          <w:rtl/>
        </w:rPr>
        <w:t>דוד אזולאי (פ/1168/18), ועל שולחן הכנסת התשע-עשרה על ידי חבר הכנסת דב חנין וקבוצת חברי הכנסת (פ/438/19)</w:t>
      </w:r>
      <w:r w:rsidR="00CA48C5">
        <w:rPr>
          <w:rFonts w:hint="cs"/>
          <w:sz w:val="26"/>
          <w:rtl/>
        </w:rPr>
        <w:t xml:space="preserve"> ועל ידי חבר הכנסת דוד אזולאי וקבוצת חברי הכנסת </w:t>
      </w:r>
      <w:r w:rsidR="001C1643">
        <w:rPr>
          <w:rFonts w:hint="cs"/>
          <w:sz w:val="26"/>
          <w:rtl/>
        </w:rPr>
        <w:t>(</w:t>
      </w:r>
      <w:r w:rsidR="00CA48C5">
        <w:rPr>
          <w:rFonts w:hint="cs"/>
          <w:sz w:val="26"/>
          <w:rtl/>
        </w:rPr>
        <w:t>פ/1370/19)</w:t>
      </w:r>
      <w:r>
        <w:rPr>
          <w:sz w:val="26"/>
          <w:rtl/>
        </w:rPr>
        <w:t xml:space="preserve">. </w:t>
      </w:r>
    </w:p>
    <w:p w14:paraId="6E152905" w14:textId="3E18E11F" w:rsidR="00DE0FFB" w:rsidRDefault="00DE0FFB" w:rsidP="00DB3034">
      <w:pPr>
        <w:pStyle w:val="Hesber"/>
        <w:rPr>
          <w:sz w:val="26"/>
          <w:rtl/>
        </w:rPr>
      </w:pPr>
      <w:r>
        <w:rPr>
          <w:sz w:val="26"/>
          <w:rtl/>
        </w:rPr>
        <w:t xml:space="preserve">הצעות חוק זהות הונחו על שולחן הכנסת השבע-עשרה על ידי </w:t>
      </w:r>
      <w:r w:rsidR="00896CED">
        <w:rPr>
          <w:rFonts w:hint="cs"/>
          <w:sz w:val="26"/>
          <w:rtl/>
        </w:rPr>
        <w:t>חבר הכנסת אלכס מילר (פ/2510/17)</w:t>
      </w:r>
      <w:r w:rsidR="00CA48C5">
        <w:rPr>
          <w:rFonts w:hint="cs"/>
          <w:sz w:val="26"/>
          <w:rtl/>
        </w:rPr>
        <w:t xml:space="preserve"> ו</w:t>
      </w:r>
      <w:r w:rsidR="00896CED">
        <w:rPr>
          <w:rFonts w:hint="cs"/>
          <w:sz w:val="26"/>
          <w:rtl/>
        </w:rPr>
        <w:t>על ידי חבר הכנסת גלעד ארדן (פ/2722/17)</w:t>
      </w:r>
      <w:r>
        <w:rPr>
          <w:sz w:val="26"/>
          <w:rtl/>
        </w:rPr>
        <w:t>, על שולחן הכנסת השמונה-עשרה</w:t>
      </w:r>
      <w:r>
        <w:rPr>
          <w:rFonts w:hint="cs"/>
          <w:sz w:val="26"/>
          <w:rtl/>
        </w:rPr>
        <w:t xml:space="preserve"> </w:t>
      </w:r>
      <w:r w:rsidR="00FD3BD5">
        <w:rPr>
          <w:rFonts w:hint="cs"/>
          <w:sz w:val="26"/>
          <w:rtl/>
        </w:rPr>
        <w:t xml:space="preserve">על ידי חברת הכנסת מירי רגב וקבוצת חברי הכנסת (פ/3080/18), </w:t>
      </w:r>
      <w:r>
        <w:rPr>
          <w:rFonts w:hint="cs"/>
          <w:sz w:val="26"/>
          <w:rtl/>
        </w:rPr>
        <w:t>ועל שולחן הכנסת התשע-עשרה</w:t>
      </w:r>
      <w:r>
        <w:rPr>
          <w:sz w:val="26"/>
          <w:rtl/>
        </w:rPr>
        <w:t xml:space="preserve"> על ידי </w:t>
      </w:r>
      <w:r w:rsidR="00FD3BD5">
        <w:rPr>
          <w:rFonts w:hint="cs"/>
          <w:sz w:val="26"/>
          <w:rtl/>
        </w:rPr>
        <w:t>חברת הכנסת מירי רגב (פ/591/19)</w:t>
      </w:r>
      <w:r>
        <w:rPr>
          <w:sz w:val="26"/>
          <w:rtl/>
        </w:rPr>
        <w:t>.</w:t>
      </w:r>
    </w:p>
    <w:p w14:paraId="23B876DD" w14:textId="5BAC49C8" w:rsidR="00B700F7" w:rsidRDefault="00B700F7" w:rsidP="00DB3034">
      <w:pPr>
        <w:pStyle w:val="Hesber"/>
        <w:rPr>
          <w:sz w:val="26"/>
          <w:rtl/>
        </w:rPr>
      </w:pPr>
    </w:p>
    <w:p w14:paraId="01C41D7F" w14:textId="77777777" w:rsidR="00B700F7" w:rsidRDefault="00B700F7" w:rsidP="00DB3034">
      <w:pPr>
        <w:pStyle w:val="Hesber"/>
        <w:rPr>
          <w:sz w:val="26"/>
          <w:rtl/>
        </w:rPr>
      </w:pPr>
    </w:p>
    <w:p w14:paraId="698166B6" w14:textId="77777777" w:rsidR="00B700F7" w:rsidRDefault="00B700F7" w:rsidP="00DB3034">
      <w:pPr>
        <w:pStyle w:val="Hesber"/>
        <w:rPr>
          <w:sz w:val="26"/>
          <w:rtl/>
        </w:rPr>
      </w:pPr>
    </w:p>
    <w:p w14:paraId="0F9DBDF2" w14:textId="77777777" w:rsidR="00A2724C" w:rsidRPr="0022704F" w:rsidRDefault="00A2724C"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318CAACE" w14:textId="77777777" w:rsidR="00A2724C" w:rsidRPr="0022704F" w:rsidRDefault="00A2724C"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C817C05" w14:textId="77777777" w:rsidR="00A2724C" w:rsidRPr="0022704F" w:rsidRDefault="00A2724C"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0E7FCE32" w14:textId="77777777" w:rsidR="00A2724C" w:rsidRPr="007D273A" w:rsidRDefault="00A2724C" w:rsidP="00201D0F">
      <w:pPr>
        <w:pStyle w:val="Hesber"/>
        <w:rPr>
          <w:rtl/>
        </w:rPr>
      </w:pPr>
      <w:r>
        <w:rPr>
          <w:rFonts w:hint="cs"/>
          <w:rtl/>
        </w:rPr>
        <w:t>כ"ב</w:t>
      </w:r>
      <w:r w:rsidRPr="00557D2C">
        <w:rPr>
          <w:rFonts w:hint="cs"/>
          <w:rtl/>
        </w:rPr>
        <w:t xml:space="preserve"> באייר התשע"ה </w:t>
      </w:r>
      <w:r w:rsidRPr="00557D2C">
        <w:rPr>
          <w:rtl/>
        </w:rPr>
        <w:t>–</w:t>
      </w:r>
      <w:r>
        <w:rPr>
          <w:rFonts w:hint="cs"/>
          <w:rtl/>
        </w:rPr>
        <w:t xml:space="preserve"> 11.5.15</w:t>
      </w:r>
    </w:p>
    <w:p w14:paraId="581609BD" w14:textId="77777777" w:rsidR="00A2724C" w:rsidRDefault="00A2724C" w:rsidP="00935520">
      <w:pPr>
        <w:ind w:left="340" w:firstLine="0"/>
        <w:rPr>
          <w:rFonts w:ascii="Arial" w:eastAsia="Arial Unicode MS" w:hAnsi="Arial" w:cs="David"/>
          <w:snapToGrid w:val="0"/>
          <w:spacing w:val="0"/>
          <w:sz w:val="20"/>
          <w:szCs w:val="26"/>
          <w:rtl/>
        </w:rPr>
      </w:pPr>
    </w:p>
    <w:p w14:paraId="7F6961CB" w14:textId="2BD153B5" w:rsidR="00E13C27" w:rsidRDefault="00E13C27" w:rsidP="00A2724C">
      <w:pPr>
        <w:spacing w:line="360" w:lineRule="auto"/>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FF8BA" w14:textId="77777777" w:rsidR="009B43CA" w:rsidRDefault="009B43CA">
      <w:r>
        <w:separator/>
      </w:r>
    </w:p>
  </w:endnote>
  <w:endnote w:type="continuationSeparator" w:id="0">
    <w:p w14:paraId="4DD32802" w14:textId="77777777" w:rsidR="009B43CA" w:rsidRDefault="009B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97F05">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360853" w14:textId="77777777" w:rsidR="009B43CA" w:rsidRDefault="009B43CA">
      <w:r>
        <w:separator/>
      </w:r>
    </w:p>
  </w:footnote>
  <w:footnote w:type="continuationSeparator" w:id="0">
    <w:p w14:paraId="3135C4C9" w14:textId="77777777" w:rsidR="009B43CA" w:rsidRDefault="009B43CA">
      <w:r>
        <w:continuationSeparator/>
      </w:r>
    </w:p>
  </w:footnote>
  <w:footnote w:type="continuationNotice" w:id="1">
    <w:p w14:paraId="6B56C7A9" w14:textId="77777777" w:rsidR="009B43CA" w:rsidRDefault="009B43CA"/>
  </w:footnote>
  <w:footnote w:id="2">
    <w:p w14:paraId="0B57DBF4" w14:textId="77777777" w:rsidR="00DE0FFB" w:rsidRDefault="00DE0FFB" w:rsidP="00DE0FFB">
      <w:pPr>
        <w:pStyle w:val="a4"/>
      </w:pPr>
      <w:r>
        <w:rPr>
          <w:rStyle w:val="a6"/>
        </w:rPr>
        <w:footnoteRef/>
      </w:r>
      <w:r>
        <w:rPr>
          <w:rtl/>
        </w:rPr>
        <w:t xml:space="preserve"> </w:t>
      </w:r>
      <w:r w:rsidRPr="00AE7375">
        <w:rPr>
          <w:rtl/>
        </w:rPr>
        <w:t>ס"ח התשנ"ו,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1643"/>
    <w:rsid w:val="001C23B0"/>
    <w:rsid w:val="00203A7F"/>
    <w:rsid w:val="002200A1"/>
    <w:rsid w:val="002362BF"/>
    <w:rsid w:val="00241B97"/>
    <w:rsid w:val="00246756"/>
    <w:rsid w:val="00251E58"/>
    <w:rsid w:val="00254605"/>
    <w:rsid w:val="002726AD"/>
    <w:rsid w:val="002728B4"/>
    <w:rsid w:val="0027600C"/>
    <w:rsid w:val="00292712"/>
    <w:rsid w:val="00297F05"/>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B064E"/>
    <w:rsid w:val="005B0A07"/>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6CED"/>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B43CA"/>
    <w:rsid w:val="009D6E0A"/>
    <w:rsid w:val="009F7BA6"/>
    <w:rsid w:val="00A14672"/>
    <w:rsid w:val="00A26BD6"/>
    <w:rsid w:val="00A2724C"/>
    <w:rsid w:val="00A443CF"/>
    <w:rsid w:val="00A45DC9"/>
    <w:rsid w:val="00A6611D"/>
    <w:rsid w:val="00A82CB7"/>
    <w:rsid w:val="00AA2F03"/>
    <w:rsid w:val="00AC36F7"/>
    <w:rsid w:val="00AC63A4"/>
    <w:rsid w:val="00AD239E"/>
    <w:rsid w:val="00B10265"/>
    <w:rsid w:val="00B21211"/>
    <w:rsid w:val="00B35784"/>
    <w:rsid w:val="00B700F7"/>
    <w:rsid w:val="00B733A7"/>
    <w:rsid w:val="00B975AD"/>
    <w:rsid w:val="00BC45FB"/>
    <w:rsid w:val="00BF148D"/>
    <w:rsid w:val="00C23B1A"/>
    <w:rsid w:val="00C310EB"/>
    <w:rsid w:val="00C9176A"/>
    <w:rsid w:val="00CA48C5"/>
    <w:rsid w:val="00CF1AA2"/>
    <w:rsid w:val="00D63620"/>
    <w:rsid w:val="00D8410D"/>
    <w:rsid w:val="00D867D7"/>
    <w:rsid w:val="00DA62A5"/>
    <w:rsid w:val="00DB3034"/>
    <w:rsid w:val="00DB7060"/>
    <w:rsid w:val="00DE0FFB"/>
    <w:rsid w:val="00DE3153"/>
    <w:rsid w:val="00E06736"/>
    <w:rsid w:val="00E13C27"/>
    <w:rsid w:val="00E33BBD"/>
    <w:rsid w:val="00E45103"/>
    <w:rsid w:val="00E665B9"/>
    <w:rsid w:val="00EA01E6"/>
    <w:rsid w:val="00EA3DE8"/>
    <w:rsid w:val="00EA758F"/>
    <w:rsid w:val="00ED4A6F"/>
    <w:rsid w:val="00EF3A3A"/>
    <w:rsid w:val="00F628D6"/>
    <w:rsid w:val="00F66B53"/>
    <w:rsid w:val="00F67051"/>
    <w:rsid w:val="00FA5E88"/>
    <w:rsid w:val="00FD3B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DE0FFB"/>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DE0FF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F5D60-2298-40FE-B9DA-6876CF2CED51}"/>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10F06F6-6B01-46D0-AF88-931580AB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2052</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2015-05-07T06:41:00Z</cp:lastPrinted>
  <dcterms:created xsi:type="dcterms:W3CDTF">2016-11-17T06:30:00Z</dcterms:created>
  <dcterms:modified xsi:type="dcterms:W3CDTF">2016-11-17T06:30:00Z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2009122</vt:r8>
  </property>
</Properties>
</file>