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49C" w:rsidRPr="00A5302E" w:rsidRDefault="0098749C" w:rsidP="00A5302E">
      <w:pPr>
        <w:pStyle w:val="1"/>
        <w:numPr>
          <w:ilvl w:val="0"/>
          <w:numId w:val="0"/>
        </w:numPr>
        <w:spacing w:before="0" w:after="120"/>
        <w:jc w:val="center"/>
        <w:rPr>
          <w:rFonts w:ascii="Arial" w:hAnsi="Arial" w:cs="Arial"/>
          <w:rtl/>
        </w:rPr>
      </w:pPr>
      <w:bookmarkStart w:id="0" w:name="_GoBack"/>
      <w:bookmarkEnd w:id="0"/>
      <w:r w:rsidRPr="00A5302E">
        <w:rPr>
          <w:rFonts w:ascii="Arial" w:hAnsi="Arial" w:cs="Arial" w:hint="cs"/>
          <w:rtl/>
        </w:rPr>
        <w:t xml:space="preserve">חסמים </w:t>
      </w:r>
      <w:r w:rsidR="00EA067D">
        <w:rPr>
          <w:rFonts w:ascii="Arial" w:hAnsi="Arial" w:cs="Arial" w:hint="cs"/>
          <w:rtl/>
        </w:rPr>
        <w:t xml:space="preserve">נוכחיים </w:t>
      </w:r>
      <w:r w:rsidRPr="00A5302E">
        <w:rPr>
          <w:rFonts w:ascii="Arial" w:hAnsi="Arial" w:cs="Arial" w:hint="cs"/>
          <w:rtl/>
        </w:rPr>
        <w:t>בהנגשת ניתוחי השמה מגדרית</w:t>
      </w:r>
      <w:r w:rsidR="00A5302E">
        <w:rPr>
          <w:rFonts w:ascii="Arial" w:hAnsi="Arial" w:cs="Arial" w:hint="cs"/>
          <w:rtl/>
        </w:rPr>
        <w:t xml:space="preserve"> בישראל</w:t>
      </w:r>
    </w:p>
    <w:p w:rsidR="0098749C" w:rsidRPr="00A5302E" w:rsidRDefault="00A5302E" w:rsidP="0098749C">
      <w:pPr>
        <w:spacing w:after="0" w:line="240" w:lineRule="auto"/>
        <w:rPr>
          <w:rFonts w:ascii="Arial" w:eastAsia="Times New Roman" w:hAnsi="Arial" w:cs="Arial"/>
          <w:i/>
          <w:iCs/>
          <w:color w:val="222222"/>
          <w:rtl/>
        </w:rPr>
      </w:pPr>
      <w:r>
        <w:rPr>
          <w:rFonts w:ascii="Arial" w:eastAsia="Times New Roman" w:hAnsi="Arial" w:cs="Arial" w:hint="cs"/>
          <w:i/>
          <w:iCs/>
          <w:color w:val="222222"/>
          <w:rtl/>
        </w:rPr>
        <w:t xml:space="preserve">סקירה של </w:t>
      </w:r>
      <w:r w:rsidRPr="00A5302E">
        <w:rPr>
          <w:rFonts w:ascii="Arial" w:eastAsia="Times New Roman" w:hAnsi="Arial" w:cs="Arial" w:hint="cs"/>
          <w:i/>
          <w:iCs/>
          <w:color w:val="222222"/>
          <w:rtl/>
        </w:rPr>
        <w:t>נינה הלוי, נציגת הציבור בוועדה הארצית לניתוחי השמה מגדרית, משרד הבריאות</w:t>
      </w:r>
      <w:r w:rsidR="00C71947">
        <w:rPr>
          <w:rFonts w:ascii="Arial" w:eastAsia="Times New Roman" w:hAnsi="Arial" w:cs="Arial" w:hint="cs"/>
          <w:i/>
          <w:iCs/>
          <w:color w:val="222222"/>
          <w:rtl/>
        </w:rPr>
        <w:t>, ומתנדבת בפרויקט גילה להעצמה טרנסית</w:t>
      </w:r>
    </w:p>
    <w:p w:rsidR="00A67A1C" w:rsidRPr="00DE036F" w:rsidRDefault="00A67A1C" w:rsidP="0098749C">
      <w:pPr>
        <w:spacing w:after="0" w:line="240" w:lineRule="auto"/>
        <w:rPr>
          <w:rFonts w:ascii="Arial" w:eastAsia="Times New Roman" w:hAnsi="Arial" w:cs="Arial"/>
          <w:b/>
          <w:bCs/>
          <w:color w:val="222222"/>
          <w:u w:val="single"/>
          <w:rtl/>
        </w:rPr>
      </w:pPr>
    </w:p>
    <w:p w:rsidR="0098749C" w:rsidRPr="00A5302E" w:rsidRDefault="0098749C" w:rsidP="00A5302E">
      <w:pPr>
        <w:spacing w:after="0" w:line="240" w:lineRule="auto"/>
        <w:rPr>
          <w:rFonts w:ascii="Arial" w:eastAsia="Times New Roman" w:hAnsi="Arial" w:cs="Arial"/>
          <w:color w:val="222222"/>
          <w:u w:val="single"/>
          <w:rtl/>
        </w:rPr>
      </w:pPr>
      <w:r w:rsidRPr="00A5302E">
        <w:rPr>
          <w:rFonts w:ascii="Arial" w:eastAsia="Times New Roman" w:hAnsi="Arial" w:cs="Arial"/>
          <w:b/>
          <w:bCs/>
          <w:color w:val="222222"/>
          <w:rtl/>
        </w:rPr>
        <w:t>היקף הניתוחים הנמוך</w:t>
      </w:r>
      <w:r w:rsidRPr="00A5302E">
        <w:rPr>
          <w:rFonts w:ascii="Arial" w:eastAsia="Times New Roman" w:hAnsi="Arial" w:cs="Arial"/>
          <w:color w:val="222222"/>
          <w:rtl/>
        </w:rPr>
        <w:t xml:space="preserve"> ממשיך להיות הבעיה </w:t>
      </w:r>
      <w:r w:rsidR="00A5302E">
        <w:rPr>
          <w:rFonts w:ascii="Arial" w:eastAsia="Times New Roman" w:hAnsi="Arial" w:cs="Arial" w:hint="cs"/>
          <w:color w:val="222222"/>
          <w:rtl/>
        </w:rPr>
        <w:t>ה</w:t>
      </w:r>
      <w:r w:rsidRPr="00A5302E">
        <w:rPr>
          <w:rFonts w:ascii="Arial" w:eastAsia="Times New Roman" w:hAnsi="Arial" w:cs="Arial"/>
          <w:color w:val="222222"/>
          <w:rtl/>
        </w:rPr>
        <w:t>חמורה ביותר: עם למעלה מ-100 פניות בשנה ופחות מניתוח אחד בחודשיים, אי אפשר לומר שהמדינה באמת מספקת שירות זה לציבור הזקוק ל</w:t>
      </w:r>
      <w:r w:rsidRPr="00A5302E">
        <w:rPr>
          <w:rFonts w:ascii="Arial" w:eastAsia="Times New Roman" w:hAnsi="Arial" w:cs="Arial" w:hint="cs"/>
          <w:color w:val="222222"/>
          <w:rtl/>
        </w:rPr>
        <w:t xml:space="preserve">ו. </w:t>
      </w:r>
      <w:r w:rsidRPr="00A5302E">
        <w:rPr>
          <w:rFonts w:ascii="Arial" w:eastAsia="Times New Roman" w:hAnsi="Arial" w:cs="Arial"/>
          <w:color w:val="222222"/>
          <w:rtl/>
        </w:rPr>
        <w:br/>
      </w:r>
      <w:r w:rsidRPr="00A5302E">
        <w:rPr>
          <w:rFonts w:ascii="Arial" w:eastAsia="Times New Roman" w:hAnsi="Arial" w:cs="Arial" w:hint="cs"/>
          <w:color w:val="222222"/>
          <w:u w:val="single"/>
          <w:rtl/>
        </w:rPr>
        <w:t>אם לא ניתן לקבל הקצאות מתאימות בשיבא, יש לשקול העברת הניתוחים או ביזורם לבתי חולים נוספים.</w:t>
      </w:r>
      <w:r w:rsidRPr="00A5302E">
        <w:rPr>
          <w:rFonts w:ascii="Arial" w:eastAsia="Times New Roman" w:hAnsi="Arial" w:cs="Arial"/>
          <w:color w:val="222222"/>
          <w:u w:val="single"/>
          <w:rtl/>
        </w:rPr>
        <w:br/>
      </w:r>
    </w:p>
    <w:p w:rsidR="0098749C" w:rsidRPr="00A5302E" w:rsidRDefault="0098749C" w:rsidP="00A5302E">
      <w:pPr>
        <w:spacing w:after="0" w:line="240" w:lineRule="auto"/>
        <w:rPr>
          <w:rFonts w:ascii="Arial" w:eastAsia="Times New Roman" w:hAnsi="Arial" w:cs="Arial"/>
          <w:color w:val="222222"/>
          <w:rtl/>
        </w:rPr>
      </w:pPr>
      <w:r w:rsidRPr="00A5302E">
        <w:rPr>
          <w:rFonts w:ascii="Arial" w:eastAsia="Times New Roman" w:hAnsi="Arial" w:cs="Arial"/>
          <w:b/>
          <w:bCs/>
          <w:color w:val="222222"/>
          <w:rtl/>
        </w:rPr>
        <w:t>ניתוחים נלווים (שאינם ניתוח אברי המין</w:t>
      </w:r>
      <w:r w:rsidRPr="00A5302E">
        <w:rPr>
          <w:rFonts w:ascii="Arial" w:eastAsia="Times New Roman" w:hAnsi="Arial" w:cs="Arial" w:hint="cs"/>
          <w:b/>
          <w:bCs/>
          <w:color w:val="222222"/>
          <w:rtl/>
        </w:rPr>
        <w:t xml:space="preserve">) </w:t>
      </w:r>
      <w:r w:rsidRPr="00A5302E">
        <w:rPr>
          <w:rFonts w:ascii="Arial" w:eastAsia="Times New Roman" w:hAnsi="Arial" w:cs="Arial"/>
          <w:b/>
          <w:bCs/>
          <w:color w:val="222222"/>
          <w:rtl/>
        </w:rPr>
        <w:t>–</w:t>
      </w:r>
      <w:r w:rsidRPr="00A5302E">
        <w:rPr>
          <w:rFonts w:ascii="Arial" w:eastAsia="Times New Roman" w:hAnsi="Arial" w:cs="Arial" w:hint="cs"/>
          <w:b/>
          <w:bCs/>
          <w:color w:val="222222"/>
          <w:rtl/>
        </w:rPr>
        <w:t xml:space="preserve"> נגישות ומעמד מול סל הבריאות:</w:t>
      </w:r>
    </w:p>
    <w:p w:rsidR="0098749C" w:rsidRPr="00EF17A3" w:rsidRDefault="0098749C" w:rsidP="00A5302E">
      <w:pPr>
        <w:pStyle w:val="a3"/>
        <w:numPr>
          <w:ilvl w:val="0"/>
          <w:numId w:val="2"/>
        </w:numPr>
        <w:spacing w:after="0" w:line="240" w:lineRule="auto"/>
        <w:ind w:left="360"/>
        <w:rPr>
          <w:rFonts w:ascii="Arial" w:eastAsia="Times New Roman" w:hAnsi="Arial" w:cs="Arial"/>
          <w:color w:val="222222"/>
        </w:rPr>
      </w:pPr>
      <w:r w:rsidRPr="00EF17A3">
        <w:rPr>
          <w:rFonts w:ascii="Arial" w:eastAsia="Times New Roman" w:hAnsi="Arial" w:cs="Arial"/>
          <w:color w:val="222222"/>
          <w:rtl/>
        </w:rPr>
        <w:t>קיים פער גדול בנגישות</w:t>
      </w:r>
      <w:r w:rsidRPr="00EF17A3">
        <w:rPr>
          <w:rFonts w:ascii="Arial" w:eastAsia="Times New Roman" w:hAnsi="Arial" w:cs="Arial" w:hint="cs"/>
          <w:color w:val="222222"/>
          <w:rtl/>
        </w:rPr>
        <w:t xml:space="preserve"> לניתוחים בין שני מסלולים מקבילים</w:t>
      </w:r>
      <w:r w:rsidRPr="00EF17A3">
        <w:rPr>
          <w:rFonts w:ascii="Arial" w:eastAsia="Times New Roman" w:hAnsi="Arial" w:cs="Arial"/>
          <w:color w:val="222222"/>
          <w:rtl/>
        </w:rPr>
        <w:t xml:space="preserve">: </w:t>
      </w:r>
    </w:p>
    <w:p w:rsidR="0098749C" w:rsidRPr="00EF17A3" w:rsidRDefault="0098749C" w:rsidP="00A5302E">
      <w:pPr>
        <w:pStyle w:val="a3"/>
        <w:numPr>
          <w:ilvl w:val="1"/>
          <w:numId w:val="2"/>
        </w:numPr>
        <w:spacing w:after="0" w:line="240" w:lineRule="auto"/>
        <w:ind w:left="1080"/>
        <w:rPr>
          <w:rFonts w:ascii="Arial" w:eastAsia="Times New Roman" w:hAnsi="Arial" w:cs="Arial"/>
          <w:color w:val="222222"/>
        </w:rPr>
      </w:pPr>
      <w:r w:rsidRPr="00EF17A3">
        <w:rPr>
          <w:rFonts w:ascii="Arial" w:eastAsia="Times New Roman" w:hAnsi="Arial" w:cs="Arial" w:hint="cs"/>
          <w:color w:val="222222"/>
          <w:rtl/>
        </w:rPr>
        <w:t>ניתוח פרטי: מיידית, נדרש</w:t>
      </w:r>
      <w:r w:rsidRPr="00EF17A3">
        <w:rPr>
          <w:rFonts w:ascii="Arial" w:eastAsia="Times New Roman" w:hAnsi="Arial" w:cs="Arial"/>
          <w:color w:val="222222"/>
          <w:rtl/>
        </w:rPr>
        <w:t xml:space="preserve"> מכתב הפניה אחד </w:t>
      </w:r>
      <w:r w:rsidRPr="00EF17A3">
        <w:rPr>
          <w:rFonts w:ascii="Arial" w:eastAsia="Times New Roman" w:hAnsi="Arial" w:cs="Arial" w:hint="cs"/>
          <w:color w:val="222222"/>
          <w:rtl/>
        </w:rPr>
        <w:t xml:space="preserve">לכל היותר </w:t>
      </w:r>
      <w:r w:rsidRPr="00EF17A3">
        <w:rPr>
          <w:rFonts w:ascii="Arial" w:eastAsia="Times New Roman" w:hAnsi="Arial" w:cs="Arial"/>
          <w:color w:val="222222"/>
          <w:rtl/>
        </w:rPr>
        <w:t>(</w:t>
      </w:r>
      <w:r w:rsidRPr="00EF17A3">
        <w:rPr>
          <w:rFonts w:ascii="Arial" w:eastAsia="Times New Roman" w:hAnsi="Arial" w:cs="Arial" w:hint="cs"/>
          <w:color w:val="222222"/>
          <w:rtl/>
        </w:rPr>
        <w:t>מודל הסכמה מדעת התואם לתקן העולמי בתחום</w:t>
      </w:r>
      <w:r w:rsidRPr="00EF17A3">
        <w:rPr>
          <w:rFonts w:ascii="Arial" w:eastAsia="Times New Roman" w:hAnsi="Arial" w:cs="Arial"/>
          <w:color w:val="222222"/>
          <w:rtl/>
        </w:rPr>
        <w:t>)</w:t>
      </w:r>
      <w:r w:rsidRPr="00EF17A3">
        <w:rPr>
          <w:rFonts w:ascii="Arial" w:eastAsia="Times New Roman" w:hAnsi="Arial" w:cs="Arial" w:hint="cs"/>
          <w:color w:val="222222"/>
          <w:rtl/>
        </w:rPr>
        <w:t>.</w:t>
      </w:r>
      <w:r w:rsidRPr="00EF17A3">
        <w:rPr>
          <w:rFonts w:ascii="Arial" w:eastAsia="Times New Roman" w:hAnsi="Arial" w:cs="Arial"/>
          <w:color w:val="222222"/>
          <w:rtl/>
        </w:rPr>
        <w:t xml:space="preserve"> </w:t>
      </w:r>
    </w:p>
    <w:p w:rsidR="0098749C" w:rsidRPr="00EF17A3" w:rsidRDefault="0098749C" w:rsidP="00A5302E">
      <w:pPr>
        <w:pStyle w:val="a3"/>
        <w:numPr>
          <w:ilvl w:val="1"/>
          <w:numId w:val="2"/>
        </w:numPr>
        <w:spacing w:after="0" w:line="240" w:lineRule="auto"/>
        <w:ind w:left="1080"/>
        <w:rPr>
          <w:rFonts w:ascii="Arial" w:eastAsia="Times New Roman" w:hAnsi="Arial" w:cs="Arial"/>
          <w:color w:val="222222"/>
        </w:rPr>
      </w:pPr>
      <w:r w:rsidRPr="00EF17A3">
        <w:rPr>
          <w:rFonts w:ascii="Arial" w:eastAsia="Times New Roman" w:hAnsi="Arial" w:cs="Arial" w:hint="cs"/>
          <w:color w:val="222222"/>
          <w:rtl/>
        </w:rPr>
        <w:t>דרך הוועדה: נוהל מסורבל של 'אבחון' ואישור, ובהמשך תור של שנה וחצי-שנתיים לניתוח.</w:t>
      </w:r>
      <w:r>
        <w:rPr>
          <w:rFonts w:ascii="Arial" w:eastAsia="Times New Roman" w:hAnsi="Arial" w:cs="Arial"/>
          <w:color w:val="222222"/>
          <w:rtl/>
        </w:rPr>
        <w:br/>
      </w:r>
    </w:p>
    <w:p w:rsidR="0098749C" w:rsidRPr="00EF17A3" w:rsidRDefault="0098749C" w:rsidP="00A5302E">
      <w:pPr>
        <w:pStyle w:val="a3"/>
        <w:numPr>
          <w:ilvl w:val="0"/>
          <w:numId w:val="2"/>
        </w:numPr>
        <w:spacing w:after="0" w:line="240" w:lineRule="auto"/>
        <w:ind w:left="360"/>
        <w:rPr>
          <w:rFonts w:ascii="Arial" w:eastAsia="Times New Roman" w:hAnsi="Arial" w:cs="Arial"/>
          <w:color w:val="222222"/>
          <w:rtl/>
        </w:rPr>
      </w:pPr>
      <w:r w:rsidRPr="00EF17A3">
        <w:rPr>
          <w:rFonts w:hint="cs"/>
          <w:rtl/>
        </w:rPr>
        <w:t>כ-90% מהניתוחים מבוצעים כיום באופן פרטי</w:t>
      </w:r>
      <w:r w:rsidR="002937AA">
        <w:rPr>
          <w:rFonts w:hint="cs"/>
          <w:rtl/>
        </w:rPr>
        <w:t xml:space="preserve"> בארץ ובחו"ל,</w:t>
      </w:r>
      <w:r w:rsidRPr="00EF17A3">
        <w:rPr>
          <w:rFonts w:hint="cs"/>
          <w:rtl/>
        </w:rPr>
        <w:t xml:space="preserve"> ולא דרך הוועדה</w:t>
      </w:r>
      <w:r w:rsidR="00A5302E">
        <w:rPr>
          <w:rFonts w:hint="cs"/>
          <w:rtl/>
        </w:rPr>
        <w:t xml:space="preserve"> </w:t>
      </w:r>
      <w:r w:rsidR="00A5302E">
        <w:rPr>
          <w:rtl/>
        </w:rPr>
        <w:t>–</w:t>
      </w:r>
      <w:r w:rsidR="00A5302E">
        <w:rPr>
          <w:rFonts w:hint="cs"/>
          <w:rtl/>
        </w:rPr>
        <w:t xml:space="preserve"> </w:t>
      </w:r>
      <w:r w:rsidRPr="00EF17A3">
        <w:rPr>
          <w:rFonts w:hint="cs"/>
          <w:rtl/>
        </w:rPr>
        <w:t>אל לוועדה להתערב במסלול זה ולהקשות עליו.</w:t>
      </w:r>
      <w:r>
        <w:rPr>
          <w:rtl/>
        </w:rPr>
        <w:br/>
      </w:r>
    </w:p>
    <w:p w:rsidR="0098749C" w:rsidRDefault="002937AA" w:rsidP="00A5302E">
      <w:pPr>
        <w:pStyle w:val="a3"/>
        <w:numPr>
          <w:ilvl w:val="0"/>
          <w:numId w:val="2"/>
        </w:numPr>
        <w:spacing w:after="0" w:line="240" w:lineRule="auto"/>
        <w:ind w:left="360"/>
        <w:rPr>
          <w:rFonts w:ascii="Arial" w:eastAsia="Times New Roman" w:hAnsi="Arial" w:cs="Arial"/>
          <w:color w:val="222222"/>
        </w:rPr>
      </w:pPr>
      <w:r>
        <w:rPr>
          <w:rFonts w:ascii="Arial" w:eastAsia="Times New Roman" w:hAnsi="Arial" w:cs="Arial" w:hint="cs"/>
          <w:color w:val="222222"/>
          <w:u w:val="single"/>
          <w:rtl/>
        </w:rPr>
        <w:t>יש</w:t>
      </w:r>
      <w:r w:rsidR="0098749C" w:rsidRPr="00EF17A3">
        <w:rPr>
          <w:rFonts w:ascii="Arial" w:eastAsia="Times New Roman" w:hAnsi="Arial" w:cs="Arial" w:hint="cs"/>
          <w:color w:val="222222"/>
          <w:u w:val="single"/>
          <w:rtl/>
        </w:rPr>
        <w:t xml:space="preserve"> להסתפק במודל הסכמה מדעת, וכן לאפשר הפניה לניתוחים אלה וביצועם דרך קופות החולים.</w:t>
      </w:r>
      <w:r w:rsidR="0098749C" w:rsidRPr="00EF17A3">
        <w:rPr>
          <w:rFonts w:ascii="Arial" w:eastAsia="Times New Roman" w:hAnsi="Arial" w:cs="Arial"/>
          <w:color w:val="222222"/>
          <w:u w:val="single"/>
          <w:rtl/>
        </w:rPr>
        <w:br/>
      </w:r>
    </w:p>
    <w:p w:rsidR="0098749C" w:rsidRPr="00EF17A3" w:rsidRDefault="00A5302E" w:rsidP="00F40D35">
      <w:pPr>
        <w:pStyle w:val="a3"/>
        <w:numPr>
          <w:ilvl w:val="0"/>
          <w:numId w:val="2"/>
        </w:numPr>
        <w:spacing w:after="0" w:line="240" w:lineRule="auto"/>
        <w:ind w:left="360"/>
        <w:rPr>
          <w:rFonts w:ascii="Arial" w:eastAsia="Times New Roman" w:hAnsi="Arial" w:cs="Arial"/>
          <w:color w:val="222222"/>
        </w:rPr>
      </w:pPr>
      <w:r w:rsidRPr="00F40D35">
        <w:rPr>
          <w:rFonts w:ascii="Arial" w:eastAsia="Times New Roman" w:hAnsi="Arial" w:cs="Arial" w:hint="cs"/>
          <w:color w:val="222222"/>
          <w:rtl/>
        </w:rPr>
        <w:t>מעמדם של ניתוחי השמה מגדרית מול סל הבריאות</w:t>
      </w:r>
      <w:r>
        <w:rPr>
          <w:rFonts w:ascii="Arial" w:eastAsia="Times New Roman" w:hAnsi="Arial" w:cs="Arial"/>
          <w:color w:val="222222"/>
          <w:rtl/>
        </w:rPr>
        <w:br/>
      </w:r>
      <w:r w:rsidR="0098749C" w:rsidRPr="00EF17A3">
        <w:rPr>
          <w:rFonts w:ascii="Arial" w:eastAsia="Times New Roman" w:hAnsi="Arial" w:cs="Arial" w:hint="cs"/>
          <w:color w:val="222222"/>
          <w:rtl/>
        </w:rPr>
        <w:t xml:space="preserve">'ניתוחים לשינוי מין' אמנם כלולים בסל הבריאות, אך תכולת קטגוריה זו מעולם לא הוגדרה במדוייק. כך יכולות קופות החולים לחמוק מלממן את הניתוחים בשתי טקטיקות הפוכות, על פי ההקשר והצורך: </w:t>
      </w:r>
    </w:p>
    <w:p w:rsidR="0098749C" w:rsidRPr="00EF17A3" w:rsidRDefault="0098749C" w:rsidP="00A5302E">
      <w:pPr>
        <w:pStyle w:val="a3"/>
        <w:numPr>
          <w:ilvl w:val="0"/>
          <w:numId w:val="3"/>
        </w:numPr>
        <w:spacing w:after="0" w:line="240" w:lineRule="auto"/>
        <w:ind w:left="1440"/>
        <w:rPr>
          <w:rFonts w:ascii="Arial" w:eastAsia="Times New Roman" w:hAnsi="Arial" w:cs="Arial"/>
          <w:color w:val="222222"/>
        </w:rPr>
      </w:pPr>
      <w:r w:rsidRPr="00EF17A3">
        <w:rPr>
          <w:rFonts w:ascii="Arial" w:eastAsia="Times New Roman" w:hAnsi="Arial" w:cs="Arial" w:hint="cs"/>
          <w:color w:val="222222"/>
          <w:rtl/>
        </w:rPr>
        <w:t xml:space="preserve">לטעון שמדובר בניתוח קוסמטי, שאינו זכאי למימון (במקרה של ניתוחים במערכת הציבורית, בהפניית הוועדה). </w:t>
      </w:r>
    </w:p>
    <w:p w:rsidR="0098749C" w:rsidRPr="00EF17A3" w:rsidRDefault="0098749C" w:rsidP="00A5302E">
      <w:pPr>
        <w:pStyle w:val="a3"/>
        <w:numPr>
          <w:ilvl w:val="0"/>
          <w:numId w:val="3"/>
        </w:numPr>
        <w:spacing w:after="0" w:line="240" w:lineRule="auto"/>
        <w:ind w:left="1440"/>
        <w:rPr>
          <w:rFonts w:ascii="Arial" w:eastAsia="Times New Roman" w:hAnsi="Arial" w:cs="Arial"/>
          <w:color w:val="222222"/>
        </w:rPr>
      </w:pPr>
      <w:r w:rsidRPr="00EF17A3">
        <w:rPr>
          <w:rFonts w:ascii="Arial" w:eastAsia="Times New Roman" w:hAnsi="Arial" w:cs="Arial" w:hint="cs"/>
          <w:color w:val="222222"/>
          <w:rtl/>
        </w:rPr>
        <w:t>לטעון שהניתוח הוא 'שינוי מין', ולפיכך טעון אישור של הוועדה (במקרה של ניתוח פרטי עם בקשה להתחייבות מהביטוח המשלים). כך נאלץ מטופל שפנה למערכת הפרטית לכפוף עצמו לנהלים המסורבלים ולתורים הארוכים של הוועדה, שגם בתוך המערכת הציבורית היא סוג של 'גטו' המקשה על גישה לניתוחים.</w:t>
      </w:r>
      <w:r>
        <w:rPr>
          <w:rFonts w:ascii="Arial" w:eastAsia="Times New Roman" w:hAnsi="Arial" w:cs="Arial" w:hint="cs"/>
          <w:color w:val="222222"/>
          <w:rtl/>
        </w:rPr>
        <w:t xml:space="preserve"> </w:t>
      </w:r>
      <w:r w:rsidRPr="00E92F8E">
        <w:rPr>
          <w:rFonts w:ascii="Arial" w:eastAsia="Times New Roman" w:hAnsi="Arial" w:cs="Arial" w:hint="cs"/>
          <w:color w:val="222222"/>
          <w:u w:val="single"/>
          <w:rtl/>
        </w:rPr>
        <w:t xml:space="preserve">(סמכות הוועדה להתערב כאן </w:t>
      </w:r>
      <w:r>
        <w:rPr>
          <w:rFonts w:ascii="Arial" w:eastAsia="Times New Roman" w:hAnsi="Arial" w:cs="Arial" w:hint="cs"/>
          <w:color w:val="222222"/>
          <w:u w:val="single"/>
          <w:rtl/>
        </w:rPr>
        <w:t xml:space="preserve">בין מבטח למבוטח בביטוח משלים </w:t>
      </w:r>
      <w:r w:rsidRPr="00E92F8E">
        <w:rPr>
          <w:rFonts w:ascii="Arial" w:eastAsia="Times New Roman" w:hAnsi="Arial" w:cs="Arial" w:hint="cs"/>
          <w:color w:val="222222"/>
          <w:u w:val="single"/>
          <w:rtl/>
        </w:rPr>
        <w:t>אינה ברורה, ויש לאתגר אותה).</w:t>
      </w:r>
    </w:p>
    <w:p w:rsidR="0098749C" w:rsidRPr="00A5302E" w:rsidRDefault="0098749C" w:rsidP="00A5302E">
      <w:pPr>
        <w:spacing w:after="0" w:line="240" w:lineRule="auto"/>
        <w:ind w:left="720"/>
        <w:rPr>
          <w:rFonts w:ascii="Arial" w:eastAsia="Times New Roman" w:hAnsi="Arial" w:cs="Arial"/>
          <w:color w:val="222222"/>
          <w:u w:val="single"/>
        </w:rPr>
      </w:pPr>
      <w:r>
        <w:rPr>
          <w:rFonts w:ascii="Arial" w:eastAsia="Times New Roman" w:hAnsi="Arial" w:cs="Arial"/>
          <w:color w:val="222222"/>
          <w:u w:val="single"/>
          <w:rtl/>
        </w:rPr>
        <w:br/>
      </w:r>
      <w:r w:rsidR="002937AA">
        <w:rPr>
          <w:rFonts w:ascii="Arial" w:eastAsia="Times New Roman" w:hAnsi="Arial" w:cs="Arial" w:hint="cs"/>
          <w:color w:val="222222"/>
          <w:u w:val="single"/>
          <w:rtl/>
        </w:rPr>
        <w:t xml:space="preserve">יש לכלול בסל הבריאות את </w:t>
      </w:r>
      <w:r w:rsidRPr="00EF17A3">
        <w:rPr>
          <w:rFonts w:ascii="Arial" w:eastAsia="Times New Roman" w:hAnsi="Arial" w:cs="Arial" w:hint="cs"/>
          <w:color w:val="222222"/>
          <w:u w:val="single"/>
          <w:rtl/>
        </w:rPr>
        <w:t xml:space="preserve">כל סוגי הניתוחים אליהם מפנים רופאי הוועדה </w:t>
      </w:r>
      <w:r w:rsidR="002937AA">
        <w:rPr>
          <w:rFonts w:ascii="Arial" w:eastAsia="Times New Roman" w:hAnsi="Arial" w:cs="Arial" w:hint="cs"/>
          <w:color w:val="222222"/>
          <w:u w:val="single"/>
          <w:rtl/>
        </w:rPr>
        <w:t>לניתוחי השמה מגדרית</w:t>
      </w:r>
      <w:r w:rsidRPr="00EF17A3">
        <w:rPr>
          <w:rFonts w:ascii="Arial" w:eastAsia="Times New Roman" w:hAnsi="Arial" w:cs="Arial" w:hint="cs"/>
          <w:color w:val="222222"/>
          <w:u w:val="single"/>
          <w:rtl/>
        </w:rPr>
        <w:t xml:space="preserve">, בין אם ניתוחים אלה יבוצעו דרך הוועדה, בקופות או באופן פרטי. הוועדה הארצית תמשיך להיות הגורם המאשר הבלעדי רק לניתוח אברי המין </w:t>
      </w:r>
    </w:p>
    <w:sectPr w:rsidR="0098749C" w:rsidRPr="00A5302E" w:rsidSect="005C4D2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22BE4"/>
    <w:multiLevelType w:val="hybridMultilevel"/>
    <w:tmpl w:val="BBBA4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216F3"/>
    <w:multiLevelType w:val="hybridMultilevel"/>
    <w:tmpl w:val="37367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2E4036"/>
    <w:multiLevelType w:val="multilevel"/>
    <w:tmpl w:val="F6FCDA92"/>
    <w:lvl w:ilvl="0">
      <w:start w:val="1"/>
      <w:numFmt w:val="decimal"/>
      <w:pStyle w:val="1"/>
      <w:lvlText w:val="%1"/>
      <w:lvlJc w:val="left"/>
      <w:pPr>
        <w:ind w:left="432" w:hanging="432"/>
      </w:pPr>
    </w:lvl>
    <w:lvl w:ilvl="1">
      <w:start w:val="1"/>
      <w:numFmt w:val="decimal"/>
      <w:lvlText w:val="%1.%2"/>
      <w:lvlJc w:val="left"/>
      <w:pPr>
        <w:ind w:left="1285"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33C4D43"/>
    <w:multiLevelType w:val="hybridMultilevel"/>
    <w:tmpl w:val="6FD816D0"/>
    <w:lvl w:ilvl="0" w:tplc="04090013">
      <w:start w:val="1"/>
      <w:numFmt w:val="hebrew1"/>
      <w:lvlText w:val="%1."/>
      <w:lvlJc w:val="center"/>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970769"/>
    <w:rsid w:val="00166B14"/>
    <w:rsid w:val="002937AA"/>
    <w:rsid w:val="005C4D2B"/>
    <w:rsid w:val="0060399A"/>
    <w:rsid w:val="007C1119"/>
    <w:rsid w:val="00970769"/>
    <w:rsid w:val="0098749C"/>
    <w:rsid w:val="00A5302E"/>
    <w:rsid w:val="00A67A1C"/>
    <w:rsid w:val="00B44C6C"/>
    <w:rsid w:val="00C71947"/>
    <w:rsid w:val="00CD2824"/>
    <w:rsid w:val="00EA067D"/>
    <w:rsid w:val="00F40D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AE134C-4AE6-41C3-BDBA-B621787F3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0769"/>
    <w:pPr>
      <w:bidi/>
    </w:pPr>
  </w:style>
  <w:style w:type="paragraph" w:styleId="1">
    <w:name w:val="heading 1"/>
    <w:basedOn w:val="a"/>
    <w:next w:val="a"/>
    <w:link w:val="10"/>
    <w:uiPriority w:val="9"/>
    <w:qFormat/>
    <w:rsid w:val="00A5302E"/>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749C"/>
    <w:pPr>
      <w:ind w:left="720"/>
      <w:contextualSpacing/>
    </w:pPr>
  </w:style>
  <w:style w:type="character" w:customStyle="1" w:styleId="10">
    <w:name w:val="כותרת 1 תו"/>
    <w:basedOn w:val="a0"/>
    <w:link w:val="1"/>
    <w:uiPriority w:val="9"/>
    <w:rsid w:val="00A530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F102E1-11C6-4CF4-8391-CCD872A0680F}"/>
</file>

<file path=customXml/itemProps2.xml><?xml version="1.0" encoding="utf-8"?>
<ds:datastoreItem xmlns:ds="http://schemas.openxmlformats.org/officeDocument/2006/customXml" ds:itemID="{9DCA552C-443D-4440-A219-568255208222}"/>
</file>

<file path=customXml/itemProps3.xml><?xml version="1.0" encoding="utf-8"?>
<ds:datastoreItem xmlns:ds="http://schemas.openxmlformats.org/officeDocument/2006/customXml" ds:itemID="{3B690B3E-DFCF-4C6B-84C7-551523A662CD}"/>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1507</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חנה יוסף</cp:lastModifiedBy>
  <cp:revision>2</cp:revision>
  <dcterms:created xsi:type="dcterms:W3CDTF">2016-11-21T14:42:00Z</dcterms:created>
  <dcterms:modified xsi:type="dcterms:W3CDTF">2016-11-21T14:42:00Z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2008625</vt:r8>
  </property>
</Properties>
</file>