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2004949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ניסן סלומינסקי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פ/3127/20</w:t>
      </w:r>
      <w:bookmarkEnd w:id="7"/>
    </w:p>
    <w:p w14:paraId="47FFBA56" w14:textId="77777777" w:rsidR="00833720" w:rsidRPr="00F67051" w:rsidRDefault="00833720" w:rsidP="00833720">
      <w:pPr>
        <w:pStyle w:val="HeadHatzaotHok"/>
        <w:rPr>
          <w:rtl/>
        </w:rPr>
      </w:pPr>
      <w:r>
        <w:rPr>
          <w:rFonts w:hint="cs"/>
          <w:rtl/>
        </w:rPr>
        <w:t xml:space="preserve">הצעת חוק ההסדרה, </w:t>
      </w:r>
      <w:proofErr w:type="spellStart"/>
      <w:r>
        <w:rPr>
          <w:rFonts w:hint="cs"/>
          <w:rtl/>
        </w:rPr>
        <w:t>התשע"ו</w:t>
      </w:r>
      <w:proofErr w:type="spellEnd"/>
      <w:r>
        <w:rPr>
          <w:rFonts w:hint="eastAsia"/>
          <w:rtl/>
        </w:rPr>
        <w:t>–</w:t>
      </w:r>
      <w:r>
        <w:rPr>
          <w:rFonts w:hint="cs"/>
          <w:rtl/>
        </w:rPr>
        <w:t>2016</w:t>
      </w:r>
    </w:p>
    <w:p w14:paraId="389C4052" w14:textId="77777777" w:rsidR="00833720" w:rsidRDefault="00833720" w:rsidP="00833720">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33720" w14:paraId="071C9627" w14:textId="77777777" w:rsidTr="002329B7">
        <w:trPr>
          <w:cantSplit/>
        </w:trPr>
        <w:tc>
          <w:tcPr>
            <w:tcW w:w="1871" w:type="dxa"/>
          </w:tcPr>
          <w:p w14:paraId="5D5C63C7" w14:textId="77777777" w:rsidR="00833720" w:rsidRDefault="00833720" w:rsidP="002329B7">
            <w:pPr>
              <w:pStyle w:val="TableSideHeading"/>
              <w:keepLines w:val="0"/>
            </w:pPr>
            <w:r>
              <w:rPr>
                <w:rFonts w:hint="cs"/>
                <w:rtl/>
              </w:rPr>
              <w:t>הגדרות</w:t>
            </w:r>
          </w:p>
        </w:tc>
        <w:tc>
          <w:tcPr>
            <w:tcW w:w="624" w:type="dxa"/>
          </w:tcPr>
          <w:p w14:paraId="3C6CA8E7" w14:textId="77777777" w:rsidR="00833720" w:rsidRDefault="00833720" w:rsidP="002329B7">
            <w:pPr>
              <w:pStyle w:val="TableText"/>
              <w:keepLines w:val="0"/>
            </w:pPr>
            <w:r>
              <w:rPr>
                <w:rFonts w:hint="cs"/>
                <w:rtl/>
              </w:rPr>
              <w:t>1.</w:t>
            </w:r>
          </w:p>
        </w:tc>
        <w:tc>
          <w:tcPr>
            <w:tcW w:w="7143" w:type="dxa"/>
          </w:tcPr>
          <w:p w14:paraId="2F987711" w14:textId="77777777" w:rsidR="00833720" w:rsidRPr="002B6BC7" w:rsidRDefault="00833720" w:rsidP="002329B7">
            <w:pPr>
              <w:pStyle w:val="TableBlock"/>
            </w:pPr>
            <w:r w:rsidRPr="002B6BC7">
              <w:rPr>
                <w:rFonts w:hint="cs"/>
                <w:rtl/>
              </w:rPr>
              <w:t xml:space="preserve">בחוק זה </w:t>
            </w:r>
            <w:r>
              <w:rPr>
                <w:rFonts w:hint="eastAsia"/>
                <w:rtl/>
              </w:rPr>
              <w:t>–</w:t>
            </w:r>
          </w:p>
        </w:tc>
      </w:tr>
      <w:tr w:rsidR="00833720" w14:paraId="34E26276" w14:textId="77777777" w:rsidTr="002329B7">
        <w:trPr>
          <w:cantSplit/>
        </w:trPr>
        <w:tc>
          <w:tcPr>
            <w:tcW w:w="1871" w:type="dxa"/>
          </w:tcPr>
          <w:p w14:paraId="6EB91AE0" w14:textId="77777777" w:rsidR="00833720" w:rsidRDefault="00833720" w:rsidP="002329B7">
            <w:pPr>
              <w:pStyle w:val="TableSideHeading"/>
              <w:keepLines w:val="0"/>
              <w:rPr>
                <w:rtl/>
              </w:rPr>
            </w:pPr>
          </w:p>
        </w:tc>
        <w:tc>
          <w:tcPr>
            <w:tcW w:w="624" w:type="dxa"/>
          </w:tcPr>
          <w:p w14:paraId="4E48F2DE" w14:textId="77777777" w:rsidR="00833720" w:rsidRDefault="00833720" w:rsidP="002329B7">
            <w:pPr>
              <w:pStyle w:val="TableText"/>
              <w:keepLines w:val="0"/>
              <w:rPr>
                <w:rtl/>
              </w:rPr>
            </w:pPr>
          </w:p>
        </w:tc>
        <w:tc>
          <w:tcPr>
            <w:tcW w:w="7143" w:type="dxa"/>
          </w:tcPr>
          <w:p w14:paraId="5F9A1347" w14:textId="77777777" w:rsidR="00833720" w:rsidRPr="002B6BC7" w:rsidRDefault="00833720" w:rsidP="002329B7">
            <w:pPr>
              <w:pStyle w:val="TableBlockOutdent"/>
              <w:rPr>
                <w:rtl/>
              </w:rPr>
            </w:pPr>
            <w:r w:rsidRPr="002B6BC7">
              <w:rPr>
                <w:rFonts w:hint="cs"/>
                <w:rtl/>
              </w:rPr>
              <w:t>"בעלי המקרקעין המקוריים"</w:t>
            </w:r>
            <w:r>
              <w:rPr>
                <w:rFonts w:hint="cs"/>
                <w:rtl/>
              </w:rPr>
              <w:t xml:space="preserve"> </w:t>
            </w:r>
            <w:r>
              <w:rPr>
                <w:rFonts w:hint="eastAsia"/>
                <w:rtl/>
              </w:rPr>
              <w:t>–</w:t>
            </w:r>
            <w:r w:rsidRPr="002B6BC7">
              <w:rPr>
                <w:rFonts w:hint="cs"/>
                <w:rtl/>
              </w:rPr>
              <w:t xml:space="preserve"> מי שרשומים בספרי המקרקעין ביהודה ושומרון כבעלים על חלקות המקרקעין שעליהן הוקם יישוב מוסדר או יורשיהם על פי צו ירושה או על פי דין;</w:t>
            </w:r>
          </w:p>
        </w:tc>
      </w:tr>
      <w:tr w:rsidR="00833720" w14:paraId="38AD3F41" w14:textId="77777777" w:rsidTr="002329B7">
        <w:trPr>
          <w:cantSplit/>
        </w:trPr>
        <w:tc>
          <w:tcPr>
            <w:tcW w:w="1871" w:type="dxa"/>
          </w:tcPr>
          <w:p w14:paraId="6BE81046" w14:textId="77777777" w:rsidR="00833720" w:rsidRDefault="00833720" w:rsidP="002329B7">
            <w:pPr>
              <w:pStyle w:val="TableSideHeading"/>
              <w:keepLines w:val="0"/>
              <w:rPr>
                <w:rtl/>
              </w:rPr>
            </w:pPr>
          </w:p>
        </w:tc>
        <w:tc>
          <w:tcPr>
            <w:tcW w:w="624" w:type="dxa"/>
          </w:tcPr>
          <w:p w14:paraId="40C52B3D" w14:textId="77777777" w:rsidR="00833720" w:rsidRDefault="00833720" w:rsidP="002329B7">
            <w:pPr>
              <w:pStyle w:val="TableText"/>
              <w:keepLines w:val="0"/>
              <w:rPr>
                <w:rtl/>
              </w:rPr>
            </w:pPr>
          </w:p>
        </w:tc>
        <w:tc>
          <w:tcPr>
            <w:tcW w:w="7143" w:type="dxa"/>
          </w:tcPr>
          <w:p w14:paraId="6718ACE2" w14:textId="77777777" w:rsidR="00833720" w:rsidRPr="002B6BC7" w:rsidRDefault="00833720" w:rsidP="002329B7">
            <w:pPr>
              <w:pStyle w:val="TableBlockOutdent"/>
              <w:rPr>
                <w:rtl/>
              </w:rPr>
            </w:pPr>
            <w:r w:rsidRPr="002B6BC7">
              <w:rPr>
                <w:rFonts w:hint="cs"/>
                <w:rtl/>
              </w:rPr>
              <w:t xml:space="preserve">"החטיבה להתיישבות" </w:t>
            </w:r>
            <w:r>
              <w:rPr>
                <w:rFonts w:hint="eastAsia"/>
                <w:rtl/>
              </w:rPr>
              <w:t>–</w:t>
            </w:r>
            <w:r w:rsidRPr="002B6BC7">
              <w:rPr>
                <w:rFonts w:hint="cs"/>
                <w:rtl/>
              </w:rPr>
              <w:t xml:space="preserve"> החטיבה</w:t>
            </w:r>
            <w:r>
              <w:rPr>
                <w:rFonts w:hint="cs"/>
                <w:rtl/>
              </w:rPr>
              <w:t xml:space="preserve"> להתיישבות ב</w:t>
            </w:r>
            <w:r w:rsidRPr="002B6BC7">
              <w:rPr>
                <w:rFonts w:hint="cs"/>
                <w:rtl/>
              </w:rPr>
              <w:t>הסתדרות הציונית</w:t>
            </w:r>
            <w:r>
              <w:rPr>
                <w:rFonts w:hint="cs"/>
                <w:rtl/>
              </w:rPr>
              <w:t xml:space="preserve"> העולמית</w:t>
            </w:r>
            <w:r w:rsidRPr="002B6BC7">
              <w:rPr>
                <w:rFonts w:hint="cs"/>
                <w:rtl/>
              </w:rPr>
              <w:t>;</w:t>
            </w:r>
          </w:p>
        </w:tc>
      </w:tr>
      <w:tr w:rsidR="00833720" w14:paraId="0D20B62C" w14:textId="77777777" w:rsidTr="002329B7">
        <w:trPr>
          <w:cantSplit/>
        </w:trPr>
        <w:tc>
          <w:tcPr>
            <w:tcW w:w="1871" w:type="dxa"/>
          </w:tcPr>
          <w:p w14:paraId="696082B1" w14:textId="77777777" w:rsidR="00833720" w:rsidRDefault="00833720" w:rsidP="002329B7">
            <w:pPr>
              <w:pStyle w:val="TableSideHeading"/>
              <w:keepLines w:val="0"/>
              <w:rPr>
                <w:rtl/>
              </w:rPr>
            </w:pPr>
          </w:p>
        </w:tc>
        <w:tc>
          <w:tcPr>
            <w:tcW w:w="624" w:type="dxa"/>
          </w:tcPr>
          <w:p w14:paraId="3682B796" w14:textId="77777777" w:rsidR="00833720" w:rsidRDefault="00833720" w:rsidP="002329B7">
            <w:pPr>
              <w:pStyle w:val="TableText"/>
              <w:keepLines w:val="0"/>
              <w:rPr>
                <w:rtl/>
              </w:rPr>
            </w:pPr>
          </w:p>
        </w:tc>
        <w:tc>
          <w:tcPr>
            <w:tcW w:w="7143" w:type="dxa"/>
          </w:tcPr>
          <w:p w14:paraId="4FC9D5ED" w14:textId="77777777" w:rsidR="00833720" w:rsidRPr="002B6BC7" w:rsidRDefault="00833720" w:rsidP="002329B7">
            <w:pPr>
              <w:pStyle w:val="TableBlockOutdent"/>
              <w:rPr>
                <w:rtl/>
              </w:rPr>
            </w:pPr>
            <w:r w:rsidRPr="002B6BC7">
              <w:rPr>
                <w:rFonts w:hint="cs"/>
                <w:rtl/>
              </w:rPr>
              <w:t>"הממונה"</w:t>
            </w:r>
            <w:r>
              <w:rPr>
                <w:rFonts w:hint="cs"/>
                <w:rtl/>
              </w:rPr>
              <w:t>, "נכס נטוש"</w:t>
            </w:r>
            <w:r w:rsidRPr="002B6BC7">
              <w:rPr>
                <w:rFonts w:hint="cs"/>
                <w:rtl/>
              </w:rPr>
              <w:t xml:space="preserve"> </w:t>
            </w:r>
            <w:r w:rsidRPr="002B6BC7">
              <w:rPr>
                <w:rtl/>
              </w:rPr>
              <w:t>–</w:t>
            </w:r>
            <w:r w:rsidRPr="002B6BC7">
              <w:rPr>
                <w:rFonts w:hint="cs"/>
                <w:rtl/>
              </w:rPr>
              <w:t xml:space="preserve"> כהגדרת</w:t>
            </w:r>
            <w:r>
              <w:rPr>
                <w:rFonts w:hint="cs"/>
                <w:rtl/>
              </w:rPr>
              <w:t>ם</w:t>
            </w:r>
            <w:r w:rsidRPr="002B6BC7">
              <w:rPr>
                <w:rFonts w:hint="cs"/>
                <w:rtl/>
              </w:rPr>
              <w:t xml:space="preserve"> </w:t>
            </w:r>
            <w:r>
              <w:rPr>
                <w:rFonts w:hint="cs"/>
                <w:rtl/>
              </w:rPr>
              <w:t>ב</w:t>
            </w:r>
            <w:r w:rsidRPr="002B6BC7">
              <w:rPr>
                <w:rFonts w:hint="cs"/>
                <w:rtl/>
              </w:rPr>
              <w:t>צו בדבר נכסים נטושים (רכוש הפרט) (</w:t>
            </w:r>
            <w:r>
              <w:rPr>
                <w:rFonts w:hint="cs"/>
                <w:rtl/>
              </w:rPr>
              <w:t>אזור הגדה המערבית</w:t>
            </w:r>
            <w:r w:rsidRPr="002B6BC7">
              <w:rPr>
                <w:rFonts w:hint="cs"/>
                <w:rtl/>
              </w:rPr>
              <w:t>) (מס' 58)</w:t>
            </w:r>
            <w:r>
              <w:rPr>
                <w:rFonts w:hint="cs"/>
                <w:rtl/>
              </w:rPr>
              <w:t>,</w:t>
            </w:r>
            <w:r w:rsidRPr="002B6BC7">
              <w:rPr>
                <w:rFonts w:hint="cs"/>
                <w:rtl/>
              </w:rPr>
              <w:t xml:space="preserve"> </w:t>
            </w:r>
            <w:proofErr w:type="spellStart"/>
            <w:r>
              <w:rPr>
                <w:rFonts w:hint="cs"/>
                <w:rtl/>
              </w:rPr>
              <w:t>ה</w:t>
            </w:r>
            <w:r w:rsidRPr="002B6BC7">
              <w:rPr>
                <w:rFonts w:hint="cs"/>
                <w:rtl/>
              </w:rPr>
              <w:t>תשכ"ז</w:t>
            </w:r>
            <w:proofErr w:type="spellEnd"/>
            <w:r>
              <w:rPr>
                <w:rFonts w:hint="eastAsia"/>
                <w:rtl/>
              </w:rPr>
              <w:t>–</w:t>
            </w:r>
            <w:r w:rsidRPr="002B6BC7">
              <w:rPr>
                <w:rFonts w:hint="cs"/>
                <w:rtl/>
              </w:rPr>
              <w:t>1967</w:t>
            </w:r>
            <w:r w:rsidRPr="00400B58">
              <w:rPr>
                <w:szCs w:val="20"/>
                <w:rtl/>
              </w:rPr>
              <w:footnoteReference w:id="2"/>
            </w:r>
            <w:r w:rsidRPr="002B6BC7">
              <w:rPr>
                <w:rFonts w:hint="cs"/>
                <w:rtl/>
              </w:rPr>
              <w:t>;</w:t>
            </w:r>
          </w:p>
        </w:tc>
      </w:tr>
      <w:tr w:rsidR="00833720" w14:paraId="53605276" w14:textId="77777777" w:rsidTr="002329B7">
        <w:trPr>
          <w:cantSplit/>
        </w:trPr>
        <w:tc>
          <w:tcPr>
            <w:tcW w:w="1871" w:type="dxa"/>
          </w:tcPr>
          <w:p w14:paraId="3AF97DFE" w14:textId="77777777" w:rsidR="00833720" w:rsidRDefault="00833720" w:rsidP="002329B7">
            <w:pPr>
              <w:pStyle w:val="TableSideHeading"/>
              <w:keepLines w:val="0"/>
              <w:rPr>
                <w:rtl/>
              </w:rPr>
            </w:pPr>
          </w:p>
        </w:tc>
        <w:tc>
          <w:tcPr>
            <w:tcW w:w="624" w:type="dxa"/>
          </w:tcPr>
          <w:p w14:paraId="1063421B" w14:textId="77777777" w:rsidR="00833720" w:rsidRDefault="00833720" w:rsidP="002329B7">
            <w:pPr>
              <w:pStyle w:val="TableText"/>
              <w:keepLines w:val="0"/>
              <w:rPr>
                <w:rtl/>
              </w:rPr>
            </w:pPr>
          </w:p>
        </w:tc>
        <w:tc>
          <w:tcPr>
            <w:tcW w:w="7143" w:type="dxa"/>
          </w:tcPr>
          <w:p w14:paraId="4AEBCE90" w14:textId="77777777" w:rsidR="00833720" w:rsidRPr="002B6BC7" w:rsidRDefault="00833720" w:rsidP="002329B7">
            <w:pPr>
              <w:pStyle w:val="TableBlockOutdent"/>
              <w:rPr>
                <w:rtl/>
              </w:rPr>
            </w:pPr>
            <w:r w:rsidRPr="002B6BC7">
              <w:rPr>
                <w:rFonts w:hint="cs"/>
                <w:rtl/>
              </w:rPr>
              <w:t xml:space="preserve">"המפקד הצבאי" </w:t>
            </w:r>
            <w:r w:rsidRPr="002B6BC7">
              <w:rPr>
                <w:rtl/>
              </w:rPr>
              <w:t>–</w:t>
            </w:r>
            <w:r w:rsidRPr="002B6BC7">
              <w:rPr>
                <w:rFonts w:hint="cs"/>
                <w:rtl/>
              </w:rPr>
              <w:t xml:space="preserve"> מי ש</w:t>
            </w:r>
            <w:r>
              <w:rPr>
                <w:rFonts w:hint="cs"/>
                <w:rtl/>
              </w:rPr>
              <w:t>נטל את כל הסמכויות השלטוניות ל</w:t>
            </w:r>
            <w:r w:rsidRPr="002B6BC7">
              <w:rPr>
                <w:rFonts w:hint="cs"/>
                <w:rtl/>
              </w:rPr>
              <w:t>פי</w:t>
            </w:r>
            <w:r>
              <w:rPr>
                <w:rFonts w:hint="cs"/>
                <w:rtl/>
              </w:rPr>
              <w:t xml:space="preserve"> סעיף 3 למנשר בדבר סדרי שלטון ו</w:t>
            </w:r>
            <w:r w:rsidRPr="002B6BC7">
              <w:rPr>
                <w:rFonts w:hint="cs"/>
                <w:rtl/>
              </w:rPr>
              <w:t>משפט (יהודה והשומרון) (מס' 2), התשכ"ז-1967</w:t>
            </w:r>
            <w:r w:rsidRPr="00400B58">
              <w:rPr>
                <w:szCs w:val="20"/>
                <w:rtl/>
              </w:rPr>
              <w:footnoteReference w:id="3"/>
            </w:r>
            <w:r w:rsidRPr="002B6BC7">
              <w:rPr>
                <w:rFonts w:hint="cs"/>
                <w:rtl/>
              </w:rPr>
              <w:t>;</w:t>
            </w:r>
          </w:p>
        </w:tc>
      </w:tr>
      <w:tr w:rsidR="00833720" w14:paraId="1FB85305" w14:textId="77777777" w:rsidTr="002329B7">
        <w:trPr>
          <w:cantSplit/>
        </w:trPr>
        <w:tc>
          <w:tcPr>
            <w:tcW w:w="1871" w:type="dxa"/>
          </w:tcPr>
          <w:p w14:paraId="31486524" w14:textId="77777777" w:rsidR="00833720" w:rsidRDefault="00833720" w:rsidP="002329B7">
            <w:pPr>
              <w:pStyle w:val="TableSideHeading"/>
              <w:keepLines w:val="0"/>
              <w:rPr>
                <w:rtl/>
              </w:rPr>
            </w:pPr>
          </w:p>
        </w:tc>
        <w:tc>
          <w:tcPr>
            <w:tcW w:w="624" w:type="dxa"/>
          </w:tcPr>
          <w:p w14:paraId="415CDB9D" w14:textId="77777777" w:rsidR="00833720" w:rsidRDefault="00833720" w:rsidP="002329B7">
            <w:pPr>
              <w:pStyle w:val="TableText"/>
              <w:rPr>
                <w:rtl/>
              </w:rPr>
            </w:pPr>
          </w:p>
        </w:tc>
        <w:tc>
          <w:tcPr>
            <w:tcW w:w="7143" w:type="dxa"/>
          </w:tcPr>
          <w:p w14:paraId="2261DF18" w14:textId="77777777" w:rsidR="00833720" w:rsidRPr="002B6BC7" w:rsidRDefault="00833720" w:rsidP="002329B7">
            <w:pPr>
              <w:pStyle w:val="TableBlockOutdent"/>
              <w:rPr>
                <w:rtl/>
              </w:rPr>
            </w:pPr>
            <w:r w:rsidRPr="002B6BC7">
              <w:rPr>
                <w:rFonts w:hint="cs"/>
                <w:rtl/>
              </w:rPr>
              <w:t xml:space="preserve">"הפקעה" </w:t>
            </w:r>
            <w:r w:rsidRPr="002B6BC7">
              <w:rPr>
                <w:rtl/>
              </w:rPr>
              <w:t>–</w:t>
            </w:r>
            <w:r>
              <w:rPr>
                <w:rFonts w:hint="cs"/>
                <w:rtl/>
              </w:rPr>
              <w:t xml:space="preserve"> הפקעת מקרקעין לצרכי ציבור;</w:t>
            </w:r>
          </w:p>
        </w:tc>
      </w:tr>
      <w:tr w:rsidR="00833720" w14:paraId="2EF4FC57" w14:textId="77777777" w:rsidTr="002329B7">
        <w:trPr>
          <w:cantSplit/>
        </w:trPr>
        <w:tc>
          <w:tcPr>
            <w:tcW w:w="1871" w:type="dxa"/>
          </w:tcPr>
          <w:p w14:paraId="7D559C3D" w14:textId="77777777" w:rsidR="00833720" w:rsidRDefault="00833720" w:rsidP="002329B7">
            <w:pPr>
              <w:pStyle w:val="TableSideHeading"/>
              <w:keepLines w:val="0"/>
              <w:rPr>
                <w:rtl/>
              </w:rPr>
            </w:pPr>
          </w:p>
        </w:tc>
        <w:tc>
          <w:tcPr>
            <w:tcW w:w="624" w:type="dxa"/>
          </w:tcPr>
          <w:p w14:paraId="5857BD8E" w14:textId="77777777" w:rsidR="00833720" w:rsidRDefault="00833720" w:rsidP="002329B7">
            <w:pPr>
              <w:pStyle w:val="TableText"/>
              <w:rPr>
                <w:rtl/>
              </w:rPr>
            </w:pPr>
          </w:p>
        </w:tc>
        <w:tc>
          <w:tcPr>
            <w:tcW w:w="7143" w:type="dxa"/>
          </w:tcPr>
          <w:p w14:paraId="390FD1EB" w14:textId="77777777" w:rsidR="00833720" w:rsidRPr="002B6BC7" w:rsidRDefault="00833720" w:rsidP="002329B7">
            <w:pPr>
              <w:pStyle w:val="TableBlockOutdent"/>
              <w:rPr>
                <w:rtl/>
              </w:rPr>
            </w:pPr>
            <w:r w:rsidRPr="002B6BC7">
              <w:rPr>
                <w:rFonts w:hint="cs"/>
                <w:rtl/>
              </w:rPr>
              <w:t xml:space="preserve">"ישוב מוסדר" </w:t>
            </w:r>
            <w:r w:rsidRPr="002B6BC7">
              <w:rPr>
                <w:rtl/>
              </w:rPr>
              <w:t>–</w:t>
            </w:r>
            <w:r w:rsidRPr="002B6BC7">
              <w:rPr>
                <w:rFonts w:hint="cs"/>
                <w:rtl/>
              </w:rPr>
              <w:t xml:space="preserve"> ישוב, על כלל המחוברים הקיימים בו, לרבות בני</w:t>
            </w:r>
            <w:r>
              <w:rPr>
                <w:rFonts w:hint="cs"/>
                <w:rtl/>
              </w:rPr>
              <w:t>י</w:t>
            </w:r>
            <w:r w:rsidRPr="002B6BC7">
              <w:rPr>
                <w:rFonts w:hint="cs"/>
                <w:rtl/>
              </w:rPr>
              <w:t xml:space="preserve">ה ונטיעה ותשתיות אזרחיות וביטחוניות, שהוקמו בהם עד למועד </w:t>
            </w:r>
            <w:r>
              <w:rPr>
                <w:rFonts w:hint="cs"/>
                <w:rtl/>
              </w:rPr>
              <w:t>תחילתו</w:t>
            </w:r>
            <w:r w:rsidRPr="002B6BC7">
              <w:rPr>
                <w:rFonts w:hint="cs"/>
                <w:rtl/>
              </w:rPr>
              <w:t xml:space="preserve"> של חוק זה;</w:t>
            </w:r>
          </w:p>
        </w:tc>
      </w:tr>
      <w:tr w:rsidR="00833720" w14:paraId="54AA8A8F" w14:textId="77777777" w:rsidTr="002329B7">
        <w:trPr>
          <w:cantSplit/>
        </w:trPr>
        <w:tc>
          <w:tcPr>
            <w:tcW w:w="1871" w:type="dxa"/>
          </w:tcPr>
          <w:p w14:paraId="07815287" w14:textId="77777777" w:rsidR="00833720" w:rsidRDefault="00833720" w:rsidP="002329B7">
            <w:pPr>
              <w:pStyle w:val="TableSideHeading"/>
              <w:keepLines w:val="0"/>
              <w:rPr>
                <w:rtl/>
              </w:rPr>
            </w:pPr>
          </w:p>
        </w:tc>
        <w:tc>
          <w:tcPr>
            <w:tcW w:w="624" w:type="dxa"/>
          </w:tcPr>
          <w:p w14:paraId="0747AC02" w14:textId="77777777" w:rsidR="00833720" w:rsidRDefault="00833720" w:rsidP="002329B7">
            <w:pPr>
              <w:pStyle w:val="TableText"/>
              <w:rPr>
                <w:rtl/>
              </w:rPr>
            </w:pPr>
          </w:p>
        </w:tc>
        <w:tc>
          <w:tcPr>
            <w:tcW w:w="7143" w:type="dxa"/>
          </w:tcPr>
          <w:p w14:paraId="639E8D95" w14:textId="77777777" w:rsidR="00833720" w:rsidRPr="002B6BC7" w:rsidRDefault="00833720" w:rsidP="002329B7">
            <w:pPr>
              <w:pStyle w:val="TableBlockOutdent"/>
              <w:rPr>
                <w:rtl/>
              </w:rPr>
            </w:pPr>
            <w:r w:rsidRPr="002B6BC7">
              <w:rPr>
                <w:rFonts w:hint="cs"/>
                <w:rtl/>
              </w:rPr>
              <w:t xml:space="preserve">"צו" </w:t>
            </w:r>
            <w:r>
              <w:rPr>
                <w:rFonts w:hint="eastAsia"/>
                <w:rtl/>
              </w:rPr>
              <w:t>–</w:t>
            </w:r>
            <w:r w:rsidRPr="002B6BC7">
              <w:rPr>
                <w:rFonts w:hint="cs"/>
                <w:rtl/>
              </w:rPr>
              <w:t xml:space="preserve"> דבר חקיקה של המפקד הצבאי בשטחי יהודה ושומרון;</w:t>
            </w:r>
          </w:p>
        </w:tc>
      </w:tr>
      <w:tr w:rsidR="00833720" w14:paraId="364FC371" w14:textId="77777777" w:rsidTr="002329B7">
        <w:trPr>
          <w:cantSplit/>
        </w:trPr>
        <w:tc>
          <w:tcPr>
            <w:tcW w:w="1871" w:type="dxa"/>
          </w:tcPr>
          <w:p w14:paraId="2D926C56" w14:textId="77777777" w:rsidR="00833720" w:rsidRDefault="00833720" w:rsidP="002329B7">
            <w:pPr>
              <w:pStyle w:val="TableSideHeading"/>
              <w:keepLines w:val="0"/>
              <w:rPr>
                <w:rtl/>
              </w:rPr>
            </w:pPr>
          </w:p>
        </w:tc>
        <w:tc>
          <w:tcPr>
            <w:tcW w:w="624" w:type="dxa"/>
          </w:tcPr>
          <w:p w14:paraId="6552F7A8" w14:textId="77777777" w:rsidR="00833720" w:rsidRDefault="00833720" w:rsidP="002329B7">
            <w:pPr>
              <w:pStyle w:val="TableText"/>
              <w:rPr>
                <w:rtl/>
              </w:rPr>
            </w:pPr>
          </w:p>
        </w:tc>
        <w:tc>
          <w:tcPr>
            <w:tcW w:w="7143" w:type="dxa"/>
          </w:tcPr>
          <w:p w14:paraId="3AF3CEC2" w14:textId="77777777" w:rsidR="00833720" w:rsidRPr="002B6BC7" w:rsidRDefault="00833720" w:rsidP="002329B7">
            <w:pPr>
              <w:pStyle w:val="TableBlockOutdent"/>
              <w:rPr>
                <w:rtl/>
              </w:rPr>
            </w:pPr>
            <w:r w:rsidRPr="002B6BC7">
              <w:rPr>
                <w:rFonts w:hint="cs"/>
                <w:rtl/>
              </w:rPr>
              <w:t xml:space="preserve">"קרקע חלופית" </w:t>
            </w:r>
            <w:r>
              <w:rPr>
                <w:rFonts w:hint="eastAsia"/>
                <w:rtl/>
              </w:rPr>
              <w:t>–</w:t>
            </w:r>
            <w:r w:rsidRPr="002B6BC7">
              <w:rPr>
                <w:rFonts w:hint="cs"/>
                <w:rtl/>
              </w:rPr>
              <w:t xml:space="preserve"> קרקע בשווי שלא יפחת משווי הקרקע המקורית, שתינתן לבעלי המקרקעין המקוריים בתמורה לקרקע המקורית, במקרקעין שהם אדמות ונכסי המדינה כהגדרתם</w:t>
            </w:r>
            <w:r w:rsidRPr="002B6BC7">
              <w:rPr>
                <w:rtl/>
              </w:rPr>
              <w:t xml:space="preserve"> </w:t>
            </w:r>
            <w:r w:rsidRPr="002B6BC7">
              <w:rPr>
                <w:rFonts w:hint="cs"/>
                <w:rtl/>
              </w:rPr>
              <w:t>בצו</w:t>
            </w:r>
            <w:r w:rsidRPr="002B6BC7">
              <w:rPr>
                <w:rtl/>
              </w:rPr>
              <w:t xml:space="preserve"> </w:t>
            </w:r>
            <w:r w:rsidRPr="002B6BC7">
              <w:rPr>
                <w:rFonts w:hint="cs"/>
                <w:rtl/>
              </w:rPr>
              <w:t>בדבר</w:t>
            </w:r>
            <w:r w:rsidRPr="002B6BC7">
              <w:rPr>
                <w:rtl/>
              </w:rPr>
              <w:t xml:space="preserve"> </w:t>
            </w:r>
            <w:r w:rsidRPr="002B6BC7">
              <w:rPr>
                <w:rFonts w:hint="cs"/>
                <w:rtl/>
              </w:rPr>
              <w:t>מינויים</w:t>
            </w:r>
            <w:r w:rsidRPr="002B6BC7">
              <w:rPr>
                <w:rtl/>
              </w:rPr>
              <w:t xml:space="preserve"> </w:t>
            </w:r>
            <w:r w:rsidRPr="002B6BC7">
              <w:rPr>
                <w:rFonts w:hint="cs"/>
                <w:rtl/>
              </w:rPr>
              <w:t>וסמכויות</w:t>
            </w:r>
            <w:r w:rsidRPr="002B6BC7">
              <w:rPr>
                <w:rtl/>
              </w:rPr>
              <w:t xml:space="preserve"> </w:t>
            </w:r>
            <w:r w:rsidRPr="002B6BC7">
              <w:rPr>
                <w:rFonts w:hint="cs"/>
                <w:rtl/>
              </w:rPr>
              <w:t>לפי</w:t>
            </w:r>
            <w:r w:rsidRPr="002B6BC7">
              <w:rPr>
                <w:rtl/>
              </w:rPr>
              <w:t xml:space="preserve"> </w:t>
            </w:r>
            <w:r w:rsidRPr="002B6BC7">
              <w:rPr>
                <w:rFonts w:hint="cs"/>
                <w:rtl/>
              </w:rPr>
              <w:t>חוק</w:t>
            </w:r>
            <w:r w:rsidRPr="002B6BC7">
              <w:rPr>
                <w:rtl/>
              </w:rPr>
              <w:t xml:space="preserve"> </w:t>
            </w:r>
            <w:r w:rsidRPr="002B6BC7">
              <w:rPr>
                <w:rFonts w:hint="cs"/>
                <w:rtl/>
              </w:rPr>
              <w:t>השמירה</w:t>
            </w:r>
            <w:r w:rsidRPr="002B6BC7">
              <w:rPr>
                <w:rtl/>
              </w:rPr>
              <w:t xml:space="preserve"> </w:t>
            </w:r>
            <w:r w:rsidRPr="002B6BC7">
              <w:rPr>
                <w:rFonts w:hint="cs"/>
                <w:rtl/>
              </w:rPr>
              <w:t>על</w:t>
            </w:r>
            <w:r w:rsidRPr="002B6BC7">
              <w:rPr>
                <w:rtl/>
              </w:rPr>
              <w:t xml:space="preserve"> </w:t>
            </w:r>
            <w:r w:rsidRPr="002B6BC7">
              <w:rPr>
                <w:rFonts w:hint="cs"/>
                <w:rtl/>
              </w:rPr>
              <w:t>אדמות ונכסי</w:t>
            </w:r>
            <w:r w:rsidRPr="002B6BC7">
              <w:rPr>
                <w:rtl/>
              </w:rPr>
              <w:t xml:space="preserve"> </w:t>
            </w:r>
            <w:r w:rsidRPr="002B6BC7">
              <w:rPr>
                <w:rFonts w:hint="cs"/>
                <w:rtl/>
              </w:rPr>
              <w:t>המדינה</w:t>
            </w:r>
            <w:r w:rsidRPr="002B6BC7">
              <w:rPr>
                <w:rtl/>
              </w:rPr>
              <w:t xml:space="preserve"> (</w:t>
            </w:r>
            <w:r w:rsidRPr="002B6BC7">
              <w:rPr>
                <w:rFonts w:hint="cs"/>
                <w:rtl/>
              </w:rPr>
              <w:t>יהודה</w:t>
            </w:r>
            <w:r w:rsidRPr="002B6BC7">
              <w:rPr>
                <w:rtl/>
              </w:rPr>
              <w:t xml:space="preserve"> </w:t>
            </w:r>
            <w:r w:rsidRPr="002B6BC7">
              <w:rPr>
                <w:rFonts w:hint="cs"/>
                <w:rtl/>
              </w:rPr>
              <w:t>והשומרון</w:t>
            </w:r>
            <w:r w:rsidRPr="002B6BC7">
              <w:rPr>
                <w:rtl/>
              </w:rPr>
              <w:t>) (</w:t>
            </w:r>
            <w:r w:rsidRPr="002B6BC7">
              <w:rPr>
                <w:rFonts w:hint="cs"/>
                <w:rtl/>
              </w:rPr>
              <w:t>מס</w:t>
            </w:r>
            <w:r w:rsidRPr="002B6BC7">
              <w:rPr>
                <w:rtl/>
              </w:rPr>
              <w:t xml:space="preserve">' 1006), </w:t>
            </w:r>
            <w:proofErr w:type="spellStart"/>
            <w:r w:rsidRPr="002B6BC7">
              <w:rPr>
                <w:rFonts w:hint="cs"/>
                <w:rtl/>
              </w:rPr>
              <w:t>התשמ</w:t>
            </w:r>
            <w:r w:rsidRPr="002B6BC7">
              <w:rPr>
                <w:rtl/>
              </w:rPr>
              <w:t>"</w:t>
            </w:r>
            <w:r w:rsidRPr="002B6BC7">
              <w:rPr>
                <w:rFonts w:hint="cs"/>
                <w:rtl/>
              </w:rPr>
              <w:t>ב</w:t>
            </w:r>
            <w:proofErr w:type="spellEnd"/>
            <w:r>
              <w:rPr>
                <w:rFonts w:hint="eastAsia"/>
                <w:rtl/>
              </w:rPr>
              <w:t>–</w:t>
            </w:r>
            <w:r w:rsidRPr="002B6BC7">
              <w:rPr>
                <w:rtl/>
              </w:rPr>
              <w:t>1982</w:t>
            </w:r>
            <w:r>
              <w:rPr>
                <w:rFonts w:hint="cs"/>
                <w:rtl/>
              </w:rPr>
              <w:t>, ואשר ייעודה חקלאי;</w:t>
            </w:r>
          </w:p>
        </w:tc>
      </w:tr>
      <w:tr w:rsidR="00833720" w14:paraId="7CAD285C" w14:textId="77777777" w:rsidTr="002329B7">
        <w:trPr>
          <w:cantSplit/>
        </w:trPr>
        <w:tc>
          <w:tcPr>
            <w:tcW w:w="1871" w:type="dxa"/>
          </w:tcPr>
          <w:p w14:paraId="2D098D29" w14:textId="77777777" w:rsidR="00833720" w:rsidRDefault="00833720" w:rsidP="002329B7">
            <w:pPr>
              <w:pStyle w:val="TableSideHeading"/>
              <w:keepLines w:val="0"/>
              <w:rPr>
                <w:rtl/>
              </w:rPr>
            </w:pPr>
          </w:p>
        </w:tc>
        <w:tc>
          <w:tcPr>
            <w:tcW w:w="624" w:type="dxa"/>
          </w:tcPr>
          <w:p w14:paraId="62791FD4" w14:textId="77777777" w:rsidR="00833720" w:rsidRDefault="00833720" w:rsidP="002329B7">
            <w:pPr>
              <w:pStyle w:val="TableText"/>
              <w:rPr>
                <w:rtl/>
              </w:rPr>
            </w:pPr>
          </w:p>
        </w:tc>
        <w:tc>
          <w:tcPr>
            <w:tcW w:w="7143" w:type="dxa"/>
          </w:tcPr>
          <w:p w14:paraId="5BC70239" w14:textId="77777777" w:rsidR="00833720" w:rsidRPr="002B6BC7" w:rsidRDefault="00833720" w:rsidP="002329B7">
            <w:pPr>
              <w:pStyle w:val="TableBlockOutdent"/>
              <w:rPr>
                <w:rtl/>
              </w:rPr>
            </w:pPr>
            <w:r w:rsidRPr="002B6BC7">
              <w:rPr>
                <w:rFonts w:hint="cs"/>
                <w:rtl/>
              </w:rPr>
              <w:t xml:space="preserve">"קרקע מקורית", "מקרקעין מקוריים" </w:t>
            </w:r>
            <w:r>
              <w:rPr>
                <w:rFonts w:hint="eastAsia"/>
                <w:rtl/>
              </w:rPr>
              <w:t>–</w:t>
            </w:r>
            <w:r w:rsidRPr="002B6BC7">
              <w:rPr>
                <w:rFonts w:hint="cs"/>
                <w:rtl/>
              </w:rPr>
              <w:t xml:space="preserve"> חלקה אחת או מספר חלקות במקרקעין עליהם הוקם ישוב מוסדר;</w:t>
            </w:r>
          </w:p>
        </w:tc>
      </w:tr>
      <w:tr w:rsidR="00833720" w14:paraId="1B09323A" w14:textId="77777777" w:rsidTr="002329B7">
        <w:trPr>
          <w:cantSplit/>
        </w:trPr>
        <w:tc>
          <w:tcPr>
            <w:tcW w:w="1871" w:type="dxa"/>
          </w:tcPr>
          <w:p w14:paraId="19F24198" w14:textId="77777777" w:rsidR="00833720" w:rsidRPr="00EB755F" w:rsidRDefault="00833720" w:rsidP="002329B7">
            <w:pPr>
              <w:pStyle w:val="TableSideHeading"/>
              <w:keepLines w:val="0"/>
              <w:rPr>
                <w:rtl/>
              </w:rPr>
            </w:pPr>
          </w:p>
        </w:tc>
        <w:tc>
          <w:tcPr>
            <w:tcW w:w="624" w:type="dxa"/>
          </w:tcPr>
          <w:p w14:paraId="7DCB148B" w14:textId="77777777" w:rsidR="00833720" w:rsidRDefault="00833720" w:rsidP="002329B7">
            <w:pPr>
              <w:pStyle w:val="TableText"/>
              <w:rPr>
                <w:rtl/>
              </w:rPr>
            </w:pPr>
          </w:p>
        </w:tc>
        <w:tc>
          <w:tcPr>
            <w:tcW w:w="7143" w:type="dxa"/>
          </w:tcPr>
          <w:p w14:paraId="72E01EC4" w14:textId="77777777" w:rsidR="00833720" w:rsidRPr="002B6BC7" w:rsidRDefault="00833720" w:rsidP="002329B7">
            <w:pPr>
              <w:pStyle w:val="TableBlockOutdent"/>
              <w:rPr>
                <w:rtl/>
              </w:rPr>
            </w:pPr>
            <w:r>
              <w:rPr>
                <w:rFonts w:hint="cs"/>
                <w:rtl/>
              </w:rPr>
              <w:t xml:space="preserve">"השר" </w:t>
            </w:r>
            <w:r>
              <w:rPr>
                <w:rtl/>
              </w:rPr>
              <w:t>–</w:t>
            </w:r>
            <w:r>
              <w:rPr>
                <w:rFonts w:hint="cs"/>
                <w:rtl/>
              </w:rPr>
              <w:t xml:space="preserve"> שר הפנים.</w:t>
            </w:r>
          </w:p>
        </w:tc>
      </w:tr>
      <w:tr w:rsidR="00833720" w14:paraId="7147C26B" w14:textId="77777777" w:rsidTr="002329B7">
        <w:trPr>
          <w:cantSplit/>
        </w:trPr>
        <w:tc>
          <w:tcPr>
            <w:tcW w:w="1871" w:type="dxa"/>
          </w:tcPr>
          <w:p w14:paraId="4AD899A3" w14:textId="77777777" w:rsidR="00833720" w:rsidRPr="002B6BC7" w:rsidRDefault="00833720" w:rsidP="002329B7">
            <w:pPr>
              <w:pStyle w:val="TableSideHeading"/>
              <w:ind w:right="0"/>
              <w:rPr>
                <w:rtl/>
              </w:rPr>
            </w:pPr>
            <w:r w:rsidRPr="002B6BC7">
              <w:rPr>
                <w:rFonts w:hint="cs"/>
                <w:rtl/>
              </w:rPr>
              <w:t>הפקעת מקרקעין בתמורה למקרקעין חלופיים</w:t>
            </w:r>
            <w:r w:rsidRPr="002B6BC7">
              <w:rPr>
                <w:rtl/>
              </w:rPr>
              <w:t xml:space="preserve"> </w:t>
            </w:r>
          </w:p>
        </w:tc>
        <w:tc>
          <w:tcPr>
            <w:tcW w:w="624" w:type="dxa"/>
          </w:tcPr>
          <w:p w14:paraId="728ACF63" w14:textId="77777777" w:rsidR="00833720" w:rsidRPr="002B6BC7" w:rsidRDefault="00833720" w:rsidP="002329B7">
            <w:pPr>
              <w:pStyle w:val="TableText"/>
              <w:ind w:right="0"/>
              <w:jc w:val="both"/>
              <w:rPr>
                <w:rtl/>
              </w:rPr>
            </w:pPr>
            <w:r w:rsidRPr="002B6BC7">
              <w:rPr>
                <w:rFonts w:hint="cs"/>
                <w:rtl/>
              </w:rPr>
              <w:t>2.</w:t>
            </w:r>
          </w:p>
        </w:tc>
        <w:tc>
          <w:tcPr>
            <w:tcW w:w="7143" w:type="dxa"/>
          </w:tcPr>
          <w:p w14:paraId="52430C9D"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 xml:space="preserve">היו מקרקעין מקוריים מקרקעין פרטיים יעברו הליך הפקעה בצו בתוך 30 יום מיום </w:t>
            </w:r>
            <w:r>
              <w:rPr>
                <w:rFonts w:hint="cs"/>
                <w:rtl/>
              </w:rPr>
              <w:t>תחילתו של חוק זה</w:t>
            </w:r>
            <w:r w:rsidRPr="002B6BC7">
              <w:rPr>
                <w:rFonts w:hint="cs"/>
                <w:rtl/>
              </w:rPr>
              <w:t>.</w:t>
            </w:r>
          </w:p>
        </w:tc>
      </w:tr>
      <w:tr w:rsidR="00833720" w14:paraId="6F61E2E0" w14:textId="77777777" w:rsidTr="002329B7">
        <w:trPr>
          <w:cantSplit/>
        </w:trPr>
        <w:tc>
          <w:tcPr>
            <w:tcW w:w="1871" w:type="dxa"/>
          </w:tcPr>
          <w:p w14:paraId="68FA6579" w14:textId="77777777" w:rsidR="00833720" w:rsidRPr="002B6BC7" w:rsidRDefault="00833720" w:rsidP="002329B7">
            <w:pPr>
              <w:pStyle w:val="TableSideHeading"/>
              <w:ind w:right="0"/>
              <w:rPr>
                <w:rtl/>
              </w:rPr>
            </w:pPr>
          </w:p>
        </w:tc>
        <w:tc>
          <w:tcPr>
            <w:tcW w:w="624" w:type="dxa"/>
          </w:tcPr>
          <w:p w14:paraId="6913D4A8" w14:textId="77777777" w:rsidR="00833720" w:rsidRPr="002B6BC7" w:rsidRDefault="00833720" w:rsidP="002329B7">
            <w:pPr>
              <w:pStyle w:val="TableText"/>
              <w:ind w:right="0"/>
              <w:jc w:val="both"/>
              <w:rPr>
                <w:rtl/>
              </w:rPr>
            </w:pPr>
          </w:p>
        </w:tc>
        <w:tc>
          <w:tcPr>
            <w:tcW w:w="7143" w:type="dxa"/>
          </w:tcPr>
          <w:p w14:paraId="38D21AFB" w14:textId="77777777" w:rsidR="00833720" w:rsidRPr="002B6BC7" w:rsidRDefault="00833720" w:rsidP="002329B7">
            <w:pPr>
              <w:pStyle w:val="TableBlock"/>
              <w:rPr>
                <w:rtl/>
              </w:rPr>
            </w:pPr>
            <w:r w:rsidRPr="002B6BC7">
              <w:rPr>
                <w:rFonts w:hint="cs"/>
                <w:rtl/>
              </w:rPr>
              <w:t>(ב) הופקעו המקרקעין יקצה אותם הממונה לחטיבה להתיישבות אשר תקצה אותם לצורך הישוב המוסדר בתוך 30 יום נוספים.</w:t>
            </w:r>
          </w:p>
        </w:tc>
      </w:tr>
      <w:tr w:rsidR="00833720" w14:paraId="083FFA58" w14:textId="77777777" w:rsidTr="002329B7">
        <w:trPr>
          <w:cantSplit/>
        </w:trPr>
        <w:tc>
          <w:tcPr>
            <w:tcW w:w="1871" w:type="dxa"/>
          </w:tcPr>
          <w:p w14:paraId="1949A775" w14:textId="77777777" w:rsidR="00833720" w:rsidRPr="002B6BC7" w:rsidRDefault="00833720" w:rsidP="002329B7">
            <w:pPr>
              <w:pStyle w:val="TableSideHeading"/>
              <w:ind w:right="0"/>
              <w:rPr>
                <w:rtl/>
              </w:rPr>
            </w:pPr>
          </w:p>
        </w:tc>
        <w:tc>
          <w:tcPr>
            <w:tcW w:w="624" w:type="dxa"/>
          </w:tcPr>
          <w:p w14:paraId="39AA058D" w14:textId="77777777" w:rsidR="00833720" w:rsidRPr="002B6BC7" w:rsidRDefault="00833720" w:rsidP="002329B7">
            <w:pPr>
              <w:pStyle w:val="TableText"/>
              <w:ind w:right="0"/>
              <w:jc w:val="both"/>
              <w:rPr>
                <w:rtl/>
              </w:rPr>
            </w:pPr>
          </w:p>
        </w:tc>
        <w:tc>
          <w:tcPr>
            <w:tcW w:w="7143" w:type="dxa"/>
          </w:tcPr>
          <w:p w14:paraId="4AA3C817" w14:textId="77777777" w:rsidR="00833720" w:rsidRPr="002B6BC7" w:rsidRDefault="00833720" w:rsidP="002329B7">
            <w:pPr>
              <w:pStyle w:val="TableBlock"/>
              <w:rPr>
                <w:rtl/>
              </w:rPr>
            </w:pPr>
            <w:r w:rsidRPr="002B6BC7">
              <w:rPr>
                <w:rFonts w:hint="cs"/>
                <w:rtl/>
              </w:rPr>
              <w:t>(ג)</w:t>
            </w:r>
            <w:r w:rsidRPr="002B6BC7">
              <w:rPr>
                <w:rtl/>
              </w:rPr>
              <w:tab/>
            </w:r>
            <w:r w:rsidRPr="002B6BC7">
              <w:rPr>
                <w:rFonts w:hint="cs"/>
                <w:rtl/>
              </w:rPr>
              <w:t>בעלי המקרקעין המקוריים יהיו זכאים בתמורה להפקעת המקרקעין המקוריים לקבל קרקע חלופית שתהא ככל הניתן קרובה למקום מגוריהם.</w:t>
            </w:r>
          </w:p>
        </w:tc>
      </w:tr>
      <w:tr w:rsidR="00833720" w14:paraId="068FC5C8" w14:textId="77777777" w:rsidTr="002329B7">
        <w:trPr>
          <w:cantSplit/>
        </w:trPr>
        <w:tc>
          <w:tcPr>
            <w:tcW w:w="1871" w:type="dxa"/>
          </w:tcPr>
          <w:p w14:paraId="1973A93C" w14:textId="77777777" w:rsidR="00833720" w:rsidRPr="002B6BC7" w:rsidRDefault="00833720" w:rsidP="002329B7">
            <w:pPr>
              <w:pStyle w:val="TableSideHeading"/>
              <w:ind w:right="0"/>
              <w:rPr>
                <w:rtl/>
              </w:rPr>
            </w:pPr>
          </w:p>
        </w:tc>
        <w:tc>
          <w:tcPr>
            <w:tcW w:w="624" w:type="dxa"/>
          </w:tcPr>
          <w:p w14:paraId="05301D2C" w14:textId="77777777" w:rsidR="00833720" w:rsidRPr="002B6BC7" w:rsidRDefault="00833720" w:rsidP="002329B7">
            <w:pPr>
              <w:pStyle w:val="TableText"/>
              <w:ind w:right="0"/>
              <w:jc w:val="both"/>
              <w:rPr>
                <w:rtl/>
              </w:rPr>
            </w:pPr>
          </w:p>
        </w:tc>
        <w:tc>
          <w:tcPr>
            <w:tcW w:w="7143" w:type="dxa"/>
          </w:tcPr>
          <w:p w14:paraId="21DBC135" w14:textId="77777777" w:rsidR="00833720" w:rsidRPr="002B6BC7" w:rsidRDefault="00833720" w:rsidP="002329B7">
            <w:pPr>
              <w:pStyle w:val="TableBlock"/>
              <w:rPr>
                <w:rtl/>
              </w:rPr>
            </w:pPr>
            <w:r w:rsidRPr="002B6BC7">
              <w:rPr>
                <w:rFonts w:hint="cs"/>
                <w:rtl/>
              </w:rPr>
              <w:t>(ד)</w:t>
            </w:r>
            <w:r w:rsidRPr="002B6BC7">
              <w:rPr>
                <w:rtl/>
              </w:rPr>
              <w:tab/>
            </w:r>
            <w:r w:rsidRPr="002B6BC7">
              <w:rPr>
                <w:rFonts w:hint="cs"/>
                <w:rtl/>
              </w:rPr>
              <w:t>נוסף לקרקע החלופית יהיו זכאים בעלי המקרקעין המקוריים לפיצוי כספי בשיעור של חמישים אחוז</w:t>
            </w:r>
            <w:r>
              <w:rPr>
                <w:rFonts w:hint="cs"/>
                <w:rtl/>
              </w:rPr>
              <w:t>ים</w:t>
            </w:r>
            <w:r w:rsidRPr="002B6BC7">
              <w:rPr>
                <w:rFonts w:hint="cs"/>
                <w:rtl/>
              </w:rPr>
              <w:t xml:space="preserve"> מערך המקרקעין המקוריים ביום ההפקעה בלא המחוברים שעליהם.</w:t>
            </w:r>
          </w:p>
        </w:tc>
      </w:tr>
      <w:tr w:rsidR="00833720" w14:paraId="5571234A" w14:textId="77777777" w:rsidTr="002329B7">
        <w:trPr>
          <w:cantSplit/>
        </w:trPr>
        <w:tc>
          <w:tcPr>
            <w:tcW w:w="1871" w:type="dxa"/>
          </w:tcPr>
          <w:p w14:paraId="54A32D9F" w14:textId="77777777" w:rsidR="00833720" w:rsidRPr="002B6BC7" w:rsidRDefault="00833720" w:rsidP="002329B7">
            <w:pPr>
              <w:pStyle w:val="TableSideHeading"/>
              <w:ind w:right="0"/>
              <w:rPr>
                <w:rtl/>
              </w:rPr>
            </w:pPr>
          </w:p>
        </w:tc>
        <w:tc>
          <w:tcPr>
            <w:tcW w:w="624" w:type="dxa"/>
          </w:tcPr>
          <w:p w14:paraId="131A0DCC" w14:textId="77777777" w:rsidR="00833720" w:rsidRPr="002B6BC7" w:rsidRDefault="00833720" w:rsidP="002329B7">
            <w:pPr>
              <w:pStyle w:val="TableText"/>
              <w:ind w:right="0"/>
              <w:jc w:val="both"/>
              <w:rPr>
                <w:rtl/>
              </w:rPr>
            </w:pPr>
          </w:p>
        </w:tc>
        <w:tc>
          <w:tcPr>
            <w:tcW w:w="7143" w:type="dxa"/>
          </w:tcPr>
          <w:p w14:paraId="69900733" w14:textId="77777777" w:rsidR="00833720" w:rsidRPr="002B6BC7" w:rsidRDefault="00833720" w:rsidP="002329B7">
            <w:pPr>
              <w:pStyle w:val="TableBlock"/>
              <w:rPr>
                <w:rtl/>
              </w:rPr>
            </w:pPr>
            <w:r w:rsidRPr="002B6BC7">
              <w:rPr>
                <w:rFonts w:hint="cs"/>
                <w:rtl/>
              </w:rPr>
              <w:t>(ה)</w:t>
            </w:r>
            <w:r w:rsidRPr="002B6BC7">
              <w:rPr>
                <w:rtl/>
              </w:rPr>
              <w:tab/>
            </w:r>
            <w:r w:rsidRPr="002B6BC7">
              <w:rPr>
                <w:rFonts w:hint="cs"/>
                <w:rtl/>
              </w:rPr>
              <w:t xml:space="preserve">בתוך שנה מיום </w:t>
            </w:r>
            <w:r>
              <w:rPr>
                <w:rFonts w:hint="cs"/>
                <w:rtl/>
              </w:rPr>
              <w:t xml:space="preserve">תחילתו של </w:t>
            </w:r>
            <w:r w:rsidRPr="002B6BC7">
              <w:rPr>
                <w:rFonts w:hint="cs"/>
                <w:rtl/>
              </w:rPr>
              <w:t>חוק זה ישלים הממונה את הליך הענקת הקרקע החלופית והפיצוי.</w:t>
            </w:r>
          </w:p>
        </w:tc>
      </w:tr>
      <w:tr w:rsidR="00833720" w14:paraId="7C87BBFB" w14:textId="77777777" w:rsidTr="002329B7">
        <w:trPr>
          <w:cantSplit/>
        </w:trPr>
        <w:tc>
          <w:tcPr>
            <w:tcW w:w="1871" w:type="dxa"/>
          </w:tcPr>
          <w:p w14:paraId="7063C012" w14:textId="77777777" w:rsidR="00833720" w:rsidRPr="002B6BC7" w:rsidRDefault="00833720" w:rsidP="002329B7">
            <w:pPr>
              <w:pStyle w:val="TableSideHeading"/>
              <w:ind w:right="0"/>
              <w:rPr>
                <w:rtl/>
              </w:rPr>
            </w:pPr>
            <w:r w:rsidRPr="002B6BC7">
              <w:rPr>
                <w:rFonts w:hint="cs"/>
                <w:rtl/>
              </w:rPr>
              <w:t>מקרקעין מקוריים שהם נכס נטוש</w:t>
            </w:r>
            <w:r w:rsidRPr="002B6BC7">
              <w:rPr>
                <w:rtl/>
              </w:rPr>
              <w:t xml:space="preserve"> </w:t>
            </w:r>
          </w:p>
        </w:tc>
        <w:tc>
          <w:tcPr>
            <w:tcW w:w="624" w:type="dxa"/>
          </w:tcPr>
          <w:p w14:paraId="3DCC6BD9" w14:textId="77777777" w:rsidR="00833720" w:rsidRDefault="00833720" w:rsidP="002329B7">
            <w:pPr>
              <w:pStyle w:val="TableText"/>
              <w:rPr>
                <w:rtl/>
              </w:rPr>
            </w:pPr>
            <w:r>
              <w:rPr>
                <w:rFonts w:hint="cs"/>
                <w:rtl/>
              </w:rPr>
              <w:t>3.</w:t>
            </w:r>
          </w:p>
        </w:tc>
        <w:tc>
          <w:tcPr>
            <w:tcW w:w="7143" w:type="dxa"/>
          </w:tcPr>
          <w:p w14:paraId="665240AB"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היו מקרקעין מקוריים נכס נטוש יקצה הממונה את המקרקעין לחטיבה להתיישבות אשר תקצה אותם לצורך הישוב המוסדר.</w:t>
            </w:r>
          </w:p>
        </w:tc>
      </w:tr>
      <w:tr w:rsidR="00833720" w14:paraId="51F51B55" w14:textId="77777777" w:rsidTr="002329B7">
        <w:trPr>
          <w:cantSplit/>
        </w:trPr>
        <w:tc>
          <w:tcPr>
            <w:tcW w:w="1871" w:type="dxa"/>
          </w:tcPr>
          <w:p w14:paraId="7E43808B" w14:textId="77777777" w:rsidR="00833720" w:rsidRPr="002B6BC7" w:rsidRDefault="00833720" w:rsidP="002329B7">
            <w:pPr>
              <w:pStyle w:val="TableSideHeading"/>
              <w:rPr>
                <w:rtl/>
              </w:rPr>
            </w:pPr>
          </w:p>
        </w:tc>
        <w:tc>
          <w:tcPr>
            <w:tcW w:w="624" w:type="dxa"/>
          </w:tcPr>
          <w:p w14:paraId="7EA75824" w14:textId="77777777" w:rsidR="00833720" w:rsidRDefault="00833720" w:rsidP="002329B7">
            <w:pPr>
              <w:pStyle w:val="TableText"/>
              <w:rPr>
                <w:rtl/>
              </w:rPr>
            </w:pPr>
          </w:p>
        </w:tc>
        <w:tc>
          <w:tcPr>
            <w:tcW w:w="7143" w:type="dxa"/>
          </w:tcPr>
          <w:p w14:paraId="74ED62D2" w14:textId="77777777" w:rsidR="00833720" w:rsidRPr="002B6BC7" w:rsidRDefault="00833720" w:rsidP="002329B7">
            <w:pPr>
              <w:pStyle w:val="TableBlock"/>
              <w:rPr>
                <w:rtl/>
              </w:rPr>
            </w:pPr>
            <w:r w:rsidRPr="002B6BC7">
              <w:rPr>
                <w:rFonts w:hint="cs"/>
                <w:rtl/>
              </w:rPr>
              <w:t>(ב)</w:t>
            </w:r>
            <w:r w:rsidRPr="002B6BC7">
              <w:rPr>
                <w:rtl/>
              </w:rPr>
              <w:tab/>
            </w:r>
            <w:r w:rsidRPr="002B6BC7">
              <w:rPr>
                <w:rFonts w:hint="cs"/>
                <w:rtl/>
              </w:rPr>
              <w:t xml:space="preserve">ישובו בעלי הזכויות בנכס הנטוש יראו אותם </w:t>
            </w:r>
            <w:r>
              <w:rPr>
                <w:rFonts w:hint="cs"/>
                <w:rtl/>
              </w:rPr>
              <w:t>כבעלי המקרקעין המקוריים לפי סעיף 2</w:t>
            </w:r>
            <w:r w:rsidRPr="002B6BC7">
              <w:rPr>
                <w:rFonts w:hint="cs"/>
                <w:rtl/>
              </w:rPr>
              <w:t>.</w:t>
            </w:r>
          </w:p>
        </w:tc>
      </w:tr>
      <w:tr w:rsidR="00833720" w14:paraId="1408AF50" w14:textId="77777777" w:rsidTr="002329B7">
        <w:trPr>
          <w:cantSplit/>
        </w:trPr>
        <w:tc>
          <w:tcPr>
            <w:tcW w:w="1871" w:type="dxa"/>
          </w:tcPr>
          <w:p w14:paraId="43266E43" w14:textId="77777777" w:rsidR="00833720" w:rsidRPr="002B6BC7" w:rsidRDefault="00833720" w:rsidP="002329B7">
            <w:pPr>
              <w:pStyle w:val="TableSideHeading"/>
              <w:ind w:right="0"/>
              <w:rPr>
                <w:rtl/>
              </w:rPr>
            </w:pPr>
            <w:r w:rsidRPr="002B6BC7">
              <w:rPr>
                <w:rFonts w:hint="cs"/>
                <w:rtl/>
              </w:rPr>
              <w:t>הליכי תכנון ומתן התרים</w:t>
            </w:r>
          </w:p>
        </w:tc>
        <w:tc>
          <w:tcPr>
            <w:tcW w:w="624" w:type="dxa"/>
          </w:tcPr>
          <w:p w14:paraId="3460C6C6" w14:textId="77777777" w:rsidR="00833720" w:rsidRDefault="00833720" w:rsidP="002329B7">
            <w:pPr>
              <w:pStyle w:val="TableText"/>
              <w:rPr>
                <w:rtl/>
              </w:rPr>
            </w:pPr>
            <w:r>
              <w:rPr>
                <w:rFonts w:hint="cs"/>
                <w:rtl/>
              </w:rPr>
              <w:t>4.</w:t>
            </w:r>
          </w:p>
        </w:tc>
        <w:tc>
          <w:tcPr>
            <w:tcW w:w="7143" w:type="dxa"/>
          </w:tcPr>
          <w:p w14:paraId="7FB669E0" w14:textId="77777777" w:rsidR="00833720" w:rsidRPr="002B6BC7" w:rsidRDefault="00833720" w:rsidP="002329B7">
            <w:pPr>
              <w:pStyle w:val="TableBlock"/>
              <w:rPr>
                <w:rtl/>
              </w:rPr>
            </w:pPr>
            <w:r w:rsidRPr="002B6BC7">
              <w:rPr>
                <w:rFonts w:hint="cs"/>
                <w:rtl/>
              </w:rPr>
              <w:t>(א)</w:t>
            </w:r>
            <w:r w:rsidRPr="002B6BC7">
              <w:rPr>
                <w:rtl/>
              </w:rPr>
              <w:tab/>
            </w:r>
            <w:r w:rsidRPr="002B6BC7">
              <w:rPr>
                <w:rFonts w:hint="cs"/>
                <w:rtl/>
              </w:rPr>
              <w:t xml:space="preserve">הופקעו מקרקעין מקוריים כאמור בסעיף 2 או הוקצו כאמור בסעיף 3, יורה השר לגורמי המקצוע הרלוונטיים במשרדו, להשלים </w:t>
            </w:r>
            <w:r>
              <w:rPr>
                <w:rFonts w:hint="cs"/>
                <w:rtl/>
              </w:rPr>
              <w:t xml:space="preserve">את </w:t>
            </w:r>
            <w:r w:rsidRPr="002B6BC7">
              <w:rPr>
                <w:rFonts w:hint="cs"/>
                <w:rtl/>
              </w:rPr>
              <w:t>הליכי התכנון במועד שלא יעלה על שנתיים מיום ההפקעה או ההקצאה כאמור.</w:t>
            </w:r>
          </w:p>
        </w:tc>
      </w:tr>
      <w:tr w:rsidR="00833720" w14:paraId="7D0DEF23" w14:textId="77777777" w:rsidTr="002329B7">
        <w:trPr>
          <w:cantSplit/>
        </w:trPr>
        <w:tc>
          <w:tcPr>
            <w:tcW w:w="1871" w:type="dxa"/>
          </w:tcPr>
          <w:p w14:paraId="2C3A4A22" w14:textId="77777777" w:rsidR="00833720" w:rsidRPr="002B6BC7" w:rsidRDefault="00833720" w:rsidP="002329B7">
            <w:pPr>
              <w:pStyle w:val="TableSideHeading"/>
              <w:rPr>
                <w:rtl/>
              </w:rPr>
            </w:pPr>
          </w:p>
        </w:tc>
        <w:tc>
          <w:tcPr>
            <w:tcW w:w="624" w:type="dxa"/>
          </w:tcPr>
          <w:p w14:paraId="533ACB6C" w14:textId="77777777" w:rsidR="00833720" w:rsidRDefault="00833720" w:rsidP="002329B7">
            <w:pPr>
              <w:pStyle w:val="TableText"/>
              <w:rPr>
                <w:rtl/>
              </w:rPr>
            </w:pPr>
          </w:p>
        </w:tc>
        <w:tc>
          <w:tcPr>
            <w:tcW w:w="7143" w:type="dxa"/>
          </w:tcPr>
          <w:p w14:paraId="119ADC9B" w14:textId="77777777" w:rsidR="00833720" w:rsidRPr="002B6BC7" w:rsidRDefault="00833720" w:rsidP="002329B7">
            <w:pPr>
              <w:pStyle w:val="TableBlock"/>
              <w:rPr>
                <w:rtl/>
              </w:rPr>
            </w:pPr>
            <w:r w:rsidRPr="002B6BC7">
              <w:rPr>
                <w:rFonts w:hint="cs"/>
                <w:rtl/>
              </w:rPr>
              <w:t>(ב)</w:t>
            </w:r>
            <w:r w:rsidRPr="002B6BC7">
              <w:rPr>
                <w:rtl/>
              </w:rPr>
              <w:tab/>
            </w:r>
            <w:r>
              <w:rPr>
                <w:rFonts w:hint="cs"/>
                <w:rtl/>
              </w:rPr>
              <w:t>עד להשלמת הליכי התכנון ומתן ת</w:t>
            </w:r>
            <w:r w:rsidRPr="002B6BC7">
              <w:rPr>
                <w:rFonts w:hint="cs"/>
                <w:rtl/>
              </w:rPr>
              <w:t>כנית בנין עיר בתוקף, יינתנו התרים תכנונ</w:t>
            </w:r>
            <w:r>
              <w:rPr>
                <w:rFonts w:hint="cs"/>
                <w:rtl/>
              </w:rPr>
              <w:t>יים זמניים מכוח ת</w:t>
            </w:r>
            <w:r w:rsidRPr="002B6BC7">
              <w:rPr>
                <w:rFonts w:hint="cs"/>
                <w:rtl/>
              </w:rPr>
              <w:t>כנית תכנונית זמנית שתגובש על ידי גורמי המקצוע הרלוונטיים במשרד השר.</w:t>
            </w:r>
          </w:p>
        </w:tc>
      </w:tr>
      <w:tr w:rsidR="00833720" w14:paraId="10392901" w14:textId="77777777" w:rsidTr="002329B7">
        <w:trPr>
          <w:cantSplit/>
        </w:trPr>
        <w:tc>
          <w:tcPr>
            <w:tcW w:w="1871" w:type="dxa"/>
          </w:tcPr>
          <w:p w14:paraId="1A9C00D6" w14:textId="77777777" w:rsidR="00833720" w:rsidRPr="002B6BC7" w:rsidRDefault="00833720" w:rsidP="002329B7">
            <w:pPr>
              <w:pStyle w:val="TableSideHeading"/>
              <w:rPr>
                <w:rtl/>
              </w:rPr>
            </w:pPr>
          </w:p>
        </w:tc>
        <w:tc>
          <w:tcPr>
            <w:tcW w:w="624" w:type="dxa"/>
          </w:tcPr>
          <w:p w14:paraId="6DD8D39A" w14:textId="77777777" w:rsidR="00833720" w:rsidRDefault="00833720" w:rsidP="002329B7">
            <w:pPr>
              <w:pStyle w:val="TableText"/>
              <w:rPr>
                <w:rtl/>
              </w:rPr>
            </w:pPr>
          </w:p>
        </w:tc>
        <w:tc>
          <w:tcPr>
            <w:tcW w:w="7143" w:type="dxa"/>
          </w:tcPr>
          <w:p w14:paraId="323AAE30" w14:textId="77777777" w:rsidR="00833720" w:rsidRPr="002B6BC7" w:rsidRDefault="00833720" w:rsidP="002329B7">
            <w:pPr>
              <w:pStyle w:val="TableBlock"/>
              <w:rPr>
                <w:rtl/>
              </w:rPr>
            </w:pPr>
            <w:r w:rsidRPr="002B6BC7">
              <w:rPr>
                <w:rFonts w:hint="cs"/>
                <w:rtl/>
              </w:rPr>
              <w:t>(ג)</w:t>
            </w:r>
            <w:r w:rsidRPr="002B6BC7">
              <w:rPr>
                <w:rtl/>
              </w:rPr>
              <w:tab/>
            </w:r>
            <w:r w:rsidRPr="002B6BC7">
              <w:rPr>
                <w:rFonts w:hint="cs"/>
                <w:rtl/>
              </w:rPr>
              <w:t xml:space="preserve">השר רשאי, על פי שיקול דעתו ולאחר שהתייעץ עם גורמי המקצוע במשרדו, לשנות בתקנות את פרקי הזמן </w:t>
            </w:r>
            <w:r>
              <w:rPr>
                <w:rFonts w:hint="cs"/>
                <w:rtl/>
              </w:rPr>
              <w:t>האמורים לעיל</w:t>
            </w:r>
            <w:r w:rsidRPr="002B6BC7">
              <w:rPr>
                <w:rFonts w:hint="cs"/>
                <w:rtl/>
              </w:rPr>
              <w:t>.</w:t>
            </w:r>
          </w:p>
        </w:tc>
      </w:tr>
      <w:tr w:rsidR="00833720" w14:paraId="792876FA" w14:textId="77777777" w:rsidTr="002329B7">
        <w:trPr>
          <w:cantSplit/>
        </w:trPr>
        <w:tc>
          <w:tcPr>
            <w:tcW w:w="1871" w:type="dxa"/>
          </w:tcPr>
          <w:p w14:paraId="7BE6BC5D" w14:textId="77777777" w:rsidR="00833720" w:rsidRPr="002B6BC7" w:rsidRDefault="00833720" w:rsidP="002329B7">
            <w:pPr>
              <w:pStyle w:val="TableSideHeading"/>
              <w:rPr>
                <w:rtl/>
              </w:rPr>
            </w:pPr>
          </w:p>
        </w:tc>
        <w:tc>
          <w:tcPr>
            <w:tcW w:w="624" w:type="dxa"/>
          </w:tcPr>
          <w:p w14:paraId="5DD5340B" w14:textId="77777777" w:rsidR="00833720" w:rsidRDefault="00833720" w:rsidP="002329B7">
            <w:pPr>
              <w:pStyle w:val="TableText"/>
              <w:rPr>
                <w:rtl/>
              </w:rPr>
            </w:pPr>
          </w:p>
        </w:tc>
        <w:tc>
          <w:tcPr>
            <w:tcW w:w="7143" w:type="dxa"/>
          </w:tcPr>
          <w:p w14:paraId="573A785D" w14:textId="77777777" w:rsidR="00833720" w:rsidRPr="002B6BC7" w:rsidRDefault="00833720" w:rsidP="002329B7">
            <w:pPr>
              <w:pStyle w:val="TableBlock"/>
              <w:rPr>
                <w:rtl/>
              </w:rPr>
            </w:pPr>
            <w:r w:rsidRPr="002B6BC7">
              <w:rPr>
                <w:rFonts w:hint="cs"/>
                <w:rtl/>
              </w:rPr>
              <w:t>(ד)</w:t>
            </w:r>
            <w:r w:rsidRPr="002B6BC7">
              <w:rPr>
                <w:rtl/>
              </w:rPr>
              <w:tab/>
            </w:r>
            <w:r w:rsidRPr="002B6BC7">
              <w:rPr>
                <w:rFonts w:hint="cs"/>
                <w:rtl/>
              </w:rPr>
              <w:t>הרשות המקומית תמציא ה</w:t>
            </w:r>
            <w:r>
              <w:rPr>
                <w:rFonts w:hint="cs"/>
                <w:rtl/>
              </w:rPr>
              <w:t>י</w:t>
            </w:r>
            <w:r w:rsidRPr="002B6BC7">
              <w:rPr>
                <w:rFonts w:hint="cs"/>
                <w:rtl/>
              </w:rPr>
              <w:t>תרי בני</w:t>
            </w:r>
            <w:r>
              <w:rPr>
                <w:rFonts w:hint="cs"/>
                <w:rtl/>
              </w:rPr>
              <w:t>י</w:t>
            </w:r>
            <w:r w:rsidRPr="002B6BC7">
              <w:rPr>
                <w:rFonts w:hint="cs"/>
                <w:rtl/>
              </w:rPr>
              <w:t xml:space="preserve">ה למבנים המצויים במקרקעין המקוריים והכל על פי </w:t>
            </w:r>
            <w:r>
              <w:rPr>
                <w:rFonts w:hint="cs"/>
                <w:rtl/>
              </w:rPr>
              <w:t>תכנית בנין עיר קבועה או זמנית.</w:t>
            </w:r>
          </w:p>
        </w:tc>
      </w:tr>
      <w:tr w:rsidR="00833720" w14:paraId="1CE99062" w14:textId="77777777" w:rsidTr="002329B7">
        <w:trPr>
          <w:cantSplit/>
        </w:trPr>
        <w:tc>
          <w:tcPr>
            <w:tcW w:w="1871" w:type="dxa"/>
          </w:tcPr>
          <w:p w14:paraId="206943F1" w14:textId="77777777" w:rsidR="00833720" w:rsidRPr="002B6BC7" w:rsidRDefault="00833720" w:rsidP="002329B7">
            <w:pPr>
              <w:pStyle w:val="TableSideHeading"/>
              <w:rPr>
                <w:rtl/>
              </w:rPr>
            </w:pPr>
            <w:r w:rsidRPr="002B6BC7">
              <w:rPr>
                <w:rFonts w:hint="cs"/>
                <w:rtl/>
              </w:rPr>
              <w:t>ביצוע</w:t>
            </w:r>
            <w:r w:rsidRPr="002B6BC7">
              <w:rPr>
                <w:rtl/>
              </w:rPr>
              <w:t xml:space="preserve"> </w:t>
            </w:r>
          </w:p>
        </w:tc>
        <w:tc>
          <w:tcPr>
            <w:tcW w:w="624" w:type="dxa"/>
          </w:tcPr>
          <w:p w14:paraId="0160366B" w14:textId="77777777" w:rsidR="00833720" w:rsidRPr="002B6BC7" w:rsidRDefault="00833720" w:rsidP="002329B7">
            <w:pPr>
              <w:pStyle w:val="TableText"/>
              <w:rPr>
                <w:rtl/>
              </w:rPr>
            </w:pPr>
            <w:r w:rsidRPr="002B6BC7">
              <w:rPr>
                <w:rFonts w:hint="cs"/>
                <w:rtl/>
              </w:rPr>
              <w:t>5.</w:t>
            </w:r>
          </w:p>
        </w:tc>
        <w:tc>
          <w:tcPr>
            <w:tcW w:w="7143" w:type="dxa"/>
          </w:tcPr>
          <w:p w14:paraId="63144D62" w14:textId="77777777" w:rsidR="00833720" w:rsidRPr="002B6BC7" w:rsidRDefault="00833720" w:rsidP="002329B7">
            <w:pPr>
              <w:pStyle w:val="TableBlock"/>
              <w:rPr>
                <w:rtl/>
              </w:rPr>
            </w:pPr>
            <w:r w:rsidRPr="002B6BC7">
              <w:rPr>
                <w:rFonts w:hint="cs"/>
                <w:rtl/>
              </w:rPr>
              <w:t>שר הפנים ממונה על ביצוע של חוק זה.</w:t>
            </w:r>
          </w:p>
        </w:tc>
      </w:tr>
      <w:tr w:rsidR="00833720" w14:paraId="168BAD9C" w14:textId="77777777" w:rsidTr="002329B7">
        <w:trPr>
          <w:cantSplit/>
        </w:trPr>
        <w:tc>
          <w:tcPr>
            <w:tcW w:w="1871" w:type="dxa"/>
          </w:tcPr>
          <w:p w14:paraId="4754AE22" w14:textId="77777777" w:rsidR="00833720" w:rsidRPr="002B6BC7" w:rsidRDefault="00833720" w:rsidP="002329B7">
            <w:pPr>
              <w:pStyle w:val="TableSideHeading"/>
              <w:ind w:right="0"/>
              <w:rPr>
                <w:rtl/>
              </w:rPr>
            </w:pPr>
            <w:r>
              <w:rPr>
                <w:rFonts w:hint="cs"/>
                <w:rtl/>
              </w:rPr>
              <w:t>צווי הריסה תלויים ועומדים</w:t>
            </w:r>
          </w:p>
        </w:tc>
        <w:tc>
          <w:tcPr>
            <w:tcW w:w="624" w:type="dxa"/>
          </w:tcPr>
          <w:p w14:paraId="16A9207A" w14:textId="77777777" w:rsidR="00833720" w:rsidRPr="002B6BC7" w:rsidRDefault="00833720" w:rsidP="002329B7">
            <w:pPr>
              <w:pStyle w:val="TableText"/>
              <w:rPr>
                <w:rtl/>
              </w:rPr>
            </w:pPr>
            <w:r>
              <w:rPr>
                <w:rFonts w:hint="cs"/>
                <w:rtl/>
              </w:rPr>
              <w:t>6.</w:t>
            </w:r>
          </w:p>
        </w:tc>
        <w:tc>
          <w:tcPr>
            <w:tcW w:w="7143" w:type="dxa"/>
          </w:tcPr>
          <w:p w14:paraId="714F9ECA" w14:textId="77777777" w:rsidR="00833720" w:rsidRPr="002B6BC7" w:rsidRDefault="00833720" w:rsidP="002329B7">
            <w:pPr>
              <w:pStyle w:val="TableBlock"/>
              <w:rPr>
                <w:rtl/>
              </w:rPr>
            </w:pPr>
            <w:r>
              <w:rPr>
                <w:rFonts w:hint="cs"/>
                <w:rtl/>
              </w:rPr>
              <w:t>(א)</w:t>
            </w:r>
            <w:r>
              <w:rPr>
                <w:rtl/>
              </w:rPr>
              <w:tab/>
            </w:r>
            <w:r w:rsidRPr="002B6BC7">
              <w:rPr>
                <w:rFonts w:hint="cs"/>
                <w:rtl/>
              </w:rPr>
              <w:t>היה ביום תחילתו של חוק זה צו הריסה תלוי ועומד כנגד מבנים שנבנו במקרקעין מקו</w:t>
            </w:r>
            <w:r>
              <w:rPr>
                <w:rFonts w:hint="cs"/>
                <w:rtl/>
              </w:rPr>
              <w:t xml:space="preserve">ריים, יפקע צו ההריסה למפרע. </w:t>
            </w:r>
          </w:p>
        </w:tc>
      </w:tr>
      <w:tr w:rsidR="00833720" w14:paraId="41B41587" w14:textId="77777777" w:rsidTr="002329B7">
        <w:trPr>
          <w:cantSplit/>
        </w:trPr>
        <w:tc>
          <w:tcPr>
            <w:tcW w:w="1871" w:type="dxa"/>
          </w:tcPr>
          <w:p w14:paraId="079007D3" w14:textId="77777777" w:rsidR="00833720" w:rsidRDefault="00833720" w:rsidP="002329B7">
            <w:pPr>
              <w:pStyle w:val="TableSideHeading"/>
              <w:keepLines w:val="0"/>
            </w:pPr>
          </w:p>
        </w:tc>
        <w:tc>
          <w:tcPr>
            <w:tcW w:w="624" w:type="dxa"/>
          </w:tcPr>
          <w:p w14:paraId="3B88EE70" w14:textId="77777777" w:rsidR="00833720" w:rsidRDefault="00833720" w:rsidP="002329B7">
            <w:pPr>
              <w:pStyle w:val="TableText"/>
              <w:keepLines w:val="0"/>
              <w:jc w:val="center"/>
            </w:pPr>
          </w:p>
        </w:tc>
        <w:tc>
          <w:tcPr>
            <w:tcW w:w="7143" w:type="dxa"/>
          </w:tcPr>
          <w:p w14:paraId="0F300ECA" w14:textId="77777777" w:rsidR="00833720" w:rsidRPr="002B6BC7" w:rsidRDefault="00833720" w:rsidP="002329B7">
            <w:pPr>
              <w:pStyle w:val="TableBlock"/>
            </w:pPr>
            <w:r>
              <w:rPr>
                <w:rFonts w:hint="cs"/>
                <w:rtl/>
              </w:rPr>
              <w:t>(ב)</w:t>
            </w:r>
            <w:r>
              <w:rPr>
                <w:rtl/>
              </w:rPr>
              <w:tab/>
            </w:r>
            <w:r w:rsidRPr="002B6BC7">
              <w:rPr>
                <w:rFonts w:hint="cs"/>
                <w:rtl/>
              </w:rPr>
              <w:t xml:space="preserve">היה ביום תחילתו של חוק זה צו שיפוטי למימוש צווי הריסה התלויים ועומדים כנגד מבנים שנבנו במקרקעין מקוריים יפקע הצו השיפוטי למימוש צווי ההריסה עם פקיעתם של צווי </w:t>
            </w:r>
            <w:r>
              <w:rPr>
                <w:rFonts w:hint="cs"/>
                <w:rtl/>
              </w:rPr>
              <w:t>ה</w:t>
            </w:r>
            <w:r w:rsidRPr="002B6BC7">
              <w:rPr>
                <w:rFonts w:hint="cs"/>
                <w:rtl/>
              </w:rPr>
              <w:t xml:space="preserve">הריסה. </w:t>
            </w:r>
          </w:p>
        </w:tc>
      </w:tr>
    </w:tbl>
    <w:p w14:paraId="34AAB416" w14:textId="77777777" w:rsidR="00833720" w:rsidRDefault="00833720" w:rsidP="00833720">
      <w:pPr>
        <w:pStyle w:val="HeadDivreiHesber"/>
        <w:rPr>
          <w:rtl/>
        </w:rPr>
      </w:pPr>
      <w:r w:rsidRPr="0027450A">
        <w:rPr>
          <w:rFonts w:hint="cs"/>
          <w:rtl/>
        </w:rPr>
        <w:t>דברי הסבר</w:t>
      </w:r>
    </w:p>
    <w:p w14:paraId="13CB73E1" w14:textId="77777777" w:rsidR="00833720" w:rsidRPr="00811E74" w:rsidRDefault="00833720" w:rsidP="00833720">
      <w:pPr>
        <w:pStyle w:val="Hesber"/>
        <w:spacing w:line="240" w:lineRule="auto"/>
        <w:rPr>
          <w:rtl/>
        </w:rPr>
      </w:pPr>
      <w:r w:rsidRPr="00811E74">
        <w:rPr>
          <w:rFonts w:hint="cs"/>
          <w:rtl/>
        </w:rPr>
        <w:t xml:space="preserve">חוק זה בא לתקן עוול כפול </w:t>
      </w:r>
      <w:r>
        <w:rPr>
          <w:rFonts w:hint="eastAsia"/>
          <w:rtl/>
        </w:rPr>
        <w:t>–</w:t>
      </w:r>
      <w:r w:rsidRPr="00811E74">
        <w:rPr>
          <w:rFonts w:hint="cs"/>
          <w:rtl/>
        </w:rPr>
        <w:t xml:space="preserve"> עוול עם אלפי משפחות, תושבי מספר ישובים ביהודה ושומרון אשר נשלחו ברובם להקימם ולהתגורר בהם בידיעת, בעידוד ובמימון רשויות השלטון והממשלות בישראל וגופים מיישבים נוספים, ועוול עם בעלי המקרקעין עליהן הוקמו בתי אותן משפחות או יורשיהם, אשר זכאים לפיצוי בעד אדמותיהם ועד כה טרם קיבלוהו.</w:t>
      </w:r>
    </w:p>
    <w:p w14:paraId="7F2947F1" w14:textId="77777777" w:rsidR="00833720" w:rsidRPr="00811E74" w:rsidRDefault="00833720" w:rsidP="00833720">
      <w:pPr>
        <w:pStyle w:val="Hesber"/>
        <w:spacing w:line="240" w:lineRule="auto"/>
        <w:rPr>
          <w:rtl/>
        </w:rPr>
      </w:pPr>
      <w:r w:rsidRPr="00811E74">
        <w:rPr>
          <w:rFonts w:hint="cs"/>
          <w:rtl/>
        </w:rPr>
        <w:t>מרבית הישובים הוקמו בעידוד ממשלות ישראל ובמימונן ומרבית התושבים שקבעו בהם את בית</w:t>
      </w:r>
      <w:r>
        <w:rPr>
          <w:rFonts w:hint="cs"/>
          <w:rtl/>
        </w:rPr>
        <w:t>ם</w:t>
      </w:r>
      <w:r w:rsidRPr="00811E74">
        <w:rPr>
          <w:rFonts w:hint="cs"/>
          <w:rtl/>
        </w:rPr>
        <w:t xml:space="preserve"> עשו זאת בתום לב ולא היו מודעים לעובדת הקמתם על קרקע פרטית. ביחס לחלק מהישובים גם רשויות המדינה אשר היו מעורבות כאמור בהקמתם לא היו מודעות לעובדת היות המקרקעין במקום מקרקעין פרטיים.</w:t>
      </w:r>
    </w:p>
    <w:p w14:paraId="6DB9D425" w14:textId="77777777" w:rsidR="00833720" w:rsidRPr="00811E74" w:rsidRDefault="00833720" w:rsidP="00833720">
      <w:pPr>
        <w:pStyle w:val="Hesber"/>
        <w:spacing w:line="240" w:lineRule="auto"/>
        <w:rPr>
          <w:rtl/>
        </w:rPr>
      </w:pPr>
      <w:r w:rsidRPr="00811E74">
        <w:rPr>
          <w:rFonts w:hint="cs"/>
          <w:rtl/>
        </w:rPr>
        <w:t>אוסף המצגים שהציגו רשויות המדינה השונות בפני התושבים בשנות הקמתם של הישובים יצרו אצל התושבים, ובצדק, תחושה כי מדובר בישובים נורמאליים לכל דבר ועניין וכי העיכובים בהסדרתם התכנונית הם עיכובים טכניים שמקורם בחשבונות מדיניים ופוליטיים והשלמת הליכי התכנון וההסדרה היא רק עניין של זמן.</w:t>
      </w:r>
    </w:p>
    <w:p w14:paraId="0D0C895A" w14:textId="77777777" w:rsidR="00833720" w:rsidRPr="00811E74" w:rsidRDefault="00833720" w:rsidP="00833720">
      <w:pPr>
        <w:pStyle w:val="Hesber"/>
        <w:spacing w:line="240" w:lineRule="auto"/>
        <w:rPr>
          <w:rtl/>
        </w:rPr>
      </w:pPr>
      <w:r w:rsidRPr="00811E74">
        <w:rPr>
          <w:rFonts w:hint="cs"/>
          <w:rtl/>
        </w:rPr>
        <w:t>על רקע מצגים אלו קבעו התושבים את משכנם בישובים, בנו בהם את בתיהם, הקימו בהם את משפחותיהם והולידו בהם את ילדיהם.</w:t>
      </w:r>
    </w:p>
    <w:p w14:paraId="34FE098D" w14:textId="77777777" w:rsidR="00833720" w:rsidRPr="00811E74" w:rsidRDefault="00833720" w:rsidP="00833720">
      <w:pPr>
        <w:pStyle w:val="Hesber"/>
        <w:spacing w:line="240" w:lineRule="auto"/>
        <w:rPr>
          <w:rtl/>
        </w:rPr>
      </w:pPr>
      <w:r w:rsidRPr="00811E74">
        <w:rPr>
          <w:rFonts w:hint="cs"/>
          <w:rtl/>
        </w:rPr>
        <w:t xml:space="preserve">זאת ועוד, ההחלטה להקים את הישובים במקומות שבהם הם הוקמו וכך גם שרשרת המצגים שהגיעו בעקבותיה לא הייתה מקרית. לישובים אלו במיקומם הנוכחי חשיבות אסטרטגית וביטחונית רבה, ישוב </w:t>
      </w:r>
      <w:proofErr w:type="spellStart"/>
      <w:r w:rsidRPr="00811E74">
        <w:rPr>
          <w:rFonts w:hint="cs"/>
          <w:rtl/>
        </w:rPr>
        <w:t>ישוב</w:t>
      </w:r>
      <w:proofErr w:type="spellEnd"/>
      <w:r w:rsidRPr="00811E74">
        <w:rPr>
          <w:rFonts w:hint="cs"/>
          <w:rtl/>
        </w:rPr>
        <w:t xml:space="preserve"> וחשיבותו הספציפית.</w:t>
      </w:r>
    </w:p>
    <w:p w14:paraId="10C1477C" w14:textId="77777777" w:rsidR="00833720" w:rsidRPr="00811E74" w:rsidRDefault="00833720" w:rsidP="00833720">
      <w:pPr>
        <w:pStyle w:val="Hesber"/>
        <w:spacing w:line="240" w:lineRule="auto"/>
        <w:rPr>
          <w:rtl/>
        </w:rPr>
      </w:pPr>
      <w:r w:rsidRPr="00811E74">
        <w:rPr>
          <w:rFonts w:hint="cs"/>
          <w:rtl/>
        </w:rPr>
        <w:t>זהו מצב נדיר שבו רשויות המדינה בשלטון המרכזי והמקומי ותנועות מיישבות מוכרות היו שותפות פעילות, וביודעין, בהקמתם ובביסוסם של ישובים שהוקמו מלכתחילה על מקרקעין פרטיים ללא הסכמת בעליהם.</w:t>
      </w:r>
    </w:p>
    <w:p w14:paraId="61E00AAE" w14:textId="77777777" w:rsidR="00833720" w:rsidRPr="00811E74" w:rsidRDefault="00833720" w:rsidP="00833720">
      <w:pPr>
        <w:pStyle w:val="Hesber"/>
        <w:spacing w:line="240" w:lineRule="auto"/>
        <w:rPr>
          <w:rtl/>
        </w:rPr>
      </w:pPr>
      <w:r w:rsidRPr="00811E74">
        <w:rPr>
          <w:rFonts w:hint="cs"/>
          <w:rtl/>
        </w:rPr>
        <w:t>מציאות זו דורשת הסדרה צודקת, מאוזנת והגונה וזו אינה יכולה לבוא בדרך של התעמרות בתושבי הישובים, הצגתם כעבריינים וכפורעי חוק, גירושם מהם והריסתם, שעה שכאמור נשלחו למקום בגיבוי המדינה ומשיקולים אסטרטגיים וביטחוניים.</w:t>
      </w:r>
    </w:p>
    <w:p w14:paraId="6B069C9C" w14:textId="77777777" w:rsidR="00833720" w:rsidRPr="00811E74" w:rsidRDefault="00833720" w:rsidP="00833720">
      <w:pPr>
        <w:pStyle w:val="Hesber"/>
        <w:spacing w:line="240" w:lineRule="auto"/>
        <w:rPr>
          <w:rtl/>
        </w:rPr>
      </w:pPr>
      <w:r w:rsidRPr="00811E74">
        <w:rPr>
          <w:rFonts w:hint="cs"/>
          <w:rtl/>
        </w:rPr>
        <w:t>הפתרון הראוי בנסיבות אלו הוא פיצויים ביד נדיבה של בעלי המקרקעין המקוריים, הן בקרקע והן בכסף, והסדרתם התכנונית של הישובים במיקומם הנוכחי.</w:t>
      </w:r>
    </w:p>
    <w:p w14:paraId="77B2FFFC" w14:textId="77777777" w:rsidR="00833720" w:rsidRPr="00811E74" w:rsidRDefault="00833720" w:rsidP="00833720">
      <w:pPr>
        <w:pStyle w:val="Hesber"/>
        <w:spacing w:line="240" w:lineRule="auto"/>
        <w:rPr>
          <w:rtl/>
        </w:rPr>
      </w:pPr>
      <w:r w:rsidRPr="00811E74">
        <w:rPr>
          <w:rFonts w:hint="cs"/>
          <w:rtl/>
        </w:rPr>
        <w:t>המקרקעין שעליהם הוקמו הישובים הם בחלקם אדמות נפקדים ("נכס נטוש") ובחלקם אדמות פרטיות. ביחס לאלו מהמקרקעין שהם בבעלות פרטית קובע סעיף 2 כי המקרקעין יופקעו ותמור</w:t>
      </w:r>
      <w:r>
        <w:rPr>
          <w:rFonts w:hint="cs"/>
          <w:rtl/>
        </w:rPr>
        <w:t>תם יקבלו הבעלים המקוריים קרקע ח</w:t>
      </w:r>
      <w:r w:rsidRPr="00811E74">
        <w:rPr>
          <w:rFonts w:hint="cs"/>
          <w:rtl/>
        </w:rPr>
        <w:t>לופית באדמת מדינה ובסמיכות למקום מגוריהם. לאלו מהמקרקעין שבעליהם נפקדים קובע סעיף 3 כי הממונה על הרכוש הממשלתי והנטוש יקצה אותם לצורך הישובים וכי אם ביום מן הימים ישובו הבעלים ויהיו זכאים על פי החוק להשבת המקרקעין, המקרקעין יופקעו ובעליהם יקבלו פיצוי זהה לפיצוי שיקבלו בעלי המקרקעין הפרטיים.</w:t>
      </w:r>
    </w:p>
    <w:p w14:paraId="2913555E" w14:textId="77777777" w:rsidR="00833720" w:rsidRPr="00811E74" w:rsidRDefault="00833720" w:rsidP="00833720">
      <w:pPr>
        <w:pStyle w:val="Hesber"/>
        <w:spacing w:line="240" w:lineRule="auto"/>
        <w:rPr>
          <w:rtl/>
        </w:rPr>
      </w:pPr>
      <w:r w:rsidRPr="00811E74">
        <w:rPr>
          <w:rFonts w:hint="cs"/>
          <w:rtl/>
        </w:rPr>
        <w:t>שווי המקרקעין לעניין הפיצוי ייקבע ביום ההפקעה ובכך יישמרו זכויות הנפקדים, שהפקעת אדמותיהם תיעשה ביום שישובו.</w:t>
      </w:r>
    </w:p>
    <w:p w14:paraId="65BEC380" w14:textId="77777777" w:rsidR="00833720" w:rsidRPr="00811E74" w:rsidRDefault="00833720" w:rsidP="00833720">
      <w:pPr>
        <w:pStyle w:val="Hesber"/>
        <w:spacing w:line="240" w:lineRule="auto"/>
        <w:rPr>
          <w:rtl/>
        </w:rPr>
      </w:pPr>
      <w:r w:rsidRPr="00811E74">
        <w:rPr>
          <w:rFonts w:hint="cs"/>
          <w:rtl/>
        </w:rPr>
        <w:t xml:space="preserve">הפקעה לצרכי ציבור אינה דבר נדיר וסבירותה בהקשר זה מתחדדת לאור חשיבותם האסטרטגית של הישובים במיקומם הנוכחי ולאור שרשרת נסיבותיהם המיוחדות של הישובים. </w:t>
      </w:r>
    </w:p>
    <w:p w14:paraId="625EE2DC" w14:textId="77777777" w:rsidR="00833720" w:rsidRPr="00811E74" w:rsidRDefault="00833720" w:rsidP="00833720">
      <w:pPr>
        <w:pStyle w:val="Hesber"/>
        <w:spacing w:line="240" w:lineRule="auto"/>
        <w:rPr>
          <w:rtl/>
        </w:rPr>
      </w:pPr>
      <w:r w:rsidRPr="00811E74">
        <w:rPr>
          <w:rFonts w:hint="cs"/>
          <w:rtl/>
        </w:rPr>
        <w:t>הסדרת מעמדם של המקרקעין עליה</w:t>
      </w:r>
      <w:r>
        <w:rPr>
          <w:rFonts w:hint="cs"/>
          <w:rtl/>
        </w:rPr>
        <w:t>ם</w:t>
      </w:r>
      <w:r w:rsidRPr="00811E74">
        <w:rPr>
          <w:rFonts w:hint="cs"/>
          <w:rtl/>
        </w:rPr>
        <w:t xml:space="preserve"> הוקמו הישובים תסלול את הדרך להסדרתם התכנונית ולהמשך התפתחותם.</w:t>
      </w:r>
    </w:p>
    <w:p w14:paraId="6D31F832" w14:textId="77777777" w:rsidR="00833720" w:rsidRDefault="00833720" w:rsidP="00833720">
      <w:pPr>
        <w:pStyle w:val="Hesber"/>
        <w:spacing w:line="240" w:lineRule="auto"/>
        <w:rPr>
          <w:rtl/>
        </w:rPr>
      </w:pPr>
      <w:r w:rsidRPr="00811E74">
        <w:rPr>
          <w:rFonts w:hint="cs"/>
          <w:rtl/>
        </w:rPr>
        <w:t>בשל אופיו האזרחי של החוק קובעת הצעת החוק כי שר הפנים יהיה אחראי על ביצועו.</w:t>
      </w:r>
    </w:p>
    <w:p w14:paraId="132B8659" w14:textId="1F8C7DEC" w:rsidR="00906FE0" w:rsidRPr="00811E74" w:rsidRDefault="00906FE0" w:rsidP="00833720">
      <w:pPr>
        <w:pStyle w:val="Hesber"/>
        <w:spacing w:line="240" w:lineRule="auto"/>
        <w:rPr>
          <w:rtl/>
        </w:rPr>
      </w:pPr>
      <w:r>
        <w:rPr>
          <w:rFonts w:hint="cs"/>
          <w:rtl/>
        </w:rPr>
        <w:t>הצעה זהה הונחה על שולחן הכנסת העשרים על ידי חברת הכנסת שולי מועלם-רפאלי (פ/3111/20).</w:t>
      </w:r>
    </w:p>
    <w:p w14:paraId="310B940B" w14:textId="77777777" w:rsidR="00833720" w:rsidRPr="00811E74" w:rsidRDefault="00833720" w:rsidP="00833720">
      <w:pPr>
        <w:pStyle w:val="Hesber"/>
        <w:spacing w:line="240" w:lineRule="auto"/>
        <w:rPr>
          <w:rtl/>
        </w:rPr>
      </w:pPr>
    </w:p>
    <w:p w14:paraId="7DEAF09D" w14:textId="77777777" w:rsidR="005F3548" w:rsidRPr="00D73212" w:rsidRDefault="005F3548" w:rsidP="005F3548">
      <w:pPr>
        <w:pStyle w:val="Hesber"/>
        <w:rPr>
          <w:color w:val="auto"/>
          <w:rtl/>
          <w:lang w:eastAsia="en-US"/>
        </w:rPr>
      </w:pPr>
      <w:r w:rsidRPr="00D73212">
        <w:rPr>
          <w:color w:val="auto"/>
          <w:rtl/>
          <w:lang w:eastAsia="en-US"/>
        </w:rPr>
        <w:t>---------------------------------</w:t>
      </w:r>
    </w:p>
    <w:p w14:paraId="391DAB8D" w14:textId="77777777" w:rsidR="005F3548" w:rsidRPr="00D73212" w:rsidRDefault="005F3548" w:rsidP="005F3548">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24B0515" w14:textId="77777777" w:rsidR="005F3548" w:rsidRPr="00D73212" w:rsidRDefault="005F3548" w:rsidP="005F3548">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530ECDB2" w14:textId="77777777" w:rsidR="005F3548" w:rsidRPr="00317312" w:rsidRDefault="005F3548" w:rsidP="005F3548">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sectPr w:rsidR="005F3548" w:rsidRPr="0031731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C4999">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54FDADB5" w14:textId="77777777" w:rsidR="00833720" w:rsidRDefault="00833720" w:rsidP="00833720">
      <w:pPr>
        <w:pStyle w:val="a4"/>
      </w:pPr>
      <w:r>
        <w:rPr>
          <w:rStyle w:val="a6"/>
        </w:rPr>
        <w:footnoteRef/>
      </w:r>
      <w:r>
        <w:rPr>
          <w:rtl/>
        </w:rPr>
        <w:t xml:space="preserve"> </w:t>
      </w:r>
      <w:r>
        <w:rPr>
          <w:rFonts w:hint="cs"/>
          <w:rtl/>
        </w:rPr>
        <w:t>קובץ המנשרים מס'</w:t>
      </w:r>
      <w:r>
        <w:rPr>
          <w:rtl/>
        </w:rPr>
        <w:t xml:space="preserve"> 5, </w:t>
      </w:r>
      <w:r>
        <w:rPr>
          <w:rFonts w:hint="cs"/>
          <w:rtl/>
        </w:rPr>
        <w:t>1967</w:t>
      </w:r>
      <w:r>
        <w:rPr>
          <w:rtl/>
        </w:rPr>
        <w:t>, עמ' 158.</w:t>
      </w:r>
    </w:p>
  </w:footnote>
  <w:footnote w:id="3">
    <w:p w14:paraId="22FDD418" w14:textId="77777777" w:rsidR="00833720" w:rsidRDefault="00833720" w:rsidP="00833720">
      <w:pPr>
        <w:pStyle w:val="a4"/>
      </w:pPr>
      <w:r>
        <w:rPr>
          <w:rStyle w:val="a6"/>
        </w:rPr>
        <w:footnoteRef/>
      </w:r>
      <w:r>
        <w:rPr>
          <w:rtl/>
        </w:rPr>
        <w:t xml:space="preserve"> </w:t>
      </w:r>
      <w:r>
        <w:rPr>
          <w:rtl/>
        </w:rPr>
        <w:t>קובץ המנשרים מס' 1, 1967, עמ'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5F3548"/>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33720"/>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06FE0"/>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C4999"/>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833720"/>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ACCF511C-143E-41AE-AAFA-014EC42C7005}"/>
</file>

<file path=customXml/itemProps4.xml><?xml version="1.0" encoding="utf-8"?>
<ds:datastoreItem xmlns:ds="http://schemas.openxmlformats.org/officeDocument/2006/customXml" ds:itemID="{6AF9BF5D-25AF-4461-8E91-E723659F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949</Words>
  <Characters>5027</Characters>
  <Application>Microsoft Office Word</Application>
  <DocSecurity>0</DocSecurity>
  <Lines>186</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2016-06-30T08:12:00Z</cp:lastPrinted>
  <dcterms:created xsi:type="dcterms:W3CDTF">2016-11-21T13:26:00Z</dcterms:created>
  <dcterms:modified xsi:type="dcterms:W3CDTF">2016-11-21T13:26:00Z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2009458</vt:r8>
  </property>
</Properties>
</file>