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2008190</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בצלאל סמוטריץ'</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דוד ביטן</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פ/3433/20</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21633A">
      <w:pPr>
        <w:pStyle w:val="HeadHatzaotHok"/>
        <w:rPr>
          <w:rtl/>
        </w:rPr>
      </w:pPr>
      <w:bookmarkStart w:id="7" w:name="LGS_Subject"/>
      <w:r>
        <w:rPr>
          <w:rFonts w:hint="cs"/>
          <w:rtl/>
        </w:rPr>
        <w:t xml:space="preserve">הצעת </w:t>
      </w:r>
      <w:bookmarkStart w:id="8" w:name="_GoBack"/>
      <w:r>
        <w:rPr>
          <w:rFonts w:hint="cs"/>
          <w:rtl/>
        </w:rPr>
        <w:t>חוק להסדרת התיישבות ביהודה והשומרון</w:t>
      </w:r>
      <w:bookmarkEnd w:id="8"/>
      <w:r>
        <w:rPr>
          <w:rFonts w:hint="cs"/>
          <w:rtl/>
        </w:rPr>
        <w:t xml:space="preserve">, </w:t>
      </w:r>
      <w:proofErr w:type="spellStart"/>
      <w:r>
        <w:rPr>
          <w:rFonts w:hint="cs"/>
          <w:rtl/>
        </w:rPr>
        <w:t>התשע"ז</w:t>
      </w:r>
      <w:proofErr w:type="spellEnd"/>
      <w:r>
        <w:rPr>
          <w:rFonts w:hint="cs"/>
          <w:rtl/>
        </w:rPr>
        <w:t>–2016</w:t>
      </w:r>
      <w:bookmarkEnd w:id="7"/>
    </w:p>
    <w:p w14:paraId="0B80C1B4" w14:textId="77777777" w:rsidR="003C669B" w:rsidRPr="00F67051" w:rsidRDefault="003C669B" w:rsidP="0021633A">
      <w:pPr>
        <w:pStyle w:val="HeadHatzaotHok"/>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4504FC" w14:paraId="24BFD974" w14:textId="77777777" w:rsidTr="007B4839">
        <w:trPr>
          <w:cantSplit/>
        </w:trPr>
        <w:tc>
          <w:tcPr>
            <w:tcW w:w="1871" w:type="dxa"/>
          </w:tcPr>
          <w:p w14:paraId="64367357" w14:textId="77777777" w:rsidR="004504FC" w:rsidRDefault="004504FC" w:rsidP="007A6006">
            <w:pPr>
              <w:pStyle w:val="TableSideHeading"/>
              <w:keepLines w:val="0"/>
              <w:rPr>
                <w:rtl/>
              </w:rPr>
            </w:pPr>
            <w:r>
              <w:rPr>
                <w:rFonts w:hint="cs"/>
                <w:rtl/>
              </w:rPr>
              <w:t>מטרה</w:t>
            </w:r>
          </w:p>
        </w:tc>
        <w:tc>
          <w:tcPr>
            <w:tcW w:w="624" w:type="dxa"/>
          </w:tcPr>
          <w:p w14:paraId="17F3BB88" w14:textId="77777777" w:rsidR="004504FC" w:rsidRPr="007B4839" w:rsidRDefault="004504FC" w:rsidP="007B4839">
            <w:pPr>
              <w:pStyle w:val="TableText"/>
              <w:ind w:right="0"/>
              <w:jc w:val="both"/>
              <w:rPr>
                <w:rtl/>
              </w:rPr>
            </w:pPr>
            <w:r w:rsidRPr="007B4839">
              <w:rPr>
                <w:rFonts w:hint="cs"/>
                <w:rtl/>
              </w:rPr>
              <w:t>1.</w:t>
            </w:r>
          </w:p>
        </w:tc>
        <w:tc>
          <w:tcPr>
            <w:tcW w:w="7143" w:type="dxa"/>
          </w:tcPr>
          <w:p w14:paraId="7C6E0B99" w14:textId="77777777" w:rsidR="004504FC" w:rsidRDefault="004504FC" w:rsidP="007B4839">
            <w:pPr>
              <w:pStyle w:val="TableBlock"/>
              <w:rPr>
                <w:rtl/>
              </w:rPr>
            </w:pPr>
            <w:r>
              <w:rPr>
                <w:rFonts w:hint="cs"/>
                <w:rtl/>
              </w:rPr>
              <w:t>מטרת חוק זה היא להסדיר ולאפשר את המשך ביסוס ופיתוח ההתיישבות הישראלית ביהודה והשומרון.</w:t>
            </w:r>
          </w:p>
        </w:tc>
      </w:tr>
      <w:tr w:rsidR="004504FC" w14:paraId="041CC0CD" w14:textId="77777777" w:rsidTr="007B4839">
        <w:trPr>
          <w:cantSplit/>
        </w:trPr>
        <w:tc>
          <w:tcPr>
            <w:tcW w:w="1871" w:type="dxa"/>
          </w:tcPr>
          <w:p w14:paraId="6F060E21" w14:textId="77777777" w:rsidR="004504FC" w:rsidRDefault="004504FC" w:rsidP="007A6006">
            <w:pPr>
              <w:pStyle w:val="TableSideHeading"/>
              <w:keepLines w:val="0"/>
              <w:rPr>
                <w:rtl/>
              </w:rPr>
            </w:pPr>
            <w:r>
              <w:rPr>
                <w:rFonts w:hint="cs"/>
                <w:rtl/>
              </w:rPr>
              <w:t>הגדרות</w:t>
            </w:r>
          </w:p>
        </w:tc>
        <w:tc>
          <w:tcPr>
            <w:tcW w:w="624" w:type="dxa"/>
          </w:tcPr>
          <w:p w14:paraId="565903C5" w14:textId="77777777" w:rsidR="004504FC" w:rsidRPr="007B4839" w:rsidRDefault="004504FC" w:rsidP="007B4839">
            <w:pPr>
              <w:pStyle w:val="TableText"/>
              <w:ind w:right="0"/>
              <w:jc w:val="both"/>
              <w:rPr>
                <w:rtl/>
              </w:rPr>
            </w:pPr>
            <w:r w:rsidRPr="007B4839">
              <w:rPr>
                <w:rFonts w:hint="cs"/>
                <w:rtl/>
              </w:rPr>
              <w:t>2.</w:t>
            </w:r>
          </w:p>
        </w:tc>
        <w:tc>
          <w:tcPr>
            <w:tcW w:w="7143" w:type="dxa"/>
          </w:tcPr>
          <w:p w14:paraId="2FF2791B" w14:textId="13A10525" w:rsidR="004504FC" w:rsidRDefault="004504FC" w:rsidP="009176A0">
            <w:pPr>
              <w:pStyle w:val="TableBlock"/>
              <w:rPr>
                <w:rtl/>
              </w:rPr>
            </w:pPr>
            <w:r>
              <w:rPr>
                <w:rFonts w:hint="cs"/>
                <w:rtl/>
              </w:rPr>
              <w:t xml:space="preserve">בחוק זה </w:t>
            </w:r>
            <w:r w:rsidR="009176A0">
              <w:rPr>
                <w:rFonts w:hint="eastAsia"/>
                <w:rtl/>
              </w:rPr>
              <w:t>–</w:t>
            </w:r>
          </w:p>
        </w:tc>
      </w:tr>
      <w:tr w:rsidR="004504FC" w14:paraId="60D95BEB" w14:textId="77777777" w:rsidTr="007B4839">
        <w:trPr>
          <w:cantSplit/>
        </w:trPr>
        <w:tc>
          <w:tcPr>
            <w:tcW w:w="1871" w:type="dxa"/>
          </w:tcPr>
          <w:p w14:paraId="5E1D3098" w14:textId="77777777" w:rsidR="004504FC" w:rsidRDefault="004504FC" w:rsidP="007A6006">
            <w:pPr>
              <w:pStyle w:val="TableSideHeading"/>
              <w:keepLines w:val="0"/>
              <w:rPr>
                <w:rtl/>
              </w:rPr>
            </w:pPr>
          </w:p>
        </w:tc>
        <w:tc>
          <w:tcPr>
            <w:tcW w:w="624" w:type="dxa"/>
          </w:tcPr>
          <w:p w14:paraId="20DE12EF" w14:textId="77777777" w:rsidR="004504FC" w:rsidRPr="007B4839" w:rsidRDefault="004504FC" w:rsidP="007B4839">
            <w:pPr>
              <w:pStyle w:val="TableText"/>
              <w:ind w:right="0"/>
              <w:jc w:val="both"/>
              <w:rPr>
                <w:rtl/>
              </w:rPr>
            </w:pPr>
          </w:p>
        </w:tc>
        <w:tc>
          <w:tcPr>
            <w:tcW w:w="7143" w:type="dxa"/>
          </w:tcPr>
          <w:p w14:paraId="02891AE4" w14:textId="417920C8" w:rsidR="004504FC" w:rsidRPr="009176A0" w:rsidRDefault="004504FC" w:rsidP="009176A0">
            <w:pPr>
              <w:pStyle w:val="TableBlockOutdent"/>
              <w:rPr>
                <w:rtl/>
              </w:rPr>
            </w:pPr>
            <w:r w:rsidRPr="009176A0">
              <w:rPr>
                <w:rFonts w:hint="cs"/>
                <w:rtl/>
              </w:rPr>
              <w:t xml:space="preserve">"אזור" </w:t>
            </w:r>
            <w:r w:rsidRPr="009176A0">
              <w:rPr>
                <w:rtl/>
              </w:rPr>
              <w:t>–</w:t>
            </w:r>
            <w:r w:rsidRPr="009176A0">
              <w:rPr>
                <w:rFonts w:hint="cs"/>
                <w:rtl/>
              </w:rPr>
              <w:t xml:space="preserve"> כהגדרתו </w:t>
            </w:r>
            <w:r w:rsidRPr="009176A0">
              <w:rPr>
                <w:rtl/>
              </w:rPr>
              <w:t xml:space="preserve">בחוק לתיקון ולהארכת תקפן של תקנות שעת-חירום (יהודה והשומרון – שיפוט בעבירות ועזרה משפטית), </w:t>
            </w:r>
            <w:proofErr w:type="spellStart"/>
            <w:r w:rsidRPr="009176A0">
              <w:rPr>
                <w:rtl/>
              </w:rPr>
              <w:t>התש</w:t>
            </w:r>
            <w:r w:rsidRPr="009176A0">
              <w:rPr>
                <w:rFonts w:hint="cs"/>
                <w:rtl/>
              </w:rPr>
              <w:t>כ</w:t>
            </w:r>
            <w:r w:rsidRPr="009176A0">
              <w:rPr>
                <w:rtl/>
              </w:rPr>
              <w:t>"ז</w:t>
            </w:r>
            <w:proofErr w:type="spellEnd"/>
            <w:r w:rsidRPr="009176A0">
              <w:rPr>
                <w:rtl/>
              </w:rPr>
              <w:t>–</w:t>
            </w:r>
            <w:r w:rsidRPr="009176A0">
              <w:rPr>
                <w:rFonts w:hint="cs"/>
                <w:rtl/>
              </w:rPr>
              <w:t>1967</w:t>
            </w:r>
            <w:r w:rsidR="003C669B" w:rsidRPr="009176A0">
              <w:rPr>
                <w:szCs w:val="20"/>
                <w:rtl/>
              </w:rPr>
              <w:footnoteReference w:id="2"/>
            </w:r>
            <w:r w:rsidRPr="009176A0">
              <w:rPr>
                <w:rFonts w:hint="cs"/>
                <w:rtl/>
              </w:rPr>
              <w:t>;</w:t>
            </w:r>
          </w:p>
        </w:tc>
      </w:tr>
      <w:tr w:rsidR="006F08CC" w14:paraId="65F23C9F" w14:textId="77777777" w:rsidTr="00557B14">
        <w:trPr>
          <w:cantSplit/>
        </w:trPr>
        <w:tc>
          <w:tcPr>
            <w:tcW w:w="1871" w:type="dxa"/>
          </w:tcPr>
          <w:p w14:paraId="32DB466E" w14:textId="77777777" w:rsidR="006F08CC" w:rsidRDefault="006F08CC" w:rsidP="00557B14">
            <w:pPr>
              <w:pStyle w:val="TableSideHeading"/>
              <w:keepLines w:val="0"/>
              <w:rPr>
                <w:rtl/>
              </w:rPr>
            </w:pPr>
          </w:p>
        </w:tc>
        <w:tc>
          <w:tcPr>
            <w:tcW w:w="624" w:type="dxa"/>
          </w:tcPr>
          <w:p w14:paraId="2129BB09" w14:textId="77777777" w:rsidR="006F08CC" w:rsidRPr="007B4839" w:rsidRDefault="006F08CC" w:rsidP="00557B14">
            <w:pPr>
              <w:pStyle w:val="TableText"/>
              <w:ind w:right="0"/>
              <w:jc w:val="both"/>
              <w:rPr>
                <w:rtl/>
              </w:rPr>
            </w:pPr>
          </w:p>
        </w:tc>
        <w:tc>
          <w:tcPr>
            <w:tcW w:w="7143" w:type="dxa"/>
          </w:tcPr>
          <w:p w14:paraId="58F91046" w14:textId="631F7838" w:rsidR="006F08CC" w:rsidRPr="009176A0" w:rsidRDefault="006F08CC" w:rsidP="009176A0">
            <w:pPr>
              <w:pStyle w:val="TableBlockOutdent"/>
              <w:rPr>
                <w:rtl/>
              </w:rPr>
            </w:pPr>
            <w:r w:rsidRPr="009176A0">
              <w:rPr>
                <w:rFonts w:hint="cs"/>
                <w:rtl/>
              </w:rPr>
              <w:t xml:space="preserve">"הסכמת המדינה" </w:t>
            </w:r>
            <w:r w:rsidRPr="009176A0">
              <w:rPr>
                <w:rtl/>
              </w:rPr>
              <w:t>–</w:t>
            </w:r>
            <w:r w:rsidRPr="009176A0">
              <w:rPr>
                <w:rFonts w:hint="cs"/>
                <w:rtl/>
              </w:rPr>
              <w:t xml:space="preserve"> במפורש או במשתמע, מראש או לאחר מעשה, לרבות סיוע בהנחת תשתיות, הענקת תמריצים, פרסום פרסומים ממריצים לבנייה או לפיתוח או השתתפות בכסף או בעין;</w:t>
            </w:r>
          </w:p>
        </w:tc>
      </w:tr>
      <w:tr w:rsidR="006F08CC" w14:paraId="1638CBF3" w14:textId="77777777" w:rsidTr="00557B14">
        <w:trPr>
          <w:cantSplit/>
        </w:trPr>
        <w:tc>
          <w:tcPr>
            <w:tcW w:w="1871" w:type="dxa"/>
          </w:tcPr>
          <w:p w14:paraId="7D8088F2" w14:textId="77777777" w:rsidR="006F08CC" w:rsidRDefault="006F08CC" w:rsidP="00557B14">
            <w:pPr>
              <w:pStyle w:val="TableSideHeading"/>
              <w:keepLines w:val="0"/>
              <w:rPr>
                <w:rtl/>
              </w:rPr>
            </w:pPr>
          </w:p>
        </w:tc>
        <w:tc>
          <w:tcPr>
            <w:tcW w:w="624" w:type="dxa"/>
          </w:tcPr>
          <w:p w14:paraId="4712AF30" w14:textId="77777777" w:rsidR="006F08CC" w:rsidRPr="007B4839" w:rsidRDefault="006F08CC" w:rsidP="00557B14">
            <w:pPr>
              <w:pStyle w:val="TableText"/>
              <w:ind w:right="0"/>
              <w:jc w:val="both"/>
              <w:rPr>
                <w:rtl/>
              </w:rPr>
            </w:pPr>
          </w:p>
        </w:tc>
        <w:tc>
          <w:tcPr>
            <w:tcW w:w="7143" w:type="dxa"/>
          </w:tcPr>
          <w:p w14:paraId="32D7A745" w14:textId="77777777" w:rsidR="006F08CC" w:rsidRPr="009176A0" w:rsidRDefault="006F08CC" w:rsidP="009176A0">
            <w:pPr>
              <w:pStyle w:val="TableBlockOutdent"/>
              <w:rPr>
                <w:rtl/>
              </w:rPr>
            </w:pPr>
            <w:r w:rsidRPr="009176A0">
              <w:rPr>
                <w:rFonts w:hint="cs"/>
                <w:rtl/>
              </w:rPr>
              <w:t xml:space="preserve">"ועדת השומה" </w:t>
            </w:r>
            <w:r w:rsidRPr="009176A0">
              <w:rPr>
                <w:rtl/>
              </w:rPr>
              <w:t>–</w:t>
            </w:r>
            <w:r w:rsidRPr="009176A0">
              <w:rPr>
                <w:rFonts w:hint="cs"/>
                <w:rtl/>
              </w:rPr>
              <w:t xml:space="preserve"> ועדה שתוקם לצורך יישום חוק זה, ובה נציגי משרד האוצר, משרד המשפטים, משרד הבינוי והשיכון ורשויות האזור;</w:t>
            </w:r>
          </w:p>
        </w:tc>
      </w:tr>
      <w:tr w:rsidR="006F08CC" w14:paraId="5266FD82" w14:textId="77777777" w:rsidTr="00557B14">
        <w:trPr>
          <w:cantSplit/>
        </w:trPr>
        <w:tc>
          <w:tcPr>
            <w:tcW w:w="1871" w:type="dxa"/>
          </w:tcPr>
          <w:p w14:paraId="1BF4E081" w14:textId="77777777" w:rsidR="006F08CC" w:rsidRDefault="006F08CC" w:rsidP="00557B14">
            <w:pPr>
              <w:pStyle w:val="TableSideHeading"/>
              <w:keepLines w:val="0"/>
              <w:rPr>
                <w:rtl/>
              </w:rPr>
            </w:pPr>
          </w:p>
        </w:tc>
        <w:tc>
          <w:tcPr>
            <w:tcW w:w="624" w:type="dxa"/>
          </w:tcPr>
          <w:p w14:paraId="1C556352" w14:textId="77777777" w:rsidR="006F08CC" w:rsidRPr="007B4839" w:rsidRDefault="006F08CC" w:rsidP="00557B14">
            <w:pPr>
              <w:pStyle w:val="TableText"/>
              <w:ind w:right="0"/>
              <w:jc w:val="both"/>
              <w:rPr>
                <w:rtl/>
              </w:rPr>
            </w:pPr>
          </w:p>
        </w:tc>
        <w:tc>
          <w:tcPr>
            <w:tcW w:w="7143" w:type="dxa"/>
          </w:tcPr>
          <w:p w14:paraId="12D00BF2" w14:textId="71009406" w:rsidR="006F08CC" w:rsidRPr="009176A0" w:rsidRDefault="006F08CC" w:rsidP="009176A0">
            <w:pPr>
              <w:pStyle w:val="TableBlockOutdent"/>
              <w:rPr>
                <w:rtl/>
              </w:rPr>
            </w:pPr>
            <w:r w:rsidRPr="009176A0">
              <w:rPr>
                <w:rFonts w:hint="cs"/>
                <w:rtl/>
              </w:rPr>
              <w:t xml:space="preserve">"יישוב או התיישבות ישראלית" </w:t>
            </w:r>
            <w:r w:rsidRPr="009176A0">
              <w:rPr>
                <w:rtl/>
              </w:rPr>
              <w:t>–</w:t>
            </w:r>
            <w:r w:rsidRPr="009176A0">
              <w:rPr>
                <w:rFonts w:hint="cs"/>
                <w:rtl/>
              </w:rPr>
              <w:t xml:space="preserve"> מקום המשמש למגורי בני אדם באזור, לרבות שכונה או הרחבה של י</w:t>
            </w:r>
            <w:r w:rsidR="009176A0">
              <w:rPr>
                <w:rFonts w:hint="cs"/>
                <w:rtl/>
              </w:rPr>
              <w:t>י</w:t>
            </w:r>
            <w:r w:rsidRPr="009176A0">
              <w:rPr>
                <w:rFonts w:hint="cs"/>
                <w:rtl/>
              </w:rPr>
              <w:t>שוב, ולרבות כלל בתי המגורים שבו, כל המתקנים המשמשים לצ</w:t>
            </w:r>
            <w:r w:rsidR="009176A0">
              <w:rPr>
                <w:rFonts w:hint="cs"/>
                <w:rtl/>
              </w:rPr>
              <w:t>ו</w:t>
            </w:r>
            <w:r w:rsidRPr="009176A0">
              <w:rPr>
                <w:rFonts w:hint="cs"/>
                <w:rtl/>
              </w:rPr>
              <w:t>רכי היישוב, לרבות דרכי גישה, תשתיות מים, תקשורת, חשמל וביוב, וכן מבני הציבור המשמשים את המתגוררים בו;</w:t>
            </w:r>
          </w:p>
        </w:tc>
      </w:tr>
      <w:tr w:rsidR="006F08CC" w14:paraId="4F989972" w14:textId="77777777" w:rsidTr="00557B14">
        <w:trPr>
          <w:cantSplit/>
        </w:trPr>
        <w:tc>
          <w:tcPr>
            <w:tcW w:w="1871" w:type="dxa"/>
          </w:tcPr>
          <w:p w14:paraId="20354135" w14:textId="77777777" w:rsidR="006F08CC" w:rsidRDefault="006F08CC" w:rsidP="00557B14">
            <w:pPr>
              <w:pStyle w:val="TableSideHeading"/>
              <w:keepLines w:val="0"/>
              <w:rPr>
                <w:rtl/>
              </w:rPr>
            </w:pPr>
          </w:p>
        </w:tc>
        <w:tc>
          <w:tcPr>
            <w:tcW w:w="624" w:type="dxa"/>
          </w:tcPr>
          <w:p w14:paraId="36134088" w14:textId="77777777" w:rsidR="006F08CC" w:rsidRPr="007B4839" w:rsidRDefault="006F08CC" w:rsidP="00557B14">
            <w:pPr>
              <w:pStyle w:val="TableText"/>
              <w:ind w:right="0"/>
              <w:jc w:val="both"/>
              <w:rPr>
                <w:rtl/>
              </w:rPr>
            </w:pPr>
          </w:p>
        </w:tc>
        <w:tc>
          <w:tcPr>
            <w:tcW w:w="7143" w:type="dxa"/>
          </w:tcPr>
          <w:p w14:paraId="1B9F76AD" w14:textId="77777777" w:rsidR="006F08CC" w:rsidRPr="009176A0" w:rsidRDefault="006F08CC" w:rsidP="009176A0">
            <w:pPr>
              <w:pStyle w:val="TableBlockOutdent"/>
              <w:rPr>
                <w:rtl/>
              </w:rPr>
            </w:pPr>
            <w:r w:rsidRPr="009176A0">
              <w:rPr>
                <w:rFonts w:hint="cs"/>
                <w:rtl/>
              </w:rPr>
              <w:t xml:space="preserve">"המדינה" </w:t>
            </w:r>
            <w:r w:rsidRPr="009176A0">
              <w:rPr>
                <w:rtl/>
              </w:rPr>
              <w:t>–</w:t>
            </w:r>
            <w:r w:rsidRPr="009176A0">
              <w:rPr>
                <w:rFonts w:hint="cs"/>
                <w:rtl/>
              </w:rPr>
              <w:t xml:space="preserve"> ממשלת ישראל או משרד ממשרדי הממשלה, רשויות האזור, רשות מקומית או אזורית בישראל או באזור ומוסד מיישב;</w:t>
            </w:r>
          </w:p>
        </w:tc>
      </w:tr>
      <w:tr w:rsidR="006F08CC" w14:paraId="4B6B602F" w14:textId="77777777" w:rsidTr="00557B14">
        <w:trPr>
          <w:cantSplit/>
        </w:trPr>
        <w:tc>
          <w:tcPr>
            <w:tcW w:w="1871" w:type="dxa"/>
          </w:tcPr>
          <w:p w14:paraId="3F871249" w14:textId="77777777" w:rsidR="006F08CC" w:rsidRDefault="006F08CC" w:rsidP="00557B14">
            <w:pPr>
              <w:pStyle w:val="TableSideHeading"/>
              <w:keepLines w:val="0"/>
              <w:rPr>
                <w:rtl/>
              </w:rPr>
            </w:pPr>
          </w:p>
        </w:tc>
        <w:tc>
          <w:tcPr>
            <w:tcW w:w="624" w:type="dxa"/>
          </w:tcPr>
          <w:p w14:paraId="3BD54E24" w14:textId="77777777" w:rsidR="006F08CC" w:rsidRPr="007B4839" w:rsidRDefault="006F08CC" w:rsidP="00557B14">
            <w:pPr>
              <w:pStyle w:val="TableText"/>
              <w:ind w:right="0"/>
              <w:jc w:val="both"/>
              <w:rPr>
                <w:rtl/>
              </w:rPr>
            </w:pPr>
          </w:p>
        </w:tc>
        <w:tc>
          <w:tcPr>
            <w:tcW w:w="7143" w:type="dxa"/>
          </w:tcPr>
          <w:p w14:paraId="012389D5" w14:textId="7D44F78F" w:rsidR="006F08CC" w:rsidRPr="009176A0" w:rsidRDefault="006F08CC" w:rsidP="009176A0">
            <w:pPr>
              <w:pStyle w:val="TableBlockOutdent"/>
              <w:rPr>
                <w:rtl/>
              </w:rPr>
            </w:pPr>
            <w:r w:rsidRPr="009176A0">
              <w:rPr>
                <w:rFonts w:hint="cs"/>
                <w:rtl/>
              </w:rPr>
              <w:t xml:space="preserve">"מוסד מיישב" </w:t>
            </w:r>
            <w:r w:rsidRPr="009176A0">
              <w:rPr>
                <w:rtl/>
              </w:rPr>
              <w:t>–</w:t>
            </w:r>
            <w:r w:rsidRPr="009176A0">
              <w:rPr>
                <w:rFonts w:hint="cs"/>
                <w:rtl/>
              </w:rPr>
              <w:t xml:space="preserve"> כהגדרתו בחוק המועמדים להתיישבות חקלאית, </w:t>
            </w:r>
            <w:proofErr w:type="spellStart"/>
            <w:r w:rsidRPr="009176A0">
              <w:rPr>
                <w:rFonts w:hint="cs"/>
                <w:rtl/>
              </w:rPr>
              <w:t>התשי"ג</w:t>
            </w:r>
            <w:proofErr w:type="spellEnd"/>
            <w:r w:rsidR="009176A0">
              <w:rPr>
                <w:rFonts w:hint="eastAsia"/>
                <w:rtl/>
              </w:rPr>
              <w:t>–</w:t>
            </w:r>
            <w:r w:rsidRPr="009176A0">
              <w:rPr>
                <w:rFonts w:hint="cs"/>
                <w:rtl/>
              </w:rPr>
              <w:t>1953</w:t>
            </w:r>
            <w:r w:rsidRPr="009176A0">
              <w:rPr>
                <w:szCs w:val="20"/>
                <w:rtl/>
              </w:rPr>
              <w:footnoteReference w:id="3"/>
            </w:r>
            <w:r w:rsidRPr="009176A0">
              <w:rPr>
                <w:rFonts w:hint="cs"/>
                <w:rtl/>
              </w:rPr>
              <w:t>;</w:t>
            </w:r>
          </w:p>
        </w:tc>
      </w:tr>
      <w:tr w:rsidR="004504FC" w14:paraId="69B7A78F" w14:textId="77777777" w:rsidTr="007B4839">
        <w:trPr>
          <w:cantSplit/>
        </w:trPr>
        <w:tc>
          <w:tcPr>
            <w:tcW w:w="1871" w:type="dxa"/>
          </w:tcPr>
          <w:p w14:paraId="4AF745F6" w14:textId="77777777" w:rsidR="004504FC" w:rsidRPr="006F08CC" w:rsidRDefault="004504FC" w:rsidP="007A6006">
            <w:pPr>
              <w:pStyle w:val="TableSideHeading"/>
              <w:keepLines w:val="0"/>
              <w:rPr>
                <w:rtl/>
              </w:rPr>
            </w:pPr>
          </w:p>
        </w:tc>
        <w:tc>
          <w:tcPr>
            <w:tcW w:w="624" w:type="dxa"/>
          </w:tcPr>
          <w:p w14:paraId="0B43DE17" w14:textId="77777777" w:rsidR="004504FC" w:rsidRPr="007B4839" w:rsidRDefault="004504FC" w:rsidP="007B4839">
            <w:pPr>
              <w:pStyle w:val="TableText"/>
              <w:ind w:right="0"/>
              <w:jc w:val="both"/>
              <w:rPr>
                <w:rtl/>
              </w:rPr>
            </w:pPr>
          </w:p>
        </w:tc>
        <w:tc>
          <w:tcPr>
            <w:tcW w:w="7143" w:type="dxa"/>
          </w:tcPr>
          <w:p w14:paraId="45ABC52A" w14:textId="0DE38421" w:rsidR="004504FC" w:rsidRPr="009176A0" w:rsidRDefault="004504FC" w:rsidP="009176A0">
            <w:pPr>
              <w:pStyle w:val="TableBlockOutdent"/>
              <w:rPr>
                <w:rtl/>
              </w:rPr>
            </w:pPr>
            <w:r w:rsidRPr="009176A0">
              <w:rPr>
                <w:rFonts w:hint="cs"/>
                <w:rtl/>
              </w:rPr>
              <w:t xml:space="preserve">"הממונה" </w:t>
            </w:r>
            <w:r w:rsidRPr="009176A0">
              <w:rPr>
                <w:rtl/>
              </w:rPr>
              <w:t>–</w:t>
            </w:r>
            <w:r w:rsidRPr="009176A0">
              <w:rPr>
                <w:rFonts w:hint="cs"/>
                <w:rtl/>
              </w:rPr>
              <w:t xml:space="preserve"> הממונה על הרכוש הממשלתי באזור יהודה ו</w:t>
            </w:r>
            <w:r w:rsidR="009176A0">
              <w:rPr>
                <w:rFonts w:hint="cs"/>
                <w:rtl/>
              </w:rPr>
              <w:t>ה</w:t>
            </w:r>
            <w:r w:rsidRPr="009176A0">
              <w:rPr>
                <w:rFonts w:hint="cs"/>
                <w:rtl/>
              </w:rPr>
              <w:t xml:space="preserve">שומרון לפי הצו בדבר רכוש ממשלתי (יהודה והשומרון) (מס' 59), </w:t>
            </w:r>
            <w:proofErr w:type="spellStart"/>
            <w:r w:rsidRPr="009176A0">
              <w:rPr>
                <w:rFonts w:hint="cs"/>
                <w:rtl/>
              </w:rPr>
              <w:t>התשכ"ז</w:t>
            </w:r>
            <w:proofErr w:type="spellEnd"/>
            <w:r w:rsidRPr="009176A0">
              <w:rPr>
                <w:rtl/>
              </w:rPr>
              <w:t>–</w:t>
            </w:r>
            <w:r w:rsidRPr="009176A0">
              <w:rPr>
                <w:rFonts w:hint="cs"/>
                <w:rtl/>
              </w:rPr>
              <w:t>1967</w:t>
            </w:r>
            <w:r w:rsidR="003C669B" w:rsidRPr="009176A0">
              <w:rPr>
                <w:szCs w:val="20"/>
                <w:rtl/>
              </w:rPr>
              <w:footnoteReference w:id="4"/>
            </w:r>
            <w:r w:rsidRPr="009176A0">
              <w:rPr>
                <w:rFonts w:hint="cs"/>
                <w:rtl/>
              </w:rPr>
              <w:t xml:space="preserve">; </w:t>
            </w:r>
          </w:p>
        </w:tc>
      </w:tr>
      <w:tr w:rsidR="004504FC" w14:paraId="7B50D285" w14:textId="77777777" w:rsidTr="007B4839">
        <w:trPr>
          <w:cantSplit/>
        </w:trPr>
        <w:tc>
          <w:tcPr>
            <w:tcW w:w="1871" w:type="dxa"/>
          </w:tcPr>
          <w:p w14:paraId="45A407D8" w14:textId="77777777" w:rsidR="004504FC" w:rsidRPr="006F08CC" w:rsidRDefault="004504FC" w:rsidP="007A6006">
            <w:pPr>
              <w:pStyle w:val="TableSideHeading"/>
              <w:keepLines w:val="0"/>
              <w:rPr>
                <w:rtl/>
              </w:rPr>
            </w:pPr>
          </w:p>
        </w:tc>
        <w:tc>
          <w:tcPr>
            <w:tcW w:w="624" w:type="dxa"/>
          </w:tcPr>
          <w:p w14:paraId="40CDBCB7" w14:textId="77777777" w:rsidR="004504FC" w:rsidRPr="007B4839" w:rsidRDefault="004504FC" w:rsidP="007B4839">
            <w:pPr>
              <w:pStyle w:val="TableText"/>
              <w:ind w:right="0"/>
              <w:jc w:val="both"/>
              <w:rPr>
                <w:rtl/>
              </w:rPr>
            </w:pPr>
          </w:p>
        </w:tc>
        <w:tc>
          <w:tcPr>
            <w:tcW w:w="7143" w:type="dxa"/>
          </w:tcPr>
          <w:p w14:paraId="2FCD8AC1" w14:textId="26E478FC" w:rsidR="004504FC" w:rsidRPr="009176A0" w:rsidRDefault="004504FC" w:rsidP="009176A0">
            <w:pPr>
              <w:pStyle w:val="TableBlockOutdent"/>
              <w:rPr>
                <w:rtl/>
              </w:rPr>
            </w:pPr>
            <w:r w:rsidRPr="009176A0">
              <w:rPr>
                <w:rFonts w:hint="cs"/>
                <w:rtl/>
              </w:rPr>
              <w:t xml:space="preserve">"מקרקעין הטעונים הסדרה" </w:t>
            </w:r>
            <w:r w:rsidR="007B4839" w:rsidRPr="009176A0">
              <w:rPr>
                <w:rtl/>
              </w:rPr>
              <w:softHyphen/>
              <w:t>–</w:t>
            </w:r>
            <w:r w:rsidRPr="009176A0">
              <w:rPr>
                <w:rFonts w:hint="cs"/>
                <w:rtl/>
              </w:rPr>
              <w:t xml:space="preserve"> מקרקעין שנבנתה עליהם התיישבות ישראלית או מקרקעין המוחזקים לצורכי התיישבות ישראלית, ואשר זכויות השימוש בהם אינן נתונות לרשויות האזור או לממונה;</w:t>
            </w:r>
          </w:p>
        </w:tc>
      </w:tr>
      <w:tr w:rsidR="006F08CC" w14:paraId="036DB016" w14:textId="77777777" w:rsidTr="00557B14">
        <w:trPr>
          <w:cantSplit/>
        </w:trPr>
        <w:tc>
          <w:tcPr>
            <w:tcW w:w="1871" w:type="dxa"/>
          </w:tcPr>
          <w:p w14:paraId="61EBEB2A" w14:textId="77777777" w:rsidR="006F08CC" w:rsidRDefault="006F08CC" w:rsidP="00557B14">
            <w:pPr>
              <w:pStyle w:val="TableSideHeading"/>
              <w:keepLines w:val="0"/>
              <w:rPr>
                <w:rtl/>
              </w:rPr>
            </w:pPr>
          </w:p>
        </w:tc>
        <w:tc>
          <w:tcPr>
            <w:tcW w:w="624" w:type="dxa"/>
          </w:tcPr>
          <w:p w14:paraId="32A9A5F7" w14:textId="77777777" w:rsidR="006F08CC" w:rsidRPr="007B4839" w:rsidRDefault="006F08CC" w:rsidP="00557B14">
            <w:pPr>
              <w:pStyle w:val="TableText"/>
              <w:ind w:right="0"/>
              <w:jc w:val="both"/>
              <w:rPr>
                <w:rtl/>
              </w:rPr>
            </w:pPr>
          </w:p>
        </w:tc>
        <w:tc>
          <w:tcPr>
            <w:tcW w:w="7143" w:type="dxa"/>
          </w:tcPr>
          <w:p w14:paraId="3150CA4D" w14:textId="6222D7BB" w:rsidR="006F08CC" w:rsidRPr="009176A0" w:rsidRDefault="006F08CC" w:rsidP="009176A0">
            <w:pPr>
              <w:pStyle w:val="TableBlockOutdent"/>
              <w:rPr>
                <w:rtl/>
              </w:rPr>
            </w:pPr>
            <w:r w:rsidRPr="009176A0">
              <w:rPr>
                <w:rFonts w:hint="cs"/>
                <w:rtl/>
              </w:rPr>
              <w:t xml:space="preserve">"רשויות האזור" </w:t>
            </w:r>
            <w:r w:rsidRPr="009176A0">
              <w:rPr>
                <w:rtl/>
              </w:rPr>
              <w:t>–</w:t>
            </w:r>
            <w:r w:rsidRPr="009176A0">
              <w:rPr>
                <w:rFonts w:hint="cs"/>
                <w:rtl/>
              </w:rPr>
              <w:t xml:space="preserve"> מי שנטל את כל הסמכויות השלטוניות לפי סעיף 3 למנשר בדבר סדרי השלטון המשפט (יהודה והשומרון) (מס' 2)</w:t>
            </w:r>
            <w:r w:rsidR="009176A0">
              <w:rPr>
                <w:rFonts w:hint="cs"/>
                <w:rtl/>
              </w:rPr>
              <w:t>,</w:t>
            </w:r>
            <w:r w:rsidRPr="009176A0">
              <w:rPr>
                <w:rFonts w:hint="cs"/>
                <w:rtl/>
              </w:rPr>
              <w:t xml:space="preserve"> </w:t>
            </w:r>
            <w:proofErr w:type="spellStart"/>
            <w:r w:rsidR="009176A0">
              <w:rPr>
                <w:rFonts w:hint="cs"/>
                <w:rtl/>
              </w:rPr>
              <w:t>ה</w:t>
            </w:r>
            <w:r w:rsidRPr="009176A0">
              <w:rPr>
                <w:rFonts w:hint="cs"/>
                <w:rtl/>
              </w:rPr>
              <w:t>תשכ"ז</w:t>
            </w:r>
            <w:proofErr w:type="spellEnd"/>
            <w:r w:rsidRPr="009176A0">
              <w:rPr>
                <w:rtl/>
              </w:rPr>
              <w:t>–</w:t>
            </w:r>
            <w:r w:rsidRPr="009176A0">
              <w:rPr>
                <w:rFonts w:hint="cs"/>
                <w:rtl/>
              </w:rPr>
              <w:t>1967</w:t>
            </w:r>
            <w:r w:rsidRPr="009176A0">
              <w:rPr>
                <w:szCs w:val="20"/>
                <w:rtl/>
              </w:rPr>
              <w:footnoteReference w:id="5"/>
            </w:r>
            <w:r w:rsidRPr="009176A0">
              <w:rPr>
                <w:rFonts w:hint="cs"/>
                <w:rtl/>
              </w:rPr>
              <w:t>, או לפי הוראה חוקית אחרת שתבוא במקומו.</w:t>
            </w:r>
          </w:p>
        </w:tc>
      </w:tr>
      <w:tr w:rsidR="004504FC" w14:paraId="39FD16AF" w14:textId="77777777" w:rsidTr="007B4839">
        <w:trPr>
          <w:cantSplit/>
        </w:trPr>
        <w:tc>
          <w:tcPr>
            <w:tcW w:w="1871" w:type="dxa"/>
          </w:tcPr>
          <w:p w14:paraId="3A8F1723" w14:textId="77777777" w:rsidR="004504FC" w:rsidRDefault="004504FC" w:rsidP="007A6006">
            <w:pPr>
              <w:pStyle w:val="TableSideHeading"/>
              <w:keepLines w:val="0"/>
              <w:rPr>
                <w:rtl/>
              </w:rPr>
            </w:pPr>
            <w:r>
              <w:rPr>
                <w:rFonts w:hint="cs"/>
                <w:rtl/>
              </w:rPr>
              <w:t>רכישת זכויות שימוש במקרקעין הטעונים הסדרה</w:t>
            </w:r>
          </w:p>
        </w:tc>
        <w:tc>
          <w:tcPr>
            <w:tcW w:w="624" w:type="dxa"/>
          </w:tcPr>
          <w:p w14:paraId="673A0486" w14:textId="355B859F" w:rsidR="004504FC" w:rsidRPr="007B4839" w:rsidRDefault="004504FC" w:rsidP="007B4839">
            <w:pPr>
              <w:pStyle w:val="TableText"/>
              <w:ind w:right="0"/>
              <w:jc w:val="both"/>
              <w:rPr>
                <w:rtl/>
              </w:rPr>
            </w:pPr>
            <w:r w:rsidRPr="007B4839">
              <w:rPr>
                <w:rFonts w:hint="cs"/>
                <w:rtl/>
              </w:rPr>
              <w:t>3.</w:t>
            </w:r>
          </w:p>
        </w:tc>
        <w:tc>
          <w:tcPr>
            <w:tcW w:w="7143" w:type="dxa"/>
          </w:tcPr>
          <w:p w14:paraId="37CC76FA" w14:textId="014DA8FD" w:rsidR="004504FC" w:rsidRDefault="004504FC" w:rsidP="009176A0">
            <w:pPr>
              <w:pStyle w:val="TableBlock"/>
              <w:rPr>
                <w:rtl/>
              </w:rPr>
            </w:pPr>
            <w:r>
              <w:rPr>
                <w:rFonts w:hint="cs"/>
                <w:rtl/>
              </w:rPr>
              <w:t>מצאו רשויות האזור כי במקרקעין הטעונים הסדרה נבנתה התיישבות ישראלית בתקופה שקדמה לחקיקת חוק זה בתום לב או כ</w:t>
            </w:r>
            <w:r w:rsidR="009176A0">
              <w:rPr>
                <w:rFonts w:hint="cs"/>
                <w:rtl/>
              </w:rPr>
              <w:t xml:space="preserve">י ניתנה לה הסכמת המדינה, יחולו </w:t>
            </w:r>
            <w:r>
              <w:rPr>
                <w:rFonts w:hint="cs"/>
                <w:rtl/>
              </w:rPr>
              <w:t xml:space="preserve">הוראות </w:t>
            </w:r>
            <w:r w:rsidR="009176A0">
              <w:rPr>
                <w:rFonts w:hint="cs"/>
                <w:rtl/>
              </w:rPr>
              <w:t>אלה</w:t>
            </w:r>
            <w:r>
              <w:rPr>
                <w:rFonts w:hint="cs"/>
                <w:rtl/>
              </w:rPr>
              <w:t>:</w:t>
            </w:r>
          </w:p>
        </w:tc>
      </w:tr>
      <w:tr w:rsidR="009176A0" w14:paraId="1B0EA167" w14:textId="77777777" w:rsidTr="00F0152F">
        <w:trPr>
          <w:cantSplit/>
        </w:trPr>
        <w:tc>
          <w:tcPr>
            <w:tcW w:w="1871" w:type="dxa"/>
          </w:tcPr>
          <w:p w14:paraId="3D5C0473" w14:textId="77777777" w:rsidR="009176A0" w:rsidRDefault="009176A0" w:rsidP="007A6006">
            <w:pPr>
              <w:pStyle w:val="TableSideHeading"/>
              <w:keepLines w:val="0"/>
              <w:rPr>
                <w:rtl/>
              </w:rPr>
            </w:pPr>
          </w:p>
        </w:tc>
        <w:tc>
          <w:tcPr>
            <w:tcW w:w="624" w:type="dxa"/>
          </w:tcPr>
          <w:p w14:paraId="0E23978E" w14:textId="77777777" w:rsidR="009176A0" w:rsidRPr="007B4839" w:rsidRDefault="009176A0" w:rsidP="007B4839">
            <w:pPr>
              <w:pStyle w:val="TableText"/>
              <w:ind w:right="0"/>
              <w:jc w:val="both"/>
              <w:rPr>
                <w:rtl/>
              </w:rPr>
            </w:pPr>
          </w:p>
        </w:tc>
        <w:tc>
          <w:tcPr>
            <w:tcW w:w="7143" w:type="dxa"/>
          </w:tcPr>
          <w:p w14:paraId="0E602F98" w14:textId="1953683B" w:rsidR="009176A0" w:rsidRPr="009176A0" w:rsidRDefault="009176A0" w:rsidP="009176A0">
            <w:pPr>
              <w:pStyle w:val="TableBlock"/>
              <w:rPr>
                <w:rtl/>
              </w:rPr>
            </w:pPr>
            <w:r w:rsidRPr="009176A0">
              <w:rPr>
                <w:rFonts w:hint="cs"/>
                <w:rtl/>
              </w:rPr>
              <w:t>(1)</w:t>
            </w:r>
            <w:r w:rsidRPr="009176A0">
              <w:rPr>
                <w:rtl/>
              </w:rPr>
              <w:tab/>
            </w:r>
            <w:r w:rsidRPr="009176A0">
              <w:rPr>
                <w:rFonts w:hint="cs"/>
                <w:rtl/>
              </w:rPr>
              <w:t xml:space="preserve">היו המקרקעין הטעונים הסדרה מקרקעין שלא הוכיח אדם לגביהם את זכותו להירשם כבעליה, יפעלו רשויות האזור לרישום הזכויות בהם על שם הממונה; </w:t>
            </w:r>
          </w:p>
        </w:tc>
      </w:tr>
      <w:tr w:rsidR="009176A0" w14:paraId="0B2AE741" w14:textId="77777777" w:rsidTr="00D27A6F">
        <w:trPr>
          <w:cantSplit/>
        </w:trPr>
        <w:tc>
          <w:tcPr>
            <w:tcW w:w="1871" w:type="dxa"/>
          </w:tcPr>
          <w:p w14:paraId="1B52B553" w14:textId="77777777" w:rsidR="009176A0" w:rsidRDefault="009176A0" w:rsidP="007A6006">
            <w:pPr>
              <w:pStyle w:val="TableSideHeading"/>
              <w:keepLines w:val="0"/>
              <w:rPr>
                <w:rtl/>
              </w:rPr>
            </w:pPr>
          </w:p>
        </w:tc>
        <w:tc>
          <w:tcPr>
            <w:tcW w:w="624" w:type="dxa"/>
          </w:tcPr>
          <w:p w14:paraId="4F0300E0" w14:textId="77777777" w:rsidR="009176A0" w:rsidRPr="007B4839" w:rsidRDefault="009176A0" w:rsidP="007B4839">
            <w:pPr>
              <w:pStyle w:val="TableText"/>
              <w:ind w:right="0"/>
              <w:jc w:val="both"/>
              <w:rPr>
                <w:rtl/>
              </w:rPr>
            </w:pPr>
          </w:p>
        </w:tc>
        <w:tc>
          <w:tcPr>
            <w:tcW w:w="7143" w:type="dxa"/>
          </w:tcPr>
          <w:p w14:paraId="7BEE972F" w14:textId="2F5DA4D1" w:rsidR="009176A0" w:rsidRPr="009176A0" w:rsidRDefault="009176A0" w:rsidP="009176A0">
            <w:pPr>
              <w:pStyle w:val="TableBlock"/>
              <w:rPr>
                <w:rtl/>
              </w:rPr>
            </w:pPr>
            <w:r w:rsidRPr="009176A0">
              <w:rPr>
                <w:rFonts w:hint="cs"/>
                <w:rtl/>
              </w:rPr>
              <w:t>(2)</w:t>
            </w:r>
            <w:r w:rsidRPr="009176A0">
              <w:rPr>
                <w:rtl/>
              </w:rPr>
              <w:tab/>
            </w:r>
            <w:r w:rsidRPr="009176A0">
              <w:rPr>
                <w:rFonts w:hint="cs"/>
                <w:rtl/>
              </w:rPr>
              <w:t>מצאו רשויות האזור כי הוכיח אדם שהוא רשום כבעל הזכויות במקרקעין או את זכותו להירשם כבעל זכויות במקרקעין, יופקעו זכויות השימוש במקרקעין ויועברו לממונה; הפקעת זכויות השימוש כאמור תעמוד בתוקפה עד להכרעה מדינית בדבר מעמדו של האזור וההתיישבות הישראלית בו.</w:t>
            </w:r>
          </w:p>
        </w:tc>
      </w:tr>
      <w:tr w:rsidR="004504FC" w14:paraId="6B8BCF75" w14:textId="77777777" w:rsidTr="007B4839">
        <w:trPr>
          <w:cantSplit/>
        </w:trPr>
        <w:tc>
          <w:tcPr>
            <w:tcW w:w="1871" w:type="dxa"/>
          </w:tcPr>
          <w:p w14:paraId="07F661CA" w14:textId="7677977B" w:rsidR="004504FC" w:rsidRPr="000240F8" w:rsidRDefault="000240F8" w:rsidP="007A6006">
            <w:pPr>
              <w:pStyle w:val="TableSideHeading"/>
              <w:keepLines w:val="0"/>
              <w:rPr>
                <w:rtl/>
              </w:rPr>
            </w:pPr>
            <w:r>
              <w:rPr>
                <w:rFonts w:hint="cs"/>
                <w:rtl/>
              </w:rPr>
              <w:t>מועד לרישום או הפקעת זכויות</w:t>
            </w:r>
          </w:p>
        </w:tc>
        <w:tc>
          <w:tcPr>
            <w:tcW w:w="624" w:type="dxa"/>
          </w:tcPr>
          <w:p w14:paraId="12122634" w14:textId="77777777" w:rsidR="004504FC" w:rsidRPr="007B4839" w:rsidRDefault="004504FC" w:rsidP="007B4839">
            <w:pPr>
              <w:pStyle w:val="TableText"/>
              <w:ind w:right="0"/>
              <w:jc w:val="both"/>
              <w:rPr>
                <w:rtl/>
              </w:rPr>
            </w:pPr>
            <w:r w:rsidRPr="007B4839">
              <w:rPr>
                <w:rFonts w:hint="cs"/>
                <w:rtl/>
              </w:rPr>
              <w:t>4.</w:t>
            </w:r>
          </w:p>
        </w:tc>
        <w:tc>
          <w:tcPr>
            <w:tcW w:w="7143" w:type="dxa"/>
          </w:tcPr>
          <w:p w14:paraId="5D50459F" w14:textId="7DD00E52" w:rsidR="004504FC" w:rsidRDefault="004504FC" w:rsidP="000240F8">
            <w:pPr>
              <w:pStyle w:val="TableBlock"/>
              <w:rPr>
                <w:rtl/>
              </w:rPr>
            </w:pPr>
            <w:r>
              <w:rPr>
                <w:rFonts w:hint="cs"/>
                <w:rtl/>
              </w:rPr>
              <w:t>רישום או הפקעת זכויות השימוש במקרקעין בהתאם לסעיף 3 ייעשו בתוך ש</w:t>
            </w:r>
            <w:r w:rsidR="009176A0">
              <w:rPr>
                <w:rFonts w:hint="cs"/>
                <w:rtl/>
              </w:rPr>
              <w:t>י</w:t>
            </w:r>
            <w:r>
              <w:rPr>
                <w:rFonts w:hint="cs"/>
                <w:rtl/>
              </w:rPr>
              <w:t xml:space="preserve">שה חודשים </w:t>
            </w:r>
            <w:r w:rsidR="000240F8">
              <w:rPr>
                <w:rFonts w:hint="cs"/>
                <w:rtl/>
              </w:rPr>
              <w:t>מיום תחילתו של</w:t>
            </w:r>
            <w:r>
              <w:rPr>
                <w:rFonts w:hint="cs"/>
                <w:rtl/>
              </w:rPr>
              <w:t xml:space="preserve"> חוק זה.</w:t>
            </w:r>
          </w:p>
        </w:tc>
      </w:tr>
      <w:tr w:rsidR="004504FC" w14:paraId="79017435" w14:textId="77777777" w:rsidTr="007B4839">
        <w:trPr>
          <w:cantSplit/>
        </w:trPr>
        <w:tc>
          <w:tcPr>
            <w:tcW w:w="1871" w:type="dxa"/>
          </w:tcPr>
          <w:p w14:paraId="6DA2AE84" w14:textId="77777777" w:rsidR="004504FC" w:rsidRDefault="004504FC" w:rsidP="007A6006">
            <w:pPr>
              <w:pStyle w:val="TableSideHeading"/>
              <w:keepLines w:val="0"/>
              <w:rPr>
                <w:rtl/>
              </w:rPr>
            </w:pPr>
            <w:r>
              <w:rPr>
                <w:rFonts w:hint="cs"/>
                <w:rtl/>
              </w:rPr>
              <w:t>הקצאת המקרקעין</w:t>
            </w:r>
          </w:p>
        </w:tc>
        <w:tc>
          <w:tcPr>
            <w:tcW w:w="624" w:type="dxa"/>
          </w:tcPr>
          <w:p w14:paraId="150DF744" w14:textId="77777777" w:rsidR="004504FC" w:rsidRPr="007B4839" w:rsidRDefault="004504FC" w:rsidP="007B4839">
            <w:pPr>
              <w:pStyle w:val="TableText"/>
              <w:ind w:right="0"/>
              <w:jc w:val="both"/>
              <w:rPr>
                <w:rtl/>
              </w:rPr>
            </w:pPr>
            <w:r w:rsidRPr="007B4839">
              <w:rPr>
                <w:rFonts w:hint="cs"/>
                <w:rtl/>
              </w:rPr>
              <w:t xml:space="preserve">5. </w:t>
            </w:r>
          </w:p>
        </w:tc>
        <w:tc>
          <w:tcPr>
            <w:tcW w:w="7143" w:type="dxa"/>
          </w:tcPr>
          <w:p w14:paraId="53D3A22D" w14:textId="6B46A274" w:rsidR="004504FC" w:rsidRDefault="004504FC" w:rsidP="000240F8">
            <w:pPr>
              <w:pStyle w:val="TableBlock"/>
              <w:rPr>
                <w:spacing w:val="1"/>
                <w:sz w:val="17"/>
                <w:rtl/>
              </w:rPr>
            </w:pPr>
            <w:r>
              <w:rPr>
                <w:rFonts w:hint="cs"/>
                <w:rtl/>
              </w:rPr>
              <w:t xml:space="preserve">הממונה יקצה את זכויות השימוש במקרקעין לצורכי היישוב בתוך 60 </w:t>
            </w:r>
            <w:r w:rsidR="000240F8">
              <w:rPr>
                <w:rFonts w:hint="cs"/>
                <w:rtl/>
              </w:rPr>
              <w:t>ימים</w:t>
            </w:r>
            <w:r>
              <w:rPr>
                <w:rFonts w:hint="cs"/>
                <w:rtl/>
              </w:rPr>
              <w:t xml:space="preserve"> נוספים, במישרין או באמצעות מוסד מיישב.</w:t>
            </w:r>
          </w:p>
        </w:tc>
      </w:tr>
      <w:tr w:rsidR="004504FC" w14:paraId="7EB0F8BC" w14:textId="77777777" w:rsidTr="007B4839">
        <w:trPr>
          <w:cantSplit/>
        </w:trPr>
        <w:tc>
          <w:tcPr>
            <w:tcW w:w="1871" w:type="dxa"/>
          </w:tcPr>
          <w:p w14:paraId="47D4099E" w14:textId="77777777" w:rsidR="004504FC" w:rsidRDefault="004504FC" w:rsidP="007A6006">
            <w:pPr>
              <w:pStyle w:val="TableSideHeading"/>
              <w:keepLines w:val="0"/>
              <w:rPr>
                <w:rtl/>
              </w:rPr>
            </w:pPr>
            <w:r>
              <w:rPr>
                <w:rFonts w:hint="cs"/>
                <w:rtl/>
              </w:rPr>
              <w:t>סיום הליכי תכנון</w:t>
            </w:r>
          </w:p>
        </w:tc>
        <w:tc>
          <w:tcPr>
            <w:tcW w:w="624" w:type="dxa"/>
          </w:tcPr>
          <w:p w14:paraId="2C81CFB0" w14:textId="77777777" w:rsidR="004504FC" w:rsidRPr="007B4839" w:rsidRDefault="004504FC" w:rsidP="007B4839">
            <w:pPr>
              <w:pStyle w:val="TableText"/>
              <w:ind w:right="0"/>
              <w:jc w:val="both"/>
              <w:rPr>
                <w:rtl/>
              </w:rPr>
            </w:pPr>
            <w:r w:rsidRPr="007B4839">
              <w:rPr>
                <w:rFonts w:hint="cs"/>
                <w:rtl/>
              </w:rPr>
              <w:t xml:space="preserve">6. </w:t>
            </w:r>
          </w:p>
        </w:tc>
        <w:tc>
          <w:tcPr>
            <w:tcW w:w="7143" w:type="dxa"/>
          </w:tcPr>
          <w:p w14:paraId="0B094BE3" w14:textId="77777777" w:rsidR="004504FC" w:rsidRDefault="004504FC" w:rsidP="007B4839">
            <w:pPr>
              <w:pStyle w:val="TableBlock"/>
              <w:rPr>
                <w:spacing w:val="1"/>
                <w:sz w:val="17"/>
                <w:rtl/>
              </w:rPr>
            </w:pPr>
            <w:r>
              <w:rPr>
                <w:rFonts w:hint="cs"/>
                <w:rtl/>
              </w:rPr>
              <w:t>רשויות האזור יפעלו להשלמת הליכי התכנון במקרקעין מהר ככל הניתן.</w:t>
            </w:r>
          </w:p>
        </w:tc>
      </w:tr>
      <w:tr w:rsidR="009176A0" w14:paraId="57E2B9F8" w14:textId="77777777" w:rsidTr="00C548D3">
        <w:trPr>
          <w:cantSplit/>
        </w:trPr>
        <w:tc>
          <w:tcPr>
            <w:tcW w:w="1871" w:type="dxa"/>
          </w:tcPr>
          <w:p w14:paraId="28579778" w14:textId="1260CE30" w:rsidR="009176A0" w:rsidRDefault="009176A0" w:rsidP="007B4839">
            <w:pPr>
              <w:pStyle w:val="TableSideHeading"/>
              <w:keepLines w:val="0"/>
              <w:rPr>
                <w:rtl/>
              </w:rPr>
            </w:pPr>
            <w:r>
              <w:rPr>
                <w:rFonts w:hint="cs"/>
                <w:rtl/>
              </w:rPr>
              <w:t>התליית הליכים</w:t>
            </w:r>
          </w:p>
        </w:tc>
        <w:tc>
          <w:tcPr>
            <w:tcW w:w="624" w:type="dxa"/>
          </w:tcPr>
          <w:p w14:paraId="435AA040" w14:textId="78CE87D7" w:rsidR="009176A0" w:rsidRPr="007B4839" w:rsidRDefault="009176A0" w:rsidP="007B4839">
            <w:pPr>
              <w:pStyle w:val="TableText"/>
              <w:ind w:right="0"/>
              <w:jc w:val="both"/>
              <w:rPr>
                <w:rtl/>
              </w:rPr>
            </w:pPr>
            <w:r w:rsidRPr="007B4839">
              <w:rPr>
                <w:rFonts w:hint="cs"/>
                <w:rtl/>
              </w:rPr>
              <w:t xml:space="preserve">7. </w:t>
            </w:r>
          </w:p>
        </w:tc>
        <w:tc>
          <w:tcPr>
            <w:tcW w:w="7143" w:type="dxa"/>
          </w:tcPr>
          <w:p w14:paraId="6EB2AEA4" w14:textId="046DD7C5" w:rsidR="009176A0" w:rsidRPr="009176A0" w:rsidRDefault="009176A0" w:rsidP="009176A0">
            <w:pPr>
              <w:pStyle w:val="TableBlock"/>
              <w:rPr>
                <w:rtl/>
              </w:rPr>
            </w:pPr>
            <w:r w:rsidRPr="009176A0">
              <w:rPr>
                <w:rFonts w:hint="cs"/>
                <w:rtl/>
              </w:rPr>
              <w:t>(א)</w:t>
            </w:r>
            <w:r w:rsidRPr="009176A0">
              <w:rPr>
                <w:rtl/>
              </w:rPr>
              <w:tab/>
            </w:r>
            <w:r w:rsidRPr="009176A0">
              <w:rPr>
                <w:rFonts w:hint="cs"/>
                <w:rtl/>
              </w:rPr>
              <w:t xml:space="preserve">ממועד תחילתו של חוק זה ועד להשלמת הליכי התכנון במקרקעין הטעונים הסדרה </w:t>
            </w:r>
            <w:proofErr w:type="spellStart"/>
            <w:r w:rsidRPr="009176A0">
              <w:rPr>
                <w:rFonts w:hint="cs"/>
                <w:rtl/>
              </w:rPr>
              <w:t>יותלו</w:t>
            </w:r>
            <w:proofErr w:type="spellEnd"/>
            <w:r w:rsidRPr="009176A0">
              <w:rPr>
                <w:rFonts w:hint="cs"/>
                <w:rtl/>
              </w:rPr>
              <w:t xml:space="preserve"> כל הליכי האכיפה, הצווים </w:t>
            </w:r>
            <w:proofErr w:type="spellStart"/>
            <w:r w:rsidRPr="009176A0">
              <w:rPr>
                <w:rFonts w:hint="cs"/>
                <w:rtl/>
              </w:rPr>
              <w:t>המינהליים</w:t>
            </w:r>
            <w:proofErr w:type="spellEnd"/>
            <w:r w:rsidRPr="009176A0">
              <w:rPr>
                <w:rFonts w:hint="cs"/>
                <w:rtl/>
              </w:rPr>
              <w:t xml:space="preserve"> והשיפוטיים ופסקי דין בדבר מימושם של צווים אלו, העומדים נגד מבנים במקרקעין אלו ביום תחילתו של חוק זה.</w:t>
            </w:r>
          </w:p>
        </w:tc>
      </w:tr>
      <w:tr w:rsidR="009176A0" w14:paraId="6FD3E4C0" w14:textId="77777777" w:rsidTr="00B52D9D">
        <w:trPr>
          <w:cantSplit/>
        </w:trPr>
        <w:tc>
          <w:tcPr>
            <w:tcW w:w="1871" w:type="dxa"/>
          </w:tcPr>
          <w:p w14:paraId="7E80EA07" w14:textId="21A02617" w:rsidR="009176A0" w:rsidRDefault="009176A0" w:rsidP="007B4839">
            <w:pPr>
              <w:pStyle w:val="TableSideHeading"/>
              <w:keepLines w:val="0"/>
              <w:rPr>
                <w:rtl/>
              </w:rPr>
            </w:pPr>
          </w:p>
        </w:tc>
        <w:tc>
          <w:tcPr>
            <w:tcW w:w="624" w:type="dxa"/>
          </w:tcPr>
          <w:p w14:paraId="329F0202" w14:textId="77777777" w:rsidR="009176A0" w:rsidRDefault="009176A0" w:rsidP="007B4839">
            <w:pPr>
              <w:pStyle w:val="TableText"/>
              <w:rPr>
                <w:rtl/>
              </w:rPr>
            </w:pPr>
          </w:p>
        </w:tc>
        <w:tc>
          <w:tcPr>
            <w:tcW w:w="7143" w:type="dxa"/>
          </w:tcPr>
          <w:p w14:paraId="035BB24D" w14:textId="2D343759" w:rsidR="009176A0" w:rsidRPr="009176A0" w:rsidRDefault="009176A0" w:rsidP="009176A0">
            <w:pPr>
              <w:pStyle w:val="TableBlock"/>
              <w:rPr>
                <w:rtl/>
              </w:rPr>
            </w:pPr>
            <w:r w:rsidRPr="009176A0">
              <w:rPr>
                <w:rFonts w:hint="cs"/>
                <w:rtl/>
              </w:rPr>
              <w:t>(ב)</w:t>
            </w:r>
            <w:r w:rsidRPr="009176A0">
              <w:rPr>
                <w:rtl/>
              </w:rPr>
              <w:tab/>
            </w:r>
            <w:r w:rsidRPr="009176A0">
              <w:rPr>
                <w:rFonts w:hint="cs"/>
                <w:rtl/>
              </w:rPr>
              <w:t>הליכי התכנון ייעשו בשים לב לצורך בהסדרת הבנייה הקיימת.</w:t>
            </w:r>
          </w:p>
        </w:tc>
      </w:tr>
      <w:tr w:rsidR="009176A0" w14:paraId="094D54CA" w14:textId="77777777" w:rsidTr="00733B5D">
        <w:trPr>
          <w:cantSplit/>
        </w:trPr>
        <w:tc>
          <w:tcPr>
            <w:tcW w:w="1871" w:type="dxa"/>
          </w:tcPr>
          <w:p w14:paraId="79EC24B0" w14:textId="0D29877B" w:rsidR="009176A0" w:rsidRDefault="009176A0" w:rsidP="007B4839">
            <w:pPr>
              <w:pStyle w:val="TableSideHeading"/>
              <w:keepLines w:val="0"/>
              <w:rPr>
                <w:rtl/>
              </w:rPr>
            </w:pPr>
          </w:p>
        </w:tc>
        <w:tc>
          <w:tcPr>
            <w:tcW w:w="624" w:type="dxa"/>
          </w:tcPr>
          <w:p w14:paraId="73487A5B" w14:textId="77777777" w:rsidR="009176A0" w:rsidRDefault="009176A0" w:rsidP="007B4839">
            <w:pPr>
              <w:pStyle w:val="TableText"/>
              <w:rPr>
                <w:rtl/>
              </w:rPr>
            </w:pPr>
          </w:p>
        </w:tc>
        <w:tc>
          <w:tcPr>
            <w:tcW w:w="7143" w:type="dxa"/>
          </w:tcPr>
          <w:p w14:paraId="732C65E1" w14:textId="48BCD483" w:rsidR="009176A0" w:rsidRPr="009176A0" w:rsidRDefault="009176A0" w:rsidP="009176A0">
            <w:pPr>
              <w:pStyle w:val="TableBlock"/>
              <w:rPr>
                <w:rtl/>
              </w:rPr>
            </w:pPr>
            <w:r w:rsidRPr="009176A0">
              <w:rPr>
                <w:rFonts w:hint="cs"/>
                <w:rtl/>
              </w:rPr>
              <w:t>(ג)</w:t>
            </w:r>
            <w:r w:rsidRPr="009176A0">
              <w:rPr>
                <w:rtl/>
              </w:rPr>
              <w:tab/>
            </w:r>
            <w:r w:rsidRPr="009176A0">
              <w:rPr>
                <w:rFonts w:hint="cs"/>
                <w:rtl/>
              </w:rPr>
              <w:t xml:space="preserve">הושלמו הליכי התכנון, יפקעו הליכי האכיפה ופסקי הדין כאמור בסעיף קטן (א). </w:t>
            </w:r>
          </w:p>
        </w:tc>
      </w:tr>
      <w:tr w:rsidR="009176A0" w14:paraId="6818045B" w14:textId="77777777" w:rsidTr="006264AE">
        <w:trPr>
          <w:cantSplit/>
        </w:trPr>
        <w:tc>
          <w:tcPr>
            <w:tcW w:w="1871" w:type="dxa"/>
          </w:tcPr>
          <w:p w14:paraId="32EAE1C1" w14:textId="4FD00ADA" w:rsidR="009176A0" w:rsidRDefault="009176A0" w:rsidP="007B4839">
            <w:pPr>
              <w:pStyle w:val="TableSideHeading"/>
              <w:keepLines w:val="0"/>
              <w:rPr>
                <w:rtl/>
              </w:rPr>
            </w:pPr>
          </w:p>
        </w:tc>
        <w:tc>
          <w:tcPr>
            <w:tcW w:w="624" w:type="dxa"/>
          </w:tcPr>
          <w:p w14:paraId="77E380B4" w14:textId="77777777" w:rsidR="009176A0" w:rsidRDefault="009176A0" w:rsidP="007B4839">
            <w:pPr>
              <w:pStyle w:val="TableText"/>
              <w:rPr>
                <w:rtl/>
              </w:rPr>
            </w:pPr>
          </w:p>
        </w:tc>
        <w:tc>
          <w:tcPr>
            <w:tcW w:w="7143" w:type="dxa"/>
          </w:tcPr>
          <w:p w14:paraId="7AF019BB" w14:textId="1E8A1755" w:rsidR="009176A0" w:rsidRPr="009176A0" w:rsidRDefault="009176A0" w:rsidP="009176A0">
            <w:pPr>
              <w:pStyle w:val="TableBlock"/>
              <w:rPr>
                <w:rtl/>
              </w:rPr>
            </w:pPr>
            <w:r w:rsidRPr="009176A0">
              <w:rPr>
                <w:rFonts w:hint="cs"/>
                <w:rtl/>
              </w:rPr>
              <w:t>(ד)</w:t>
            </w:r>
            <w:r w:rsidRPr="009176A0">
              <w:rPr>
                <w:rtl/>
              </w:rPr>
              <w:tab/>
            </w:r>
            <w:r w:rsidRPr="009176A0">
              <w:rPr>
                <w:rFonts w:hint="cs"/>
                <w:rtl/>
              </w:rPr>
              <w:t>האמור בסעיף זה לא יחול על מבנה שהריסתו הכרחית כדי למנוע סכנה לחיי אדם.</w:t>
            </w:r>
          </w:p>
        </w:tc>
      </w:tr>
      <w:tr w:rsidR="007B4839" w14:paraId="77B13CB1" w14:textId="77777777" w:rsidTr="007B4839">
        <w:trPr>
          <w:cantSplit/>
        </w:trPr>
        <w:tc>
          <w:tcPr>
            <w:tcW w:w="1871" w:type="dxa"/>
          </w:tcPr>
          <w:p w14:paraId="3AB24381" w14:textId="61D60C65" w:rsidR="007B4839" w:rsidRDefault="007B4839" w:rsidP="007B4839">
            <w:pPr>
              <w:pStyle w:val="TableSideHeading"/>
              <w:keepLines w:val="0"/>
              <w:rPr>
                <w:rtl/>
              </w:rPr>
            </w:pPr>
            <w:r>
              <w:rPr>
                <w:rFonts w:hint="cs"/>
                <w:rtl/>
              </w:rPr>
              <w:t>פיצוי</w:t>
            </w:r>
          </w:p>
        </w:tc>
        <w:tc>
          <w:tcPr>
            <w:tcW w:w="624" w:type="dxa"/>
          </w:tcPr>
          <w:p w14:paraId="63D479B6" w14:textId="77777777" w:rsidR="007B4839" w:rsidRPr="007B4839" w:rsidRDefault="007B4839" w:rsidP="007B4839">
            <w:pPr>
              <w:pStyle w:val="TableText"/>
              <w:ind w:right="0"/>
              <w:jc w:val="both"/>
              <w:rPr>
                <w:rtl/>
              </w:rPr>
            </w:pPr>
            <w:r w:rsidRPr="007B4839">
              <w:rPr>
                <w:rFonts w:hint="cs"/>
                <w:rtl/>
              </w:rPr>
              <w:t>8.</w:t>
            </w:r>
          </w:p>
        </w:tc>
        <w:tc>
          <w:tcPr>
            <w:tcW w:w="7143" w:type="dxa"/>
          </w:tcPr>
          <w:p w14:paraId="694E30C1" w14:textId="0F1A0CE6" w:rsidR="007B4839" w:rsidRDefault="007B4839" w:rsidP="000240F8">
            <w:pPr>
              <w:pStyle w:val="TableBlock"/>
              <w:rPr>
                <w:spacing w:val="1"/>
                <w:sz w:val="17"/>
                <w:rtl/>
              </w:rPr>
            </w:pPr>
            <w:r>
              <w:rPr>
                <w:rFonts w:hint="cs"/>
                <w:rtl/>
              </w:rPr>
              <w:t xml:space="preserve">רכשו רשויות האזור את זכויות השימוש במקרקעין בהתאם להוראות סעיף 3, יהיה זכאי מי </w:t>
            </w:r>
            <w:r w:rsidR="000240F8">
              <w:rPr>
                <w:rFonts w:hint="cs"/>
                <w:rtl/>
              </w:rPr>
              <w:t>שהוכיח כי הוא בעל</w:t>
            </w:r>
            <w:r>
              <w:rPr>
                <w:rFonts w:hint="cs"/>
                <w:rtl/>
              </w:rPr>
              <w:t xml:space="preserve"> המקרקעין או כי היה זכאי להירשם כבעלי</w:t>
            </w:r>
            <w:r w:rsidR="000240F8">
              <w:rPr>
                <w:rFonts w:hint="cs"/>
                <w:rtl/>
              </w:rPr>
              <w:t>ם, לדמי שימוש במקרקעין</w:t>
            </w:r>
            <w:r>
              <w:rPr>
                <w:rFonts w:hint="cs"/>
                <w:rtl/>
              </w:rPr>
              <w:t xml:space="preserve"> בשיעור של 125% מערכם הראוי או לקרקע חילופית, לפי בחירתו.</w:t>
            </w:r>
          </w:p>
        </w:tc>
      </w:tr>
      <w:tr w:rsidR="007B4839" w14:paraId="11C23E43" w14:textId="77777777" w:rsidTr="007B4839">
        <w:trPr>
          <w:cantSplit/>
        </w:trPr>
        <w:tc>
          <w:tcPr>
            <w:tcW w:w="1871" w:type="dxa"/>
          </w:tcPr>
          <w:p w14:paraId="657257AC" w14:textId="67FE1504" w:rsidR="007B4839" w:rsidRDefault="006F08CC" w:rsidP="007B4839">
            <w:pPr>
              <w:pStyle w:val="TableSideHeading"/>
              <w:keepLines w:val="0"/>
              <w:rPr>
                <w:rtl/>
              </w:rPr>
            </w:pPr>
            <w:r>
              <w:rPr>
                <w:rFonts w:hint="cs"/>
                <w:rtl/>
              </w:rPr>
              <w:t>ועדת השומה</w:t>
            </w:r>
          </w:p>
        </w:tc>
        <w:tc>
          <w:tcPr>
            <w:tcW w:w="624" w:type="dxa"/>
          </w:tcPr>
          <w:p w14:paraId="6E9A479C" w14:textId="77777777" w:rsidR="007B4839" w:rsidRPr="007B4839" w:rsidRDefault="007B4839" w:rsidP="007B4839">
            <w:pPr>
              <w:pStyle w:val="TableText"/>
              <w:ind w:right="0"/>
              <w:jc w:val="both"/>
              <w:rPr>
                <w:rtl/>
              </w:rPr>
            </w:pPr>
            <w:r w:rsidRPr="007B4839">
              <w:rPr>
                <w:rFonts w:hint="cs"/>
                <w:rtl/>
              </w:rPr>
              <w:t xml:space="preserve">9. </w:t>
            </w:r>
          </w:p>
        </w:tc>
        <w:tc>
          <w:tcPr>
            <w:tcW w:w="7143" w:type="dxa"/>
          </w:tcPr>
          <w:p w14:paraId="2FBA1B9E" w14:textId="0918AD62" w:rsidR="007B4839" w:rsidRDefault="007B4839" w:rsidP="006F08CC">
            <w:pPr>
              <w:pStyle w:val="TableBlock"/>
              <w:rPr>
                <w:rtl/>
              </w:rPr>
            </w:pPr>
            <w:r>
              <w:rPr>
                <w:rFonts w:hint="cs"/>
                <w:rtl/>
              </w:rPr>
              <w:t>ועדת השומה, לאחר ששמעה את טענותיו של בעל המקרקעין או מי שהיה זכאי להירשם כבעלי</w:t>
            </w:r>
            <w:r w:rsidR="006F08CC">
              <w:rPr>
                <w:rFonts w:hint="cs"/>
                <w:rtl/>
              </w:rPr>
              <w:t>ם</w:t>
            </w:r>
            <w:r>
              <w:rPr>
                <w:rFonts w:hint="cs"/>
                <w:rtl/>
              </w:rPr>
              <w:t xml:space="preserve"> ושקלה את כלל נסיבות העניין, תקבע את שיעור ערכם הראוי של דמי השימוש.</w:t>
            </w:r>
          </w:p>
        </w:tc>
      </w:tr>
      <w:tr w:rsidR="007B4839" w14:paraId="25C20B6C" w14:textId="77777777" w:rsidTr="007B4839">
        <w:trPr>
          <w:cantSplit/>
        </w:trPr>
        <w:tc>
          <w:tcPr>
            <w:tcW w:w="1871" w:type="dxa"/>
          </w:tcPr>
          <w:p w14:paraId="63DB5D37" w14:textId="0CDE78D4" w:rsidR="007B4839" w:rsidRDefault="00AA7BD7" w:rsidP="00AA7BD7">
            <w:pPr>
              <w:pStyle w:val="TableSideHeading"/>
              <w:keepLines w:val="0"/>
              <w:rPr>
                <w:rtl/>
              </w:rPr>
            </w:pPr>
            <w:r>
              <w:rPr>
                <w:rFonts w:hint="cs"/>
                <w:rtl/>
              </w:rPr>
              <w:t>י</w:t>
            </w:r>
            <w:r w:rsidR="009176A0">
              <w:rPr>
                <w:rFonts w:hint="cs"/>
                <w:rtl/>
              </w:rPr>
              <w:t>י</w:t>
            </w:r>
            <w:r>
              <w:rPr>
                <w:rFonts w:hint="cs"/>
                <w:rtl/>
              </w:rPr>
              <w:t>שובים המצוינים בתוספת</w:t>
            </w:r>
          </w:p>
        </w:tc>
        <w:tc>
          <w:tcPr>
            <w:tcW w:w="624" w:type="dxa"/>
          </w:tcPr>
          <w:p w14:paraId="7193EEC1" w14:textId="30C97657" w:rsidR="007B4839" w:rsidRPr="007B4839" w:rsidRDefault="007B4839" w:rsidP="007B4839">
            <w:pPr>
              <w:pStyle w:val="TableText"/>
              <w:ind w:right="0"/>
              <w:jc w:val="both"/>
              <w:rPr>
                <w:rtl/>
              </w:rPr>
            </w:pPr>
            <w:r w:rsidRPr="007B4839">
              <w:rPr>
                <w:rFonts w:hint="cs"/>
                <w:rtl/>
              </w:rPr>
              <w:t>10.</w:t>
            </w:r>
          </w:p>
        </w:tc>
        <w:tc>
          <w:tcPr>
            <w:tcW w:w="7143" w:type="dxa"/>
          </w:tcPr>
          <w:p w14:paraId="533B51E8" w14:textId="1DCA1524" w:rsidR="007B4839" w:rsidRDefault="007B4839" w:rsidP="006F08CC">
            <w:pPr>
              <w:pStyle w:val="TableBlock"/>
              <w:rPr>
                <w:rtl/>
              </w:rPr>
            </w:pPr>
            <w:r>
              <w:rPr>
                <w:rFonts w:hint="cs"/>
                <w:rtl/>
              </w:rPr>
              <w:t xml:space="preserve">יישובים </w:t>
            </w:r>
            <w:r w:rsidR="006F08CC">
              <w:rPr>
                <w:rFonts w:hint="cs"/>
                <w:rtl/>
              </w:rPr>
              <w:t>המצוינים</w:t>
            </w:r>
            <w:r>
              <w:rPr>
                <w:rFonts w:hint="cs"/>
                <w:rtl/>
              </w:rPr>
              <w:t xml:space="preserve"> בתוספת חזקה שמתקיימ</w:t>
            </w:r>
            <w:r w:rsidR="006F08CC">
              <w:rPr>
                <w:rFonts w:hint="cs"/>
                <w:rtl/>
              </w:rPr>
              <w:t>ות</w:t>
            </w:r>
            <w:r>
              <w:rPr>
                <w:rFonts w:hint="cs"/>
                <w:rtl/>
              </w:rPr>
              <w:t xml:space="preserve"> בהם הוראות סעיף 3</w:t>
            </w:r>
            <w:r w:rsidR="006F08CC">
              <w:rPr>
                <w:rFonts w:hint="cs"/>
                <w:rtl/>
              </w:rPr>
              <w:t xml:space="preserve">; שר המשפטים, באישור </w:t>
            </w:r>
            <w:r>
              <w:rPr>
                <w:rFonts w:hint="cs"/>
                <w:rtl/>
              </w:rPr>
              <w:t xml:space="preserve">ועדת </w:t>
            </w:r>
            <w:r w:rsidR="006F08CC">
              <w:rPr>
                <w:rFonts w:hint="cs"/>
                <w:rtl/>
              </w:rPr>
              <w:t>ה</w:t>
            </w:r>
            <w:r>
              <w:rPr>
                <w:rFonts w:hint="cs"/>
                <w:rtl/>
              </w:rPr>
              <w:t xml:space="preserve">חוקה </w:t>
            </w:r>
            <w:r w:rsidR="006F08CC">
              <w:rPr>
                <w:rFonts w:hint="cs"/>
                <w:rtl/>
              </w:rPr>
              <w:t xml:space="preserve">חוק ומשפט </w:t>
            </w:r>
            <w:r>
              <w:rPr>
                <w:rFonts w:hint="cs"/>
                <w:rtl/>
              </w:rPr>
              <w:t>של הכנסת, רשאי להוסיף</w:t>
            </w:r>
            <w:r w:rsidR="009176A0">
              <w:rPr>
                <w:rFonts w:hint="cs"/>
                <w:rtl/>
              </w:rPr>
              <w:t xml:space="preserve">, בצו, </w:t>
            </w:r>
            <w:r>
              <w:rPr>
                <w:rFonts w:hint="cs"/>
                <w:rtl/>
              </w:rPr>
              <w:t>יישובים לתוספת.</w:t>
            </w:r>
          </w:p>
        </w:tc>
      </w:tr>
      <w:tr w:rsidR="00AA7BD7" w14:paraId="3B2195D4" w14:textId="77777777" w:rsidTr="007B4839">
        <w:trPr>
          <w:cantSplit/>
        </w:trPr>
        <w:tc>
          <w:tcPr>
            <w:tcW w:w="1871" w:type="dxa"/>
          </w:tcPr>
          <w:p w14:paraId="72E9EEEE" w14:textId="77777777" w:rsidR="00AA7BD7" w:rsidRDefault="00AA7BD7" w:rsidP="00AA7BD7">
            <w:pPr>
              <w:pStyle w:val="TableSideHeading"/>
              <w:keepLines w:val="0"/>
              <w:rPr>
                <w:rtl/>
              </w:rPr>
            </w:pPr>
          </w:p>
        </w:tc>
        <w:tc>
          <w:tcPr>
            <w:tcW w:w="624" w:type="dxa"/>
          </w:tcPr>
          <w:p w14:paraId="13802397" w14:textId="77777777" w:rsidR="00AA7BD7" w:rsidRPr="007B4839" w:rsidRDefault="00AA7BD7" w:rsidP="007B4839">
            <w:pPr>
              <w:pStyle w:val="TableText"/>
              <w:ind w:right="0"/>
              <w:jc w:val="both"/>
              <w:rPr>
                <w:rtl/>
              </w:rPr>
            </w:pPr>
          </w:p>
        </w:tc>
        <w:tc>
          <w:tcPr>
            <w:tcW w:w="7143" w:type="dxa"/>
          </w:tcPr>
          <w:p w14:paraId="35E20689" w14:textId="4161D0B6" w:rsidR="00AA7BD7" w:rsidRPr="009176A0" w:rsidRDefault="00AA7BD7" w:rsidP="009176A0">
            <w:pPr>
              <w:pStyle w:val="TableBlock"/>
              <w:jc w:val="center"/>
              <w:rPr>
                <w:rtl/>
              </w:rPr>
            </w:pPr>
            <w:r w:rsidRPr="009176A0">
              <w:rPr>
                <w:rFonts w:hint="cs"/>
                <w:b/>
                <w:bCs/>
                <w:rtl/>
              </w:rPr>
              <w:t>תוספת</w:t>
            </w:r>
          </w:p>
        </w:tc>
      </w:tr>
      <w:tr w:rsidR="00AA7BD7" w14:paraId="785A138B" w14:textId="77777777" w:rsidTr="007B4839">
        <w:trPr>
          <w:cantSplit/>
        </w:trPr>
        <w:tc>
          <w:tcPr>
            <w:tcW w:w="1871" w:type="dxa"/>
          </w:tcPr>
          <w:p w14:paraId="78D86522" w14:textId="4BBFB82C" w:rsidR="00AA7BD7" w:rsidRDefault="00AA7BD7" w:rsidP="00AA7BD7">
            <w:pPr>
              <w:pStyle w:val="TableSideHeading"/>
              <w:keepLines w:val="0"/>
              <w:rPr>
                <w:rtl/>
              </w:rPr>
            </w:pPr>
          </w:p>
        </w:tc>
        <w:tc>
          <w:tcPr>
            <w:tcW w:w="624" w:type="dxa"/>
          </w:tcPr>
          <w:p w14:paraId="20ACC3DD" w14:textId="77777777" w:rsidR="00AA7BD7" w:rsidRPr="007B4839" w:rsidRDefault="00AA7BD7" w:rsidP="007B4839">
            <w:pPr>
              <w:pStyle w:val="TableText"/>
              <w:ind w:right="0"/>
              <w:jc w:val="both"/>
              <w:rPr>
                <w:rtl/>
              </w:rPr>
            </w:pPr>
          </w:p>
        </w:tc>
        <w:tc>
          <w:tcPr>
            <w:tcW w:w="7143" w:type="dxa"/>
          </w:tcPr>
          <w:p w14:paraId="1EE2A82A" w14:textId="70EEC971" w:rsidR="00AA7BD7" w:rsidRDefault="009176A0" w:rsidP="009176A0">
            <w:pPr>
              <w:pStyle w:val="TableBlock"/>
              <w:jc w:val="center"/>
              <w:rPr>
                <w:rtl/>
              </w:rPr>
            </w:pPr>
            <w:r>
              <w:rPr>
                <w:rFonts w:hint="cs"/>
                <w:rtl/>
              </w:rPr>
              <w:t>(סעיף 10)</w:t>
            </w:r>
          </w:p>
        </w:tc>
      </w:tr>
    </w:tbl>
    <w:p w14:paraId="7F6961CA" w14:textId="77777777" w:rsidR="002D1EE3" w:rsidRDefault="002D1EE3" w:rsidP="002D1EE3">
      <w:pPr>
        <w:pStyle w:val="HeadDivreiHesber"/>
        <w:rPr>
          <w:rtl/>
        </w:rPr>
      </w:pPr>
      <w:r w:rsidRPr="0027450A">
        <w:rPr>
          <w:rFonts w:hint="cs"/>
          <w:rtl/>
        </w:rPr>
        <w:t>דברי הסבר</w:t>
      </w:r>
    </w:p>
    <w:p w14:paraId="433D560B" w14:textId="73B68F6D" w:rsidR="004504FC" w:rsidRPr="009176A0" w:rsidRDefault="004504FC" w:rsidP="009176A0">
      <w:pPr>
        <w:pStyle w:val="Hesber"/>
        <w:rPr>
          <w:rtl/>
        </w:rPr>
      </w:pPr>
      <w:r w:rsidRPr="009176A0">
        <w:rPr>
          <w:rFonts w:hint="cs"/>
          <w:rtl/>
        </w:rPr>
        <w:t xml:space="preserve">מטרת </w:t>
      </w:r>
      <w:r w:rsidR="00810214" w:rsidRPr="009176A0">
        <w:rPr>
          <w:rFonts w:hint="cs"/>
          <w:rtl/>
        </w:rPr>
        <w:t xml:space="preserve">הצעת החוק </w:t>
      </w:r>
      <w:r w:rsidRPr="009176A0">
        <w:rPr>
          <w:rFonts w:hint="cs"/>
          <w:rtl/>
        </w:rPr>
        <w:t>היא לאפשר את הסדרתם של יישובים ביהודה והשומרון שנבנו או הורחבו ללא הליך תכנון מסודר על ידי אזרחי</w:t>
      </w:r>
      <w:r w:rsidR="009176A0" w:rsidRPr="009176A0">
        <w:rPr>
          <w:rFonts w:hint="cs"/>
          <w:rtl/>
        </w:rPr>
        <w:t xml:space="preserve">ם ישראלים בתום לב, או שהמדינה </w:t>
      </w:r>
      <w:proofErr w:type="spellStart"/>
      <w:r w:rsidR="009176A0" w:rsidRPr="009176A0">
        <w:rPr>
          <w:rFonts w:hint="cs"/>
          <w:rtl/>
        </w:rPr>
        <w:t>ה</w:t>
      </w:r>
      <w:r w:rsidRPr="009176A0">
        <w:rPr>
          <w:rFonts w:hint="cs"/>
          <w:rtl/>
        </w:rPr>
        <w:t>יתה</w:t>
      </w:r>
      <w:proofErr w:type="spellEnd"/>
      <w:r w:rsidRPr="009176A0">
        <w:rPr>
          <w:rFonts w:hint="cs"/>
          <w:rtl/>
        </w:rPr>
        <w:t xml:space="preserve"> שותפה בהקמתם ובבנייתם. במקרים רבים נבנו והורחבו יישובים בהשתתפות או עידוד של המדינה, אף שמבחינה תכנונית הם לא הוסדרו ולעתים</w:t>
      </w:r>
      <w:r w:rsidR="00810214" w:rsidRPr="009176A0">
        <w:rPr>
          <w:rFonts w:hint="cs"/>
          <w:rtl/>
        </w:rPr>
        <w:t xml:space="preserve"> אף מבלי שהיה ידוע כי המקרקעין </w:t>
      </w:r>
      <w:r w:rsidRPr="009176A0">
        <w:rPr>
          <w:rFonts w:hint="cs"/>
          <w:rtl/>
        </w:rPr>
        <w:t>הם בבעלות פרטית. הותרת המצב ביישובים או שכונות אלו כפי שהוא היום, או הריסה של מבנים ומתקני</w:t>
      </w:r>
      <w:r w:rsidR="009176A0" w:rsidRPr="009176A0">
        <w:rPr>
          <w:rFonts w:hint="cs"/>
          <w:rtl/>
        </w:rPr>
        <w:t>ם ביישובים ישראלים כאלה, משמעותן</w:t>
      </w:r>
      <w:r w:rsidRPr="009176A0">
        <w:rPr>
          <w:rFonts w:hint="cs"/>
          <w:rtl/>
        </w:rPr>
        <w:t xml:space="preserve"> פגיעה קשה במי שמתגורר בהם מזה שנים רבות בתום לב או בתמיכת המדינה. הוראות המעבר מבקשות לאזן כראוי בין פגיעה זו לבין הפגיעה בקניינם של הבעלים הרשומים של קרקע מוסדרת, או במי שזכאי להירשם כבעלים בקרקע בלתי מוסדרת. הצעת החוק מכירה בצורך להסד</w:t>
      </w:r>
      <w:r w:rsidR="009176A0" w:rsidRPr="009176A0">
        <w:rPr>
          <w:rFonts w:hint="cs"/>
          <w:rtl/>
        </w:rPr>
        <w:t>יר יישובים ושכונות, ובכך שהסדרתם</w:t>
      </w:r>
      <w:r w:rsidRPr="009176A0">
        <w:rPr>
          <w:rFonts w:hint="cs"/>
          <w:rtl/>
        </w:rPr>
        <w:t xml:space="preserve"> היא פתרון מידתי וראוי יותר מהחרבת יישובים </w:t>
      </w:r>
      <w:r w:rsidR="00810214" w:rsidRPr="009176A0">
        <w:rPr>
          <w:rFonts w:hint="cs"/>
          <w:rtl/>
        </w:rPr>
        <w:t>או בתים של עשרות ומאות בתי אב.</w:t>
      </w:r>
    </w:p>
    <w:p w14:paraId="231ABCDD" w14:textId="7E836D40" w:rsidR="004504FC" w:rsidRPr="009176A0" w:rsidRDefault="004504FC" w:rsidP="009176A0">
      <w:pPr>
        <w:pStyle w:val="Hesber"/>
        <w:rPr>
          <w:rtl/>
        </w:rPr>
      </w:pPr>
      <w:r w:rsidRPr="009176A0">
        <w:rPr>
          <w:rFonts w:hint="cs"/>
          <w:rtl/>
        </w:rPr>
        <w:t>לשם כך מוצע לרשום מקרקעין אלו על שם הממונה היכן שהדבר אפשרי, והיכן שהדבר אינו אפשרי להעביר זכויות שימוש במקרקעין לממונה בדרך של הפקעה. הליך של רכישה לצ</w:t>
      </w:r>
      <w:r w:rsidR="009176A0" w:rsidRPr="009176A0">
        <w:rPr>
          <w:rFonts w:hint="cs"/>
          <w:rtl/>
        </w:rPr>
        <w:t>ו</w:t>
      </w:r>
      <w:r w:rsidRPr="009176A0">
        <w:rPr>
          <w:rFonts w:hint="cs"/>
          <w:rtl/>
        </w:rPr>
        <w:t>רכי ציבור קיים בחקיקה הישראלית ובחקיקה באזור, וככל הניתן הוא יעשה בהתאם לחוק העוסק ברכישת מקרקעין לצ</w:t>
      </w:r>
      <w:r w:rsidR="009176A0" w:rsidRPr="009176A0">
        <w:rPr>
          <w:rFonts w:hint="cs"/>
          <w:rtl/>
        </w:rPr>
        <w:t>ו</w:t>
      </w:r>
      <w:r w:rsidRPr="009176A0">
        <w:rPr>
          <w:rFonts w:hint="cs"/>
          <w:rtl/>
        </w:rPr>
        <w:t xml:space="preserve">רכי ציבור החל באזור. </w:t>
      </w:r>
    </w:p>
    <w:p w14:paraId="53CC2E18" w14:textId="77777777" w:rsidR="004504FC" w:rsidRPr="009176A0" w:rsidRDefault="004504FC" w:rsidP="009176A0">
      <w:pPr>
        <w:pStyle w:val="Hesber"/>
        <w:rPr>
          <w:rtl/>
        </w:rPr>
      </w:pPr>
      <w:r w:rsidRPr="009176A0">
        <w:rPr>
          <w:rFonts w:hint="cs"/>
          <w:rtl/>
        </w:rPr>
        <w:t xml:space="preserve">העברת זכויות השימוש לממונה היא פגיעה מתונה ומידתית בקניינו של מי שיוכיח כי הוא בעלי המקרקעין או רשאי להירשם כבעליהם, שכן הוא יפוצה בגין המקרקעין שבבעלותו. מוצע לקבוע כי לאחר הרישום או העברת זכויות השימוש לממונה תוקצה הקרקע לשימושו של היישוב, ובתוך פרק זמן קצר ככל האפשר יושלמו הליכי התכנון ומתן ההיתרים. </w:t>
      </w:r>
    </w:p>
    <w:p w14:paraId="5B113751" w14:textId="131981BE" w:rsidR="004504FC" w:rsidRPr="009176A0" w:rsidRDefault="004504FC" w:rsidP="009176A0">
      <w:pPr>
        <w:pStyle w:val="Hesber"/>
        <w:rPr>
          <w:rtl/>
        </w:rPr>
      </w:pPr>
      <w:r w:rsidRPr="009176A0">
        <w:rPr>
          <w:rFonts w:hint="cs"/>
          <w:rtl/>
        </w:rPr>
        <w:lastRenderedPageBreak/>
        <w:t>מוצע לקבוע מתן פיצוי מוגדל למי שיוכיח כי היה בעליהם של המקרקעין או כי היה זכאי להירשם כבעליהם, כפי ערך הקרקע קודם שנבנו עליה השכונה או היישוב. קביעת שיעור הפיצוי תיעשה על ידי ועדה ובה נציגי משרדי האוצר, המשפטים ו</w:t>
      </w:r>
      <w:r w:rsidR="00C709EC" w:rsidRPr="009176A0">
        <w:rPr>
          <w:rFonts w:hint="cs"/>
          <w:rtl/>
        </w:rPr>
        <w:t>הבינוי ו</w:t>
      </w:r>
      <w:r w:rsidRPr="009176A0">
        <w:rPr>
          <w:rFonts w:hint="cs"/>
          <w:rtl/>
        </w:rPr>
        <w:t>השיכון, יחד עם נציג רשויות האזור, והיא תקבע את שיעור הפיצוי לאחר שתשמע את טענותיו של</w:t>
      </w:r>
      <w:r w:rsidR="00C709EC" w:rsidRPr="009176A0">
        <w:rPr>
          <w:rFonts w:hint="cs"/>
          <w:rtl/>
        </w:rPr>
        <w:t xml:space="preserve"> הבעלים. הענקת פיצוי כספי מוגדל</w:t>
      </w:r>
      <w:r w:rsidRPr="009176A0">
        <w:rPr>
          <w:rFonts w:hint="cs"/>
          <w:rtl/>
        </w:rPr>
        <w:t xml:space="preserve"> למי שזכויותיו המוכחות נפגעו משקפת את האיזון הראוי בנסיבות העניין. </w:t>
      </w:r>
    </w:p>
    <w:p w14:paraId="7F6961CB" w14:textId="77777777" w:rsidR="00E13C27" w:rsidRDefault="00E13C27" w:rsidP="009176A0">
      <w:pPr>
        <w:pStyle w:val="Hesber"/>
        <w:rPr>
          <w:rtl/>
        </w:rPr>
      </w:pPr>
    </w:p>
    <w:p w14:paraId="1E87D972" w14:textId="32EDA279" w:rsidR="009176A0" w:rsidRDefault="009176A0" w:rsidP="009176A0">
      <w:pPr>
        <w:pStyle w:val="Hesber"/>
        <w:rPr>
          <w:rtl/>
        </w:rPr>
      </w:pPr>
    </w:p>
    <w:p w14:paraId="0CBFBE21" w14:textId="77777777" w:rsidR="009176A0" w:rsidRDefault="009176A0" w:rsidP="009176A0">
      <w:pPr>
        <w:pStyle w:val="Hesber"/>
        <w:rPr>
          <w:rtl/>
        </w:rPr>
      </w:pPr>
    </w:p>
    <w:p w14:paraId="36DA1D9E" w14:textId="77777777" w:rsidR="009176A0" w:rsidRDefault="009176A0" w:rsidP="009176A0">
      <w:pPr>
        <w:pStyle w:val="Hesber"/>
        <w:rPr>
          <w:color w:val="auto"/>
          <w:lang w:eastAsia="en-US"/>
        </w:rPr>
      </w:pPr>
      <w:r>
        <w:rPr>
          <w:rFonts w:hint="cs"/>
          <w:color w:val="auto"/>
          <w:rtl/>
          <w:lang w:eastAsia="en-US"/>
        </w:rPr>
        <w:t>---------------------------------</w:t>
      </w:r>
    </w:p>
    <w:p w14:paraId="68AF054C" w14:textId="77777777" w:rsidR="009176A0" w:rsidRDefault="009176A0" w:rsidP="009176A0">
      <w:pPr>
        <w:pStyle w:val="Hesber"/>
        <w:rPr>
          <w:color w:val="auto"/>
          <w:rtl/>
          <w:lang w:eastAsia="en-US"/>
        </w:rPr>
      </w:pPr>
      <w:r>
        <w:rPr>
          <w:rFonts w:hint="cs"/>
          <w:color w:val="auto"/>
          <w:rtl/>
          <w:lang w:eastAsia="en-US"/>
        </w:rPr>
        <w:t>הוגשה ליו"ר הכנסת והסגנים</w:t>
      </w:r>
    </w:p>
    <w:p w14:paraId="1D6B18B7" w14:textId="77777777" w:rsidR="009176A0" w:rsidRDefault="009176A0" w:rsidP="009176A0">
      <w:pPr>
        <w:pStyle w:val="Hesber"/>
        <w:rPr>
          <w:color w:val="auto"/>
          <w:rtl/>
          <w:lang w:eastAsia="en-US"/>
        </w:rPr>
      </w:pPr>
      <w:r>
        <w:rPr>
          <w:rFonts w:hint="cs"/>
          <w:color w:val="auto"/>
          <w:rtl/>
          <w:lang w:eastAsia="en-US"/>
        </w:rPr>
        <w:t>והונחה על שולחן הכנסת ביום</w:t>
      </w:r>
    </w:p>
    <w:p w14:paraId="309FF1BC" w14:textId="7C55A21D" w:rsidR="009176A0" w:rsidRDefault="009176A0" w:rsidP="009176A0">
      <w:pPr>
        <w:pStyle w:val="Hesber"/>
        <w:rPr>
          <w:rtl/>
        </w:rPr>
      </w:pPr>
      <w:r>
        <w:rPr>
          <w:rFonts w:hint="cs"/>
          <w:color w:val="auto"/>
          <w:rtl/>
          <w:lang w:eastAsia="en-US"/>
        </w:rPr>
        <w:t xml:space="preserve">א' בחשוון </w:t>
      </w:r>
      <w:proofErr w:type="spellStart"/>
      <w:r>
        <w:rPr>
          <w:rFonts w:hint="cs"/>
          <w:color w:val="auto"/>
          <w:rtl/>
          <w:lang w:eastAsia="en-US"/>
        </w:rPr>
        <w:t>התשע"ז</w:t>
      </w:r>
      <w:proofErr w:type="spellEnd"/>
      <w:r>
        <w:rPr>
          <w:rFonts w:hint="cs"/>
          <w:color w:val="auto"/>
          <w:rtl/>
          <w:lang w:eastAsia="en-US"/>
        </w:rPr>
        <w:t xml:space="preserve"> – 2.11.16</w:t>
      </w:r>
    </w:p>
    <w:p w14:paraId="0B553793" w14:textId="77777777" w:rsidR="009176A0" w:rsidRPr="009176A0" w:rsidRDefault="009176A0" w:rsidP="009176A0">
      <w:pPr>
        <w:pStyle w:val="Hesber"/>
        <w:rPr>
          <w:rtl/>
        </w:rPr>
      </w:pPr>
    </w:p>
    <w:sectPr w:rsidR="009176A0" w:rsidRPr="009176A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0331D">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EEB6B13" w14:textId="2E63AC02" w:rsidR="003C669B" w:rsidRDefault="003C669B" w:rsidP="003C669B">
      <w:pPr>
        <w:pStyle w:val="a4"/>
        <w:rPr>
          <w:rtl/>
        </w:rPr>
      </w:pPr>
      <w:r>
        <w:rPr>
          <w:rStyle w:val="a6"/>
        </w:rPr>
        <w:footnoteRef/>
      </w:r>
      <w:r>
        <w:rPr>
          <w:rtl/>
        </w:rPr>
        <w:t xml:space="preserve"> </w:t>
      </w:r>
      <w:r>
        <w:rPr>
          <w:rFonts w:hint="cs"/>
          <w:rtl/>
        </w:rPr>
        <w:t xml:space="preserve">ס"ח </w:t>
      </w:r>
      <w:proofErr w:type="spellStart"/>
      <w:r>
        <w:rPr>
          <w:rFonts w:hint="cs"/>
          <w:rtl/>
        </w:rPr>
        <w:t>התשכ"ז</w:t>
      </w:r>
      <w:proofErr w:type="spellEnd"/>
      <w:r>
        <w:rPr>
          <w:rFonts w:hint="cs"/>
          <w:rtl/>
        </w:rPr>
        <w:t>, עמ' 70.</w:t>
      </w:r>
    </w:p>
  </w:footnote>
  <w:footnote w:id="3">
    <w:p w14:paraId="7155C091" w14:textId="54EFB0DE" w:rsidR="006F08CC" w:rsidRDefault="006F08CC" w:rsidP="006F08CC">
      <w:pPr>
        <w:pStyle w:val="a4"/>
        <w:rPr>
          <w:rtl/>
        </w:rPr>
      </w:pPr>
      <w:r>
        <w:rPr>
          <w:rStyle w:val="a6"/>
        </w:rPr>
        <w:footnoteRef/>
      </w:r>
      <w:r>
        <w:rPr>
          <w:rtl/>
        </w:rPr>
        <w:t xml:space="preserve"> </w:t>
      </w:r>
      <w:r w:rsidR="009176A0">
        <w:rPr>
          <w:rFonts w:hint="cs"/>
          <w:rtl/>
        </w:rPr>
        <w:t>ס"ח</w:t>
      </w:r>
      <w:r>
        <w:rPr>
          <w:rFonts w:hint="cs"/>
          <w:rtl/>
        </w:rPr>
        <w:t xml:space="preserve"> </w:t>
      </w:r>
      <w:proofErr w:type="spellStart"/>
      <w:r>
        <w:rPr>
          <w:rFonts w:hint="cs"/>
          <w:rtl/>
        </w:rPr>
        <w:t>התשי"ג</w:t>
      </w:r>
      <w:proofErr w:type="spellEnd"/>
      <w:r>
        <w:rPr>
          <w:rFonts w:hint="cs"/>
          <w:rtl/>
        </w:rPr>
        <w:t>, עמ' 130.</w:t>
      </w:r>
    </w:p>
  </w:footnote>
  <w:footnote w:id="4">
    <w:p w14:paraId="327B70AC" w14:textId="04CA8058" w:rsidR="003C669B" w:rsidRDefault="003C669B">
      <w:pPr>
        <w:pStyle w:val="a4"/>
        <w:rPr>
          <w:rtl/>
        </w:rPr>
      </w:pPr>
      <w:r>
        <w:rPr>
          <w:rStyle w:val="a6"/>
        </w:rPr>
        <w:footnoteRef/>
      </w:r>
      <w:r>
        <w:rPr>
          <w:rtl/>
        </w:rPr>
        <w:t xml:space="preserve"> </w:t>
      </w:r>
      <w:proofErr w:type="spellStart"/>
      <w:r w:rsidR="008725BF">
        <w:rPr>
          <w:rtl/>
        </w:rPr>
        <w:t>קמצ"מ</w:t>
      </w:r>
      <w:proofErr w:type="spellEnd"/>
      <w:r w:rsidR="008725BF">
        <w:rPr>
          <w:rtl/>
        </w:rPr>
        <w:t xml:space="preserve"> 5 עמ' 162</w:t>
      </w:r>
      <w:r w:rsidR="008725BF">
        <w:rPr>
          <w:rFonts w:hint="cs"/>
          <w:rtl/>
        </w:rPr>
        <w:t>.</w:t>
      </w:r>
    </w:p>
  </w:footnote>
  <w:footnote w:id="5">
    <w:p w14:paraId="2208F3BE" w14:textId="77777777" w:rsidR="006F08CC" w:rsidRDefault="006F08CC" w:rsidP="006F08CC">
      <w:pPr>
        <w:pStyle w:val="a4"/>
        <w:rPr>
          <w:rtl/>
        </w:rPr>
      </w:pPr>
      <w:r>
        <w:rPr>
          <w:rStyle w:val="a6"/>
        </w:rPr>
        <w:footnoteRef/>
      </w:r>
      <w:r>
        <w:rPr>
          <w:rtl/>
        </w:rPr>
        <w:t xml:space="preserve"> </w:t>
      </w:r>
      <w:r>
        <w:rPr>
          <w:rtl/>
        </w:rPr>
        <w:t>קובץ המנשרים מס' 1, 1967, עמ'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40F8"/>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C669B"/>
    <w:rsid w:val="003D6E38"/>
    <w:rsid w:val="003D74A0"/>
    <w:rsid w:val="004033D8"/>
    <w:rsid w:val="004073F0"/>
    <w:rsid w:val="00412A7D"/>
    <w:rsid w:val="00416B4D"/>
    <w:rsid w:val="00417CFC"/>
    <w:rsid w:val="004504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6F08CC"/>
    <w:rsid w:val="0070601E"/>
    <w:rsid w:val="00712C72"/>
    <w:rsid w:val="00735FE9"/>
    <w:rsid w:val="00763CAA"/>
    <w:rsid w:val="00765F66"/>
    <w:rsid w:val="0078664F"/>
    <w:rsid w:val="007B4839"/>
    <w:rsid w:val="007C3FA6"/>
    <w:rsid w:val="007D585A"/>
    <w:rsid w:val="007D5A12"/>
    <w:rsid w:val="007E59F9"/>
    <w:rsid w:val="00810214"/>
    <w:rsid w:val="00810BCD"/>
    <w:rsid w:val="00812C98"/>
    <w:rsid w:val="00814D92"/>
    <w:rsid w:val="0083181D"/>
    <w:rsid w:val="00843EB2"/>
    <w:rsid w:val="00865572"/>
    <w:rsid w:val="008725BF"/>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176A0"/>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A7BD7"/>
    <w:rsid w:val="00AC36F7"/>
    <w:rsid w:val="00AC63A4"/>
    <w:rsid w:val="00AD239E"/>
    <w:rsid w:val="00B10265"/>
    <w:rsid w:val="00B16A99"/>
    <w:rsid w:val="00B21211"/>
    <w:rsid w:val="00B35784"/>
    <w:rsid w:val="00B733A7"/>
    <w:rsid w:val="00B75C91"/>
    <w:rsid w:val="00B975AD"/>
    <w:rsid w:val="00BC45FB"/>
    <w:rsid w:val="00BF148D"/>
    <w:rsid w:val="00C0331D"/>
    <w:rsid w:val="00C23B1A"/>
    <w:rsid w:val="00C310EB"/>
    <w:rsid w:val="00C709EC"/>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83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7B483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B4839"/>
    <w:rPr>
      <w:sz w:val="36"/>
      <w:szCs w:val="52"/>
    </w:rPr>
  </w:style>
  <w:style w:type="paragraph" w:customStyle="1" w:styleId="Cover3-Haknesset">
    <w:name w:val="Cover 3-Haknesset"/>
    <w:basedOn w:val="Cover1-Reshumot"/>
    <w:rsid w:val="007B4839"/>
    <w:rPr>
      <w:b/>
      <w:bCs/>
      <w:spacing w:val="60"/>
    </w:rPr>
  </w:style>
  <w:style w:type="paragraph" w:customStyle="1" w:styleId="Cover4-Date">
    <w:name w:val="Cover 4-Date"/>
    <w:basedOn w:val="a"/>
    <w:rsid w:val="007B483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7B483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B483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7B4839"/>
    <w:pPr>
      <w:spacing w:before="120" w:after="120"/>
    </w:pPr>
    <w:rPr>
      <w:color w:val="FF0000"/>
      <w:w w:val="80"/>
    </w:rPr>
  </w:style>
  <w:style w:type="paragraph" w:styleId="a3">
    <w:name w:val="endnote text"/>
    <w:basedOn w:val="a"/>
    <w:semiHidden/>
    <w:rsid w:val="007B4839"/>
    <w:pPr>
      <w:ind w:left="227" w:hanging="227"/>
    </w:pPr>
    <w:rPr>
      <w:sz w:val="14"/>
      <w:szCs w:val="22"/>
    </w:rPr>
  </w:style>
  <w:style w:type="paragraph" w:customStyle="1" w:styleId="TableText">
    <w:name w:val="Table Text"/>
    <w:basedOn w:val="a"/>
    <w:rsid w:val="007B483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B4839"/>
  </w:style>
  <w:style w:type="paragraph" w:customStyle="1" w:styleId="TableBlock">
    <w:name w:val="Table Block"/>
    <w:basedOn w:val="TableText"/>
    <w:rsid w:val="007B4839"/>
    <w:pPr>
      <w:ind w:right="0"/>
      <w:jc w:val="both"/>
    </w:pPr>
  </w:style>
  <w:style w:type="paragraph" w:customStyle="1" w:styleId="TableHead">
    <w:name w:val="Table Head"/>
    <w:basedOn w:val="TableText"/>
    <w:rsid w:val="007B4839"/>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7B4839"/>
  </w:style>
  <w:style w:type="paragraph" w:customStyle="1" w:styleId="Hesber">
    <w:name w:val="Hesber"/>
    <w:basedOn w:val="a"/>
    <w:rsid w:val="007B4839"/>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7B483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7B4839"/>
    <w:rPr>
      <w:vertAlign w:val="superscript"/>
    </w:rPr>
  </w:style>
  <w:style w:type="paragraph" w:customStyle="1" w:styleId="HesberHeading">
    <w:name w:val="Hesber Heading"/>
    <w:basedOn w:val="Hesber"/>
    <w:rsid w:val="007B4839"/>
    <w:pPr>
      <w:tabs>
        <w:tab w:val="left" w:pos="624"/>
        <w:tab w:val="left" w:pos="1247"/>
      </w:tabs>
      <w:ind w:firstLine="0"/>
    </w:pPr>
    <w:rPr>
      <w:b/>
      <w:bCs/>
    </w:rPr>
  </w:style>
  <w:style w:type="paragraph" w:customStyle="1" w:styleId="HesberWriters">
    <w:name w:val="Hesber Writers"/>
    <w:basedOn w:val="Hesber"/>
    <w:rsid w:val="007B4839"/>
    <w:pPr>
      <w:spacing w:before="120" w:after="6000"/>
      <w:ind w:left="1418" w:firstLine="0"/>
      <w:jc w:val="right"/>
    </w:pPr>
    <w:rPr>
      <w:b/>
      <w:bCs/>
    </w:rPr>
  </w:style>
  <w:style w:type="paragraph" w:customStyle="1" w:styleId="Hesber1st">
    <w:name w:val="Hesber 1st"/>
    <w:basedOn w:val="Hesber"/>
    <w:rsid w:val="007B4839"/>
    <w:pPr>
      <w:tabs>
        <w:tab w:val="left" w:pos="680"/>
        <w:tab w:val="left" w:pos="1020"/>
      </w:tabs>
      <w:ind w:firstLine="0"/>
    </w:pPr>
  </w:style>
  <w:style w:type="character" w:styleId="a7">
    <w:name w:val="endnote reference"/>
    <w:basedOn w:val="a0"/>
    <w:semiHidden/>
    <w:rsid w:val="007B4839"/>
    <w:rPr>
      <w:vertAlign w:val="superscript"/>
    </w:rPr>
  </w:style>
  <w:style w:type="paragraph" w:customStyle="1" w:styleId="TableBlockOutdent">
    <w:name w:val="Table BlockOutdent"/>
    <w:basedOn w:val="TableBlock"/>
    <w:rsid w:val="007B4839"/>
    <w:pPr>
      <w:ind w:left="624" w:hanging="624"/>
    </w:pPr>
  </w:style>
  <w:style w:type="paragraph" w:styleId="a8">
    <w:name w:val="header"/>
    <w:basedOn w:val="a"/>
    <w:rsid w:val="007B4839"/>
    <w:pPr>
      <w:tabs>
        <w:tab w:val="center" w:pos="4153"/>
        <w:tab w:val="right" w:pos="8306"/>
      </w:tabs>
    </w:pPr>
  </w:style>
  <w:style w:type="paragraph" w:styleId="a9">
    <w:name w:val="footer"/>
    <w:basedOn w:val="a"/>
    <w:rsid w:val="007B4839"/>
    <w:pPr>
      <w:tabs>
        <w:tab w:val="center" w:pos="4153"/>
        <w:tab w:val="right" w:pos="8306"/>
      </w:tabs>
    </w:pPr>
  </w:style>
  <w:style w:type="paragraph" w:customStyle="1" w:styleId="HeadDivreiHesber">
    <w:name w:val="Head DivreiHesber"/>
    <w:basedOn w:val="a"/>
    <w:rsid w:val="007B483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7B4839"/>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7B4839"/>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rsid w:val="004504F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95413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B78A3-E2F6-4D9C-96D6-267B689BD13D}"/>
</file>

<file path=customXml/itemProps2.xml><?xml version="1.0" encoding="utf-8"?>
<ds:datastoreItem xmlns:ds="http://schemas.openxmlformats.org/officeDocument/2006/customXml" ds:itemID="{88F4AFE3-9455-419C-8851-785A55F44517}">
  <ds:schemaRef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00E33F9B-0901-43A6-87AE-EEFF2F3AD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907</Words>
  <Characters>4662</Characters>
  <Application>Microsoft Office Word</Application>
  <DocSecurity>4</DocSecurity>
  <Lines>172</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2016-11-02T09:03:00Z</cp:lastPrinted>
  <dcterms:created xsi:type="dcterms:W3CDTF">2016-11-21T13:30:00Z</dcterms:created>
  <dcterms:modified xsi:type="dcterms:W3CDTF">2016-11-21T13:30:00Z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2009466</vt:r8>
  </property>
</Properties>
</file>