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568132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0073B392" w:rsidR="00E13C27" w:rsidRPr="00CF1AA2" w:rsidRDefault="008F6665" w:rsidP="007D5E7F">
      <w:pPr>
        <w:pStyle w:val="David"/>
        <w:spacing w:line="360" w:lineRule="auto"/>
        <w:ind w:left="3544"/>
        <w:rPr>
          <w:b/>
          <w:bCs/>
          <w:sz w:val="16"/>
          <w:szCs w:val="16"/>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אלי כהן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r w:rsidR="007D5E7F">
        <w:rPr>
          <w:b/>
          <w:bCs/>
          <w:sz w:val="16"/>
          <w:szCs w:val="16"/>
          <w:rtl/>
        </w:rPr>
        <w:tab/>
      </w:r>
      <w:r w:rsidR="007D5E7F">
        <w:rPr>
          <w:b/>
          <w:bCs/>
          <w:sz w:val="16"/>
          <w:szCs w:val="16"/>
          <w:rtl/>
        </w:rPr>
        <w:tab/>
      </w:r>
    </w:p>
    <w:p w14:paraId="34DB4103" w14:textId="6F67E93C" w:rsidR="00904591" w:rsidRPr="00904591" w:rsidRDefault="00266D86" w:rsidP="00581C22">
      <w:pPr>
        <w:pStyle w:val="David"/>
        <w:spacing w:before="0" w:line="360" w:lineRule="auto"/>
        <w:ind w:left="3544"/>
        <w:rPr>
          <w:sz w:val="4"/>
          <w:szCs w:val="4"/>
          <w:rtl/>
        </w:rPr>
      </w:pPr>
      <w:r>
        <w:t>____</w:t>
      </w:r>
      <w:r w:rsidR="00E374F2">
        <w:t>__</w:t>
      </w:r>
      <w:r>
        <w:t>________________________________________</w:t>
      </w:r>
      <w:r w:rsidR="00904591">
        <w:t xml:space="preserve"> </w:t>
      </w:r>
    </w:p>
    <w:p w14:paraId="31F9B82A" w14:textId="26F3F3E0" w:rsidR="007D5E7F" w:rsidRPr="007D5E7F" w:rsidRDefault="007D5E7F" w:rsidP="007D5E7F">
      <w:pPr>
        <w:pStyle w:val="David"/>
        <w:spacing w:line="360" w:lineRule="auto"/>
        <w:ind w:left="3544"/>
        <w:rPr>
          <w:rtl/>
        </w:rPr>
      </w:pPr>
      <w:bookmarkStart w:id="7" w:name="LGS_Subject"/>
      <w:r w:rsidRPr="007D5E7F">
        <w:tab/>
      </w:r>
      <w:r w:rsidRPr="007D5E7F">
        <w:tab/>
      </w:r>
      <w:r w:rsidRPr="007D5E7F">
        <w:tab/>
      </w:r>
      <w:r w:rsidRPr="007D5E7F">
        <w:tab/>
      </w:r>
      <w:r w:rsidRPr="007D5E7F">
        <w:tab/>
      </w:r>
      <w:r w:rsidRPr="007D5E7F">
        <w:rPr>
          <w:rFonts w:hint="cs"/>
          <w:rtl/>
        </w:rPr>
        <w:t>פ/1986/20</w:t>
      </w:r>
    </w:p>
    <w:p w14:paraId="3354704E" w14:textId="541AE4D2" w:rsidR="00F626EC" w:rsidRPr="00F67051" w:rsidRDefault="00A443CF" w:rsidP="007D5E7F">
      <w:pPr>
        <w:pStyle w:val="HeadHatzaotHok"/>
        <w:rPr>
          <w:rtl/>
        </w:rPr>
      </w:pPr>
      <w:r>
        <w:rPr>
          <w:rFonts w:hint="cs"/>
          <w:rtl/>
        </w:rPr>
        <w:t xml:space="preserve">הצעת חוק פנסיה חובה לעצמאים, </w:t>
      </w:r>
      <w:proofErr w:type="spellStart"/>
      <w:r>
        <w:rPr>
          <w:rFonts w:hint="cs"/>
          <w:rtl/>
        </w:rPr>
        <w:t>התשע"ה</w:t>
      </w:r>
      <w:proofErr w:type="spellEnd"/>
      <w:r w:rsidR="00CB2D96">
        <w:rPr>
          <w:rFonts w:hint="eastAsia"/>
          <w:rtl/>
        </w:rPr>
        <w:t>–</w:t>
      </w:r>
      <w:r>
        <w:rPr>
          <w:rFonts w:hint="cs"/>
          <w:rtl/>
        </w:rPr>
        <w:t>2015</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581C22" w14:paraId="71C5F8AA" w14:textId="77777777" w:rsidTr="001B3142">
        <w:trPr>
          <w:cantSplit/>
          <w:trHeight w:val="60"/>
        </w:trPr>
        <w:tc>
          <w:tcPr>
            <w:tcW w:w="1871" w:type="dxa"/>
          </w:tcPr>
          <w:p w14:paraId="5C8A0148" w14:textId="277F45A9" w:rsidR="00581C22" w:rsidRDefault="007A1E5F" w:rsidP="001B3142">
            <w:pPr>
              <w:pStyle w:val="TableSideHeading"/>
              <w:keepLines w:val="0"/>
              <w:rPr>
                <w:rtl/>
              </w:rPr>
            </w:pPr>
            <w:r>
              <w:rPr>
                <w:rFonts w:hint="cs"/>
                <w:rtl/>
              </w:rPr>
              <w:t>הגדרות</w:t>
            </w:r>
          </w:p>
        </w:tc>
        <w:tc>
          <w:tcPr>
            <w:tcW w:w="624" w:type="dxa"/>
          </w:tcPr>
          <w:p w14:paraId="356001F8" w14:textId="5CF98B6B" w:rsidR="00581C22" w:rsidRPr="00AE46FC" w:rsidRDefault="00AE46FC" w:rsidP="00AE46FC">
            <w:pPr>
              <w:pStyle w:val="TableText"/>
              <w:tabs>
                <w:tab w:val="clear" w:pos="624"/>
                <w:tab w:val="clear" w:pos="1247"/>
              </w:tabs>
              <w:ind w:right="0"/>
              <w:jc w:val="both"/>
              <w:rPr>
                <w:rtl/>
              </w:rPr>
            </w:pPr>
            <w:r w:rsidRPr="00AE46FC">
              <w:rPr>
                <w:rFonts w:hint="cs"/>
                <w:rtl/>
              </w:rPr>
              <w:t>1.</w:t>
            </w:r>
          </w:p>
        </w:tc>
        <w:tc>
          <w:tcPr>
            <w:tcW w:w="7146" w:type="dxa"/>
            <w:gridSpan w:val="2"/>
          </w:tcPr>
          <w:p w14:paraId="3F3866A1" w14:textId="3A8E0517" w:rsidR="00581C22" w:rsidRPr="00AE46FC" w:rsidRDefault="0044327E" w:rsidP="007A1E5F">
            <w:pPr>
              <w:pStyle w:val="TableHead"/>
              <w:keepLines w:val="0"/>
              <w:jc w:val="left"/>
              <w:rPr>
                <w:b w:val="0"/>
                <w:bCs w:val="0"/>
                <w:rtl/>
              </w:rPr>
            </w:pPr>
            <w:r>
              <w:rPr>
                <w:rFonts w:hint="cs"/>
                <w:b w:val="0"/>
                <w:bCs w:val="0"/>
                <w:rtl/>
              </w:rPr>
              <w:t xml:space="preserve">בחוק זה </w:t>
            </w:r>
            <w:r w:rsidRPr="00CB2D96">
              <w:rPr>
                <w:b w:val="0"/>
                <w:bCs w:val="0"/>
                <w:rtl/>
              </w:rPr>
              <w:t>–</w:t>
            </w:r>
          </w:p>
        </w:tc>
      </w:tr>
      <w:tr w:rsidR="00581C22" w14:paraId="49D17D0C" w14:textId="77777777" w:rsidTr="001B3142">
        <w:trPr>
          <w:cantSplit/>
          <w:trHeight w:val="60"/>
        </w:trPr>
        <w:tc>
          <w:tcPr>
            <w:tcW w:w="1871" w:type="dxa"/>
          </w:tcPr>
          <w:p w14:paraId="52E18B37" w14:textId="77777777" w:rsidR="00581C22" w:rsidRDefault="00581C22" w:rsidP="001B3142">
            <w:pPr>
              <w:pStyle w:val="TableSideHeading"/>
              <w:keepLines w:val="0"/>
              <w:rPr>
                <w:rtl/>
              </w:rPr>
            </w:pPr>
          </w:p>
        </w:tc>
        <w:tc>
          <w:tcPr>
            <w:tcW w:w="624" w:type="dxa"/>
          </w:tcPr>
          <w:p w14:paraId="31A6A7C1" w14:textId="77777777" w:rsidR="00581C22" w:rsidRDefault="00581C22" w:rsidP="00581C22">
            <w:pPr>
              <w:pStyle w:val="TableText"/>
              <w:keepLines w:val="0"/>
              <w:rPr>
                <w:rtl/>
              </w:rPr>
            </w:pPr>
          </w:p>
        </w:tc>
        <w:tc>
          <w:tcPr>
            <w:tcW w:w="7146" w:type="dxa"/>
            <w:gridSpan w:val="2"/>
          </w:tcPr>
          <w:p w14:paraId="617E6ABB" w14:textId="776F2B43" w:rsidR="007A1E5F" w:rsidRPr="00E82B09" w:rsidRDefault="007A1E5F" w:rsidP="003B03D9">
            <w:pPr>
              <w:pStyle w:val="TableBlockOutdent"/>
              <w:rPr>
                <w:rtl/>
              </w:rPr>
            </w:pPr>
            <w:r w:rsidRPr="00904C00">
              <w:rPr>
                <w:rtl/>
              </w:rPr>
              <w:t>"</w:t>
            </w:r>
            <w:r w:rsidRPr="00E82B09">
              <w:rPr>
                <w:rFonts w:hint="eastAsia"/>
                <w:rtl/>
              </w:rPr>
              <w:t>הכנסה</w:t>
            </w:r>
            <w:r w:rsidRPr="00E82B09">
              <w:rPr>
                <w:rtl/>
              </w:rPr>
              <w:t xml:space="preserve"> חייבת" – סך ההכנסה מעסק </w:t>
            </w:r>
            <w:r w:rsidR="0044327E" w:rsidRPr="00E82B09">
              <w:rPr>
                <w:rFonts w:hint="eastAsia"/>
                <w:rtl/>
              </w:rPr>
              <w:t>א</w:t>
            </w:r>
            <w:r w:rsidRPr="00E82B09">
              <w:rPr>
                <w:rFonts w:hint="eastAsia"/>
                <w:rtl/>
              </w:rPr>
              <w:t>ו</w:t>
            </w:r>
            <w:r w:rsidR="0044327E" w:rsidRPr="00E82B09">
              <w:rPr>
                <w:rtl/>
              </w:rPr>
              <w:t xml:space="preserve"> מ</w:t>
            </w:r>
            <w:r w:rsidRPr="00E82B09">
              <w:rPr>
                <w:rFonts w:hint="eastAsia"/>
                <w:rtl/>
              </w:rPr>
              <w:t>משלח</w:t>
            </w:r>
            <w:r w:rsidRPr="00E82B09">
              <w:rPr>
                <w:rtl/>
              </w:rPr>
              <w:t xml:space="preserve"> </w:t>
            </w:r>
            <w:r w:rsidRPr="00E82B09">
              <w:rPr>
                <w:rFonts w:hint="eastAsia"/>
                <w:rtl/>
              </w:rPr>
              <w:t>יד</w:t>
            </w:r>
            <w:r w:rsidRPr="00E82B09">
              <w:rPr>
                <w:rtl/>
              </w:rPr>
              <w:t>;</w:t>
            </w:r>
          </w:p>
        </w:tc>
      </w:tr>
      <w:tr w:rsidR="007A1E5F" w14:paraId="6D02EE71" w14:textId="77777777" w:rsidTr="001B3142">
        <w:trPr>
          <w:cantSplit/>
          <w:trHeight w:val="60"/>
        </w:trPr>
        <w:tc>
          <w:tcPr>
            <w:tcW w:w="1871" w:type="dxa"/>
          </w:tcPr>
          <w:p w14:paraId="0C87DCED" w14:textId="77777777" w:rsidR="007A1E5F" w:rsidRDefault="007A1E5F" w:rsidP="001B3142">
            <w:pPr>
              <w:pStyle w:val="TableSideHeading"/>
              <w:keepLines w:val="0"/>
              <w:rPr>
                <w:rtl/>
              </w:rPr>
            </w:pPr>
          </w:p>
        </w:tc>
        <w:tc>
          <w:tcPr>
            <w:tcW w:w="624" w:type="dxa"/>
          </w:tcPr>
          <w:p w14:paraId="53333807" w14:textId="77777777" w:rsidR="007A1E5F" w:rsidRDefault="007A1E5F" w:rsidP="00581C22">
            <w:pPr>
              <w:pStyle w:val="TableText"/>
              <w:keepLines w:val="0"/>
              <w:rPr>
                <w:rtl/>
              </w:rPr>
            </w:pPr>
          </w:p>
        </w:tc>
        <w:tc>
          <w:tcPr>
            <w:tcW w:w="7146" w:type="dxa"/>
            <w:gridSpan w:val="2"/>
          </w:tcPr>
          <w:p w14:paraId="6EF94CC4" w14:textId="6A4BF9F8" w:rsidR="007A1E5F" w:rsidRPr="00E82B09" w:rsidRDefault="007A1E5F" w:rsidP="003B03D9">
            <w:pPr>
              <w:pStyle w:val="TableBlockOutdent"/>
              <w:rPr>
                <w:rtl/>
              </w:rPr>
            </w:pPr>
            <w:r w:rsidRPr="003B03D9">
              <w:rPr>
                <w:rtl/>
              </w:rPr>
              <w:t>"</w:t>
            </w:r>
            <w:r w:rsidRPr="003B03D9">
              <w:rPr>
                <w:rFonts w:hint="eastAsia"/>
                <w:rtl/>
              </w:rPr>
              <w:t>הכנסה</w:t>
            </w:r>
            <w:r w:rsidRPr="003B03D9">
              <w:rPr>
                <w:rtl/>
              </w:rPr>
              <w:t xml:space="preserve"> מעבודה" – הכנסה לפי סעיף 2(2) לפקודה, שבשלה חלה חובת הפקדה לקופת גמל לקצבה לפי כל דין או הסכם;</w:t>
            </w:r>
          </w:p>
        </w:tc>
      </w:tr>
      <w:tr w:rsidR="007A1E5F" w14:paraId="7800EC00" w14:textId="77777777" w:rsidTr="001B3142">
        <w:trPr>
          <w:cantSplit/>
          <w:trHeight w:val="60"/>
        </w:trPr>
        <w:tc>
          <w:tcPr>
            <w:tcW w:w="1871" w:type="dxa"/>
          </w:tcPr>
          <w:p w14:paraId="1672280C" w14:textId="77777777" w:rsidR="007A1E5F" w:rsidRDefault="007A1E5F" w:rsidP="001B3142">
            <w:pPr>
              <w:pStyle w:val="TableSideHeading"/>
              <w:keepLines w:val="0"/>
              <w:rPr>
                <w:rtl/>
              </w:rPr>
            </w:pPr>
          </w:p>
        </w:tc>
        <w:tc>
          <w:tcPr>
            <w:tcW w:w="624" w:type="dxa"/>
          </w:tcPr>
          <w:p w14:paraId="34771F10" w14:textId="77777777" w:rsidR="007A1E5F" w:rsidRDefault="007A1E5F" w:rsidP="00581C22">
            <w:pPr>
              <w:pStyle w:val="TableText"/>
              <w:keepLines w:val="0"/>
              <w:rPr>
                <w:rtl/>
              </w:rPr>
            </w:pPr>
          </w:p>
        </w:tc>
        <w:tc>
          <w:tcPr>
            <w:tcW w:w="7146" w:type="dxa"/>
            <w:gridSpan w:val="2"/>
          </w:tcPr>
          <w:p w14:paraId="58EF8652" w14:textId="51A0C859" w:rsidR="007A1E5F" w:rsidRPr="003B03D9" w:rsidRDefault="007A1E5F" w:rsidP="003B03D9">
            <w:pPr>
              <w:pStyle w:val="TableBlockOutdent"/>
              <w:rPr>
                <w:rtl/>
              </w:rPr>
            </w:pPr>
            <w:r w:rsidRPr="00E82B09">
              <w:rPr>
                <w:rtl/>
              </w:rPr>
              <w:t>"</w:t>
            </w:r>
            <w:r w:rsidRPr="00E82B09">
              <w:rPr>
                <w:rFonts w:hint="eastAsia"/>
                <w:rtl/>
              </w:rPr>
              <w:t>הכנסה</w:t>
            </w:r>
            <w:r w:rsidRPr="00E82B09">
              <w:rPr>
                <w:rtl/>
              </w:rPr>
              <w:t xml:space="preserve"> מעסק או ממשלח יד" – הכנסה לפי סעיף 2(1) או (8) לפקודה</w:t>
            </w:r>
            <w:r w:rsidR="0044327E" w:rsidRPr="00E82B09">
              <w:rPr>
                <w:rtl/>
              </w:rPr>
              <w:t>,</w:t>
            </w:r>
            <w:r w:rsidRPr="00E82B09">
              <w:rPr>
                <w:rtl/>
              </w:rPr>
              <w:t xml:space="preserve"> לאחר הניכויים שהותרו ממנה לפי כל דין ולפני הקיזוזים והפטורים שהותרו ממנה לפי כל דין; לעניין זה, </w:t>
            </w:r>
            <w:r w:rsidR="0044327E" w:rsidRPr="00E82B09">
              <w:rPr>
                <w:rFonts w:hint="eastAsia"/>
                <w:rtl/>
              </w:rPr>
              <w:t>לא</w:t>
            </w:r>
            <w:r w:rsidR="0044327E" w:rsidRPr="00E82B09">
              <w:rPr>
                <w:rtl/>
              </w:rPr>
              <w:t xml:space="preserve"> </w:t>
            </w:r>
            <w:r w:rsidR="0044327E" w:rsidRPr="00E82B09">
              <w:rPr>
                <w:rFonts w:hint="eastAsia"/>
                <w:rtl/>
              </w:rPr>
              <w:t>ייחשבו</w:t>
            </w:r>
            <w:r w:rsidR="0044327E" w:rsidRPr="00E82B09">
              <w:rPr>
                <w:rtl/>
              </w:rPr>
              <w:t xml:space="preserve"> </w:t>
            </w:r>
            <w:r w:rsidR="0044327E" w:rsidRPr="00E82B09">
              <w:rPr>
                <w:rFonts w:hint="eastAsia"/>
                <w:rtl/>
              </w:rPr>
              <w:t>אלה</w:t>
            </w:r>
            <w:r w:rsidR="0044327E" w:rsidRPr="00E82B09">
              <w:rPr>
                <w:rtl/>
              </w:rPr>
              <w:t xml:space="preserve"> </w:t>
            </w:r>
            <w:r w:rsidR="0044327E" w:rsidRPr="00E82B09">
              <w:rPr>
                <w:rFonts w:hint="eastAsia"/>
                <w:rtl/>
              </w:rPr>
              <w:t>לניכויים</w:t>
            </w:r>
            <w:r w:rsidR="0044327E" w:rsidRPr="00E82B09">
              <w:rPr>
                <w:rtl/>
              </w:rPr>
              <w:t xml:space="preserve"> </w:t>
            </w:r>
            <w:r w:rsidR="0044327E" w:rsidRPr="00E82B09">
              <w:rPr>
                <w:rFonts w:hint="eastAsia"/>
                <w:rtl/>
              </w:rPr>
              <w:t>מותרים</w:t>
            </w:r>
            <w:r w:rsidR="0044327E" w:rsidRPr="00E82B09">
              <w:rPr>
                <w:rtl/>
              </w:rPr>
              <w:t>:</w:t>
            </w:r>
          </w:p>
        </w:tc>
      </w:tr>
      <w:tr w:rsidR="00CB2D96" w14:paraId="655504FE" w14:textId="13FC31EE" w:rsidTr="00CB2D96">
        <w:trPr>
          <w:cantSplit/>
          <w:trHeight w:val="60"/>
        </w:trPr>
        <w:tc>
          <w:tcPr>
            <w:tcW w:w="1871" w:type="dxa"/>
          </w:tcPr>
          <w:p w14:paraId="5139DE89" w14:textId="77777777" w:rsidR="00CB2D96" w:rsidRDefault="00CB2D96" w:rsidP="00CB2D96">
            <w:pPr>
              <w:pStyle w:val="TableSideHeading"/>
              <w:ind w:right="0"/>
              <w:rPr>
                <w:rtl/>
              </w:rPr>
            </w:pPr>
          </w:p>
        </w:tc>
        <w:tc>
          <w:tcPr>
            <w:tcW w:w="624" w:type="dxa"/>
          </w:tcPr>
          <w:p w14:paraId="341B01B1" w14:textId="77777777" w:rsidR="00CB2D96" w:rsidRDefault="00CB2D96" w:rsidP="00CB2D96">
            <w:pPr>
              <w:pStyle w:val="TableText"/>
              <w:ind w:right="0"/>
              <w:jc w:val="both"/>
              <w:rPr>
                <w:rtl/>
              </w:rPr>
            </w:pPr>
          </w:p>
        </w:tc>
        <w:tc>
          <w:tcPr>
            <w:tcW w:w="624" w:type="dxa"/>
          </w:tcPr>
          <w:p w14:paraId="0B1CA790" w14:textId="53BAF8D7" w:rsidR="00CB2D96" w:rsidRPr="00C34DE2" w:rsidRDefault="00CB2D96" w:rsidP="00CB2D96">
            <w:pPr>
              <w:pStyle w:val="TableBlock"/>
              <w:rPr>
                <w:rtl/>
              </w:rPr>
            </w:pPr>
          </w:p>
        </w:tc>
        <w:tc>
          <w:tcPr>
            <w:tcW w:w="6522" w:type="dxa"/>
          </w:tcPr>
          <w:p w14:paraId="4D142863" w14:textId="149EA0A4" w:rsidR="00CB2D96" w:rsidRPr="00C34DE2" w:rsidRDefault="00CB2D96" w:rsidP="00CB2D96">
            <w:pPr>
              <w:pStyle w:val="TableText"/>
              <w:ind w:right="0"/>
              <w:jc w:val="both"/>
              <w:rPr>
                <w:rtl/>
              </w:rPr>
            </w:pPr>
            <w:r>
              <w:rPr>
                <w:rFonts w:hint="cs"/>
                <w:rtl/>
              </w:rPr>
              <w:t>(1)</w:t>
            </w:r>
            <w:r>
              <w:rPr>
                <w:rtl/>
              </w:rPr>
              <w:tab/>
            </w:r>
            <w:r w:rsidRPr="00361FB5">
              <w:rPr>
                <w:rFonts w:hint="cs"/>
                <w:rtl/>
              </w:rPr>
              <w:t>ניכוי לפי סעיפים 17(5א), 20א(א)(1)(ב), 47 ו-47א לפקוד</w:t>
            </w:r>
            <w:r>
              <w:rPr>
                <w:rFonts w:hint="cs"/>
                <w:rtl/>
              </w:rPr>
              <w:t>ה</w:t>
            </w:r>
            <w:r w:rsidRPr="00361FB5">
              <w:rPr>
                <w:rFonts w:hint="cs"/>
                <w:rtl/>
              </w:rPr>
              <w:t>;</w:t>
            </w:r>
          </w:p>
        </w:tc>
      </w:tr>
      <w:tr w:rsidR="00CB2D96" w14:paraId="4EE34580" w14:textId="04BE2A6A" w:rsidTr="00CB2D96">
        <w:trPr>
          <w:cantSplit/>
          <w:trHeight w:val="60"/>
        </w:trPr>
        <w:tc>
          <w:tcPr>
            <w:tcW w:w="1871" w:type="dxa"/>
          </w:tcPr>
          <w:p w14:paraId="200D4E06" w14:textId="77777777" w:rsidR="00CB2D96" w:rsidRDefault="00CB2D96" w:rsidP="00CB2D96">
            <w:pPr>
              <w:pStyle w:val="TableSideHeading"/>
              <w:ind w:right="0"/>
              <w:rPr>
                <w:rtl/>
              </w:rPr>
            </w:pPr>
          </w:p>
        </w:tc>
        <w:tc>
          <w:tcPr>
            <w:tcW w:w="624" w:type="dxa"/>
          </w:tcPr>
          <w:p w14:paraId="39770E01" w14:textId="77777777" w:rsidR="00CB2D96" w:rsidRDefault="00CB2D96" w:rsidP="00CB2D96">
            <w:pPr>
              <w:pStyle w:val="TableText"/>
              <w:ind w:right="0"/>
              <w:jc w:val="both"/>
              <w:rPr>
                <w:rtl/>
              </w:rPr>
            </w:pPr>
          </w:p>
        </w:tc>
        <w:tc>
          <w:tcPr>
            <w:tcW w:w="624" w:type="dxa"/>
          </w:tcPr>
          <w:p w14:paraId="2760FD54" w14:textId="02D6DFF2" w:rsidR="00CB2D96" w:rsidRPr="00361FB5" w:rsidRDefault="00CB2D96" w:rsidP="00CB2D96">
            <w:pPr>
              <w:pStyle w:val="TableBlock"/>
              <w:rPr>
                <w:rtl/>
              </w:rPr>
            </w:pPr>
          </w:p>
        </w:tc>
        <w:tc>
          <w:tcPr>
            <w:tcW w:w="6522" w:type="dxa"/>
          </w:tcPr>
          <w:p w14:paraId="0E6DC568" w14:textId="6CAB6152" w:rsidR="00CB2D96" w:rsidRPr="00361FB5" w:rsidRDefault="00CB2D96" w:rsidP="00CB2D96">
            <w:pPr>
              <w:pStyle w:val="TableText"/>
              <w:ind w:right="0"/>
              <w:jc w:val="both"/>
              <w:rPr>
                <w:rtl/>
              </w:rPr>
            </w:pPr>
            <w:r>
              <w:rPr>
                <w:rFonts w:hint="cs"/>
                <w:rtl/>
              </w:rPr>
              <w:t>(2)</w:t>
            </w:r>
            <w:r>
              <w:rPr>
                <w:rtl/>
              </w:rPr>
              <w:tab/>
            </w:r>
            <w:r w:rsidRPr="00361FB5">
              <w:rPr>
                <w:rFonts w:hint="cs"/>
                <w:rtl/>
              </w:rPr>
              <w:t>ניכוי שהותר לפי סעיף 32(14)(ב) לפקוד</w:t>
            </w:r>
            <w:r>
              <w:rPr>
                <w:rFonts w:hint="cs"/>
                <w:rtl/>
              </w:rPr>
              <w:t>ה</w:t>
            </w:r>
            <w:r w:rsidRPr="00361FB5">
              <w:rPr>
                <w:rFonts w:hint="cs"/>
                <w:rtl/>
              </w:rPr>
              <w:t>;</w:t>
            </w:r>
          </w:p>
        </w:tc>
      </w:tr>
      <w:tr w:rsidR="00BF4F2D" w14:paraId="27014B67" w14:textId="77777777">
        <w:trPr>
          <w:cantSplit/>
          <w:trHeight w:val="60"/>
        </w:trPr>
        <w:tc>
          <w:tcPr>
            <w:tcW w:w="1871" w:type="dxa"/>
          </w:tcPr>
          <w:p w14:paraId="4B2C3881" w14:textId="77777777" w:rsidR="00BF4F2D" w:rsidRDefault="00BF4F2D">
            <w:pPr>
              <w:pStyle w:val="TableSideHeading"/>
              <w:rPr>
                <w:rtl/>
              </w:rPr>
            </w:pPr>
          </w:p>
        </w:tc>
        <w:tc>
          <w:tcPr>
            <w:tcW w:w="624" w:type="dxa"/>
          </w:tcPr>
          <w:p w14:paraId="7A809D2D" w14:textId="77777777" w:rsidR="00BF4F2D" w:rsidRDefault="00BF4F2D">
            <w:pPr>
              <w:pStyle w:val="TableText"/>
              <w:rPr>
                <w:rtl/>
              </w:rPr>
            </w:pPr>
          </w:p>
        </w:tc>
        <w:tc>
          <w:tcPr>
            <w:tcW w:w="7146" w:type="dxa"/>
            <w:gridSpan w:val="2"/>
          </w:tcPr>
          <w:p w14:paraId="331AD244" w14:textId="73934001" w:rsidR="00BF4F2D" w:rsidRPr="00E82B09" w:rsidRDefault="00BF4F2D" w:rsidP="00CB2D96">
            <w:pPr>
              <w:pStyle w:val="TableBlockOutdent"/>
              <w:rPr>
                <w:rtl/>
              </w:rPr>
            </w:pPr>
            <w:r w:rsidRPr="00E82B09">
              <w:rPr>
                <w:rtl/>
              </w:rPr>
              <w:t>"</w:t>
            </w:r>
            <w:r w:rsidRPr="00E82B09">
              <w:rPr>
                <w:rFonts w:hint="eastAsia"/>
                <w:rtl/>
              </w:rPr>
              <w:t>חוק</w:t>
            </w:r>
            <w:r w:rsidRPr="00E82B09">
              <w:rPr>
                <w:rtl/>
              </w:rPr>
              <w:t xml:space="preserve"> קופות גמל" – חוק הפיקוח על שירותים פיננסיים (קופות גמל), </w:t>
            </w:r>
            <w:proofErr w:type="spellStart"/>
            <w:r w:rsidRPr="00E82B09">
              <w:rPr>
                <w:rtl/>
              </w:rPr>
              <w:t>התשס"ה</w:t>
            </w:r>
            <w:proofErr w:type="spellEnd"/>
            <w:r w:rsidR="00CB2D96">
              <w:rPr>
                <w:rFonts w:hint="cs"/>
                <w:rtl/>
              </w:rPr>
              <w:t>–</w:t>
            </w:r>
            <w:r w:rsidRPr="00E82B09">
              <w:rPr>
                <w:rtl/>
              </w:rPr>
              <w:t>2005</w:t>
            </w:r>
            <w:r w:rsidRPr="00CB2D96">
              <w:rPr>
                <w:sz w:val="12"/>
                <w:szCs w:val="18"/>
                <w:rtl/>
              </w:rPr>
              <w:footnoteReference w:id="2"/>
            </w:r>
            <w:r w:rsidRPr="00E82B09">
              <w:rPr>
                <w:rtl/>
              </w:rPr>
              <w:t>;</w:t>
            </w:r>
          </w:p>
        </w:tc>
      </w:tr>
      <w:tr w:rsidR="00BF4F2D" w14:paraId="658BFB08" w14:textId="77777777">
        <w:trPr>
          <w:cantSplit/>
          <w:trHeight w:val="60"/>
        </w:trPr>
        <w:tc>
          <w:tcPr>
            <w:tcW w:w="1871" w:type="dxa"/>
          </w:tcPr>
          <w:p w14:paraId="58EC685B" w14:textId="77777777" w:rsidR="00BF4F2D" w:rsidRDefault="00BF4F2D">
            <w:pPr>
              <w:pStyle w:val="TableSideHeading"/>
              <w:rPr>
                <w:rtl/>
              </w:rPr>
            </w:pPr>
          </w:p>
        </w:tc>
        <w:tc>
          <w:tcPr>
            <w:tcW w:w="624" w:type="dxa"/>
          </w:tcPr>
          <w:p w14:paraId="006C413B" w14:textId="77777777" w:rsidR="00BF4F2D" w:rsidRDefault="00BF4F2D">
            <w:pPr>
              <w:pStyle w:val="TableText"/>
              <w:rPr>
                <w:rtl/>
              </w:rPr>
            </w:pPr>
          </w:p>
        </w:tc>
        <w:tc>
          <w:tcPr>
            <w:tcW w:w="7146" w:type="dxa"/>
            <w:gridSpan w:val="2"/>
          </w:tcPr>
          <w:p w14:paraId="540F2F07" w14:textId="6F3EDA4C" w:rsidR="00BF4F2D" w:rsidRPr="00E82B09" w:rsidRDefault="00BF4F2D" w:rsidP="003B03D9">
            <w:pPr>
              <w:pStyle w:val="TableBlockOutdent"/>
              <w:rPr>
                <w:rtl/>
              </w:rPr>
            </w:pPr>
            <w:r w:rsidRPr="00E82B09">
              <w:rPr>
                <w:rtl/>
              </w:rPr>
              <w:t>"</w:t>
            </w:r>
            <w:r w:rsidRPr="00E82B09">
              <w:rPr>
                <w:rFonts w:hint="eastAsia"/>
                <w:rtl/>
              </w:rPr>
              <w:t>עצמאי</w:t>
            </w:r>
            <w:r w:rsidRPr="00E82B09">
              <w:rPr>
                <w:rtl/>
              </w:rPr>
              <w:t xml:space="preserve">" </w:t>
            </w:r>
            <w:r w:rsidR="0044327E" w:rsidRPr="00E82B09">
              <w:rPr>
                <w:rtl/>
              </w:rPr>
              <w:t>–</w:t>
            </w:r>
            <w:r w:rsidRPr="00E82B09">
              <w:rPr>
                <w:rtl/>
              </w:rPr>
              <w:t xml:space="preserve"> מי שהכנסתו היא מעסק או ממשלח יד;</w:t>
            </w:r>
          </w:p>
        </w:tc>
      </w:tr>
      <w:tr w:rsidR="0044327E" w14:paraId="3018595A" w14:textId="77777777">
        <w:trPr>
          <w:cantSplit/>
          <w:trHeight w:val="60"/>
        </w:trPr>
        <w:tc>
          <w:tcPr>
            <w:tcW w:w="1871" w:type="dxa"/>
          </w:tcPr>
          <w:p w14:paraId="697E280B" w14:textId="77777777" w:rsidR="0044327E" w:rsidRDefault="0044327E">
            <w:pPr>
              <w:pStyle w:val="TableSideHeading"/>
              <w:rPr>
                <w:rtl/>
              </w:rPr>
            </w:pPr>
          </w:p>
        </w:tc>
        <w:tc>
          <w:tcPr>
            <w:tcW w:w="624" w:type="dxa"/>
          </w:tcPr>
          <w:p w14:paraId="27D3291B" w14:textId="77777777" w:rsidR="0044327E" w:rsidRDefault="0044327E" w:rsidP="0044327E">
            <w:pPr>
              <w:pStyle w:val="TableText"/>
              <w:rPr>
                <w:rtl/>
              </w:rPr>
            </w:pPr>
          </w:p>
        </w:tc>
        <w:tc>
          <w:tcPr>
            <w:tcW w:w="7146" w:type="dxa"/>
            <w:gridSpan w:val="2"/>
          </w:tcPr>
          <w:p w14:paraId="6ADCB4FE" w14:textId="42C6E56B" w:rsidR="0044327E" w:rsidRPr="00E82B09" w:rsidRDefault="0044327E" w:rsidP="003B03D9">
            <w:pPr>
              <w:pStyle w:val="TableBlockOutdent"/>
              <w:rPr>
                <w:rtl/>
              </w:rPr>
            </w:pPr>
            <w:r w:rsidRPr="00E82B09">
              <w:rPr>
                <w:rtl/>
              </w:rPr>
              <w:t>"</w:t>
            </w:r>
            <w:r w:rsidRPr="00E82B09">
              <w:rPr>
                <w:rFonts w:hint="eastAsia"/>
                <w:rtl/>
              </w:rPr>
              <w:t>הפקודה</w:t>
            </w:r>
            <w:r w:rsidRPr="00E82B09">
              <w:rPr>
                <w:rtl/>
              </w:rPr>
              <w:t>" – פקודת מס הכנסה</w:t>
            </w:r>
            <w:r w:rsidRPr="00CB2D96">
              <w:rPr>
                <w:sz w:val="12"/>
                <w:szCs w:val="18"/>
                <w:rtl/>
              </w:rPr>
              <w:footnoteReference w:id="3"/>
            </w:r>
            <w:r w:rsidRPr="00E82B09">
              <w:rPr>
                <w:rtl/>
              </w:rPr>
              <w:t>;</w:t>
            </w:r>
          </w:p>
        </w:tc>
      </w:tr>
      <w:tr w:rsidR="00BF4F2D" w14:paraId="5CDDE786" w14:textId="77777777">
        <w:trPr>
          <w:cantSplit/>
          <w:trHeight w:val="60"/>
        </w:trPr>
        <w:tc>
          <w:tcPr>
            <w:tcW w:w="1871" w:type="dxa"/>
          </w:tcPr>
          <w:p w14:paraId="20255680" w14:textId="77777777" w:rsidR="00BF4F2D" w:rsidRDefault="00BF4F2D">
            <w:pPr>
              <w:pStyle w:val="TableSideHeading"/>
              <w:rPr>
                <w:rtl/>
              </w:rPr>
            </w:pPr>
          </w:p>
        </w:tc>
        <w:tc>
          <w:tcPr>
            <w:tcW w:w="624" w:type="dxa"/>
          </w:tcPr>
          <w:p w14:paraId="537425E5" w14:textId="77777777" w:rsidR="00BF4F2D" w:rsidRDefault="00BF4F2D">
            <w:pPr>
              <w:pStyle w:val="TableText"/>
              <w:rPr>
                <w:rtl/>
              </w:rPr>
            </w:pPr>
          </w:p>
        </w:tc>
        <w:tc>
          <w:tcPr>
            <w:tcW w:w="7146" w:type="dxa"/>
            <w:gridSpan w:val="2"/>
          </w:tcPr>
          <w:p w14:paraId="29DEA147" w14:textId="59F9C3AB" w:rsidR="00BF4F2D" w:rsidRDefault="00BF4F2D" w:rsidP="00E51CCA">
            <w:pPr>
              <w:pStyle w:val="TableBlock"/>
              <w:rPr>
                <w:rtl/>
              </w:rPr>
            </w:pPr>
            <w:r>
              <w:rPr>
                <w:rFonts w:hint="cs"/>
                <w:rtl/>
              </w:rPr>
              <w:t xml:space="preserve">"קצבה" </w:t>
            </w:r>
            <w:r>
              <w:rPr>
                <w:rtl/>
              </w:rPr>
              <w:t>–</w:t>
            </w:r>
            <w:r>
              <w:rPr>
                <w:rFonts w:hint="cs"/>
                <w:rtl/>
              </w:rPr>
              <w:t xml:space="preserve"> אחד מאלה:</w:t>
            </w:r>
          </w:p>
        </w:tc>
      </w:tr>
      <w:tr w:rsidR="00CB2D96" w14:paraId="3E9F90E6" w14:textId="341E7E4C" w:rsidTr="00CB2D96">
        <w:trPr>
          <w:cantSplit/>
          <w:trHeight w:val="60"/>
        </w:trPr>
        <w:tc>
          <w:tcPr>
            <w:tcW w:w="1871" w:type="dxa"/>
          </w:tcPr>
          <w:p w14:paraId="0F79AB33" w14:textId="6BEB2A19" w:rsidR="00CB2D96" w:rsidRDefault="00CB2D96" w:rsidP="00CB2D96">
            <w:pPr>
              <w:pStyle w:val="TableSideHeading"/>
              <w:ind w:right="0"/>
              <w:rPr>
                <w:rtl/>
              </w:rPr>
            </w:pPr>
          </w:p>
        </w:tc>
        <w:tc>
          <w:tcPr>
            <w:tcW w:w="624" w:type="dxa"/>
          </w:tcPr>
          <w:p w14:paraId="49A9811E" w14:textId="37BAE2A4" w:rsidR="00CB2D96" w:rsidRDefault="00CB2D96" w:rsidP="00CB2D96">
            <w:pPr>
              <w:pStyle w:val="TableText"/>
              <w:ind w:right="0"/>
              <w:jc w:val="both"/>
              <w:rPr>
                <w:rtl/>
              </w:rPr>
            </w:pPr>
          </w:p>
        </w:tc>
        <w:tc>
          <w:tcPr>
            <w:tcW w:w="624" w:type="dxa"/>
          </w:tcPr>
          <w:p w14:paraId="06CB4194" w14:textId="1486C854" w:rsidR="00CB2D96" w:rsidRPr="00E51CCA" w:rsidRDefault="00CB2D96" w:rsidP="00CB2D96">
            <w:pPr>
              <w:pStyle w:val="TableBlock"/>
              <w:rPr>
                <w:rtl/>
              </w:rPr>
            </w:pPr>
          </w:p>
        </w:tc>
        <w:tc>
          <w:tcPr>
            <w:tcW w:w="6522" w:type="dxa"/>
          </w:tcPr>
          <w:p w14:paraId="10DFEE79" w14:textId="4F9B7ED1" w:rsidR="00CB2D96" w:rsidRPr="00E51CCA" w:rsidRDefault="00CB2D96" w:rsidP="00CB2D96">
            <w:pPr>
              <w:pStyle w:val="TableText"/>
              <w:ind w:right="0"/>
              <w:jc w:val="both"/>
              <w:rPr>
                <w:rtl/>
              </w:rPr>
            </w:pPr>
            <w:r>
              <w:rPr>
                <w:rFonts w:hint="cs"/>
                <w:rtl/>
              </w:rPr>
              <w:t>(1)</w:t>
            </w:r>
            <w:r>
              <w:rPr>
                <w:rtl/>
              </w:rPr>
              <w:tab/>
            </w:r>
            <w:r w:rsidRPr="00E51CCA">
              <w:rPr>
                <w:rFonts w:hint="cs"/>
                <w:rtl/>
              </w:rPr>
              <w:t>תשלומים בשל פרישה המשולמים ל</w:t>
            </w:r>
            <w:r>
              <w:rPr>
                <w:rFonts w:hint="cs"/>
                <w:rtl/>
              </w:rPr>
              <w:t>זכאי להם</w:t>
            </w:r>
            <w:r w:rsidRPr="00E51CCA">
              <w:rPr>
                <w:rFonts w:hint="cs"/>
                <w:rtl/>
              </w:rPr>
              <w:t xml:space="preserve"> מדי חודש באופן רציף, לפי דין או הסכם, מאוצר המדינה או מקופת מעביד, במשך כל ימי חייו;</w:t>
            </w:r>
          </w:p>
        </w:tc>
      </w:tr>
      <w:tr w:rsidR="00CB2D96" w14:paraId="4ADBA385" w14:textId="5B40CEE3" w:rsidTr="007D5E7F">
        <w:trPr>
          <w:cantSplit/>
          <w:trHeight w:val="60"/>
        </w:trPr>
        <w:tc>
          <w:tcPr>
            <w:tcW w:w="1871" w:type="dxa"/>
          </w:tcPr>
          <w:p w14:paraId="40D0D627" w14:textId="0B2469B8" w:rsidR="00CB2D96" w:rsidRDefault="00CB2D96" w:rsidP="00CB2D96">
            <w:pPr>
              <w:pStyle w:val="TableSideHeading"/>
              <w:ind w:right="0"/>
              <w:rPr>
                <w:rtl/>
              </w:rPr>
            </w:pPr>
          </w:p>
        </w:tc>
        <w:tc>
          <w:tcPr>
            <w:tcW w:w="624" w:type="dxa"/>
          </w:tcPr>
          <w:p w14:paraId="26B469CA" w14:textId="0EF871EB" w:rsidR="00CB2D96" w:rsidRDefault="00CB2D96" w:rsidP="00CB2D96">
            <w:pPr>
              <w:pStyle w:val="TableText"/>
              <w:ind w:right="0"/>
              <w:jc w:val="both"/>
              <w:rPr>
                <w:rtl/>
              </w:rPr>
            </w:pPr>
          </w:p>
        </w:tc>
        <w:tc>
          <w:tcPr>
            <w:tcW w:w="624" w:type="dxa"/>
          </w:tcPr>
          <w:p w14:paraId="724B3921" w14:textId="2475B5FA" w:rsidR="00CB2D96" w:rsidRPr="00E51CCA" w:rsidRDefault="00CB2D96" w:rsidP="00CB2D96">
            <w:pPr>
              <w:pStyle w:val="TableBlock"/>
              <w:rPr>
                <w:rtl/>
              </w:rPr>
            </w:pPr>
          </w:p>
        </w:tc>
        <w:tc>
          <w:tcPr>
            <w:tcW w:w="6522" w:type="dxa"/>
          </w:tcPr>
          <w:p w14:paraId="604DAED6" w14:textId="6667ADD9" w:rsidR="00CB2D96" w:rsidRPr="00E51CCA" w:rsidRDefault="00CB2D96" w:rsidP="00CB2D96">
            <w:pPr>
              <w:pStyle w:val="TableText"/>
              <w:ind w:right="0"/>
              <w:jc w:val="both"/>
              <w:rPr>
                <w:rtl/>
              </w:rPr>
            </w:pPr>
            <w:r>
              <w:rPr>
                <w:rFonts w:hint="cs"/>
                <w:rtl/>
              </w:rPr>
              <w:t>(2)</w:t>
            </w:r>
            <w:r>
              <w:rPr>
                <w:rtl/>
              </w:rPr>
              <w:tab/>
            </w:r>
            <w:r w:rsidRPr="00E51CCA">
              <w:rPr>
                <w:rFonts w:hint="cs"/>
                <w:rtl/>
              </w:rPr>
              <w:t>תשלומים בשל פרישה מעבודה המשולמים ל</w:t>
            </w:r>
            <w:r>
              <w:rPr>
                <w:rFonts w:hint="cs"/>
                <w:rtl/>
              </w:rPr>
              <w:t>זכאי להם</w:t>
            </w:r>
            <w:r w:rsidRPr="00E51CCA">
              <w:rPr>
                <w:rFonts w:hint="cs"/>
                <w:rtl/>
              </w:rPr>
              <w:t xml:space="preserve"> מדי חודש באופן רציף מקופת גמל לקצבה, לפי תקנון הקופה, במשך כל ימי חייו;</w:t>
            </w:r>
          </w:p>
        </w:tc>
      </w:tr>
      <w:tr w:rsidR="00C3574C" w14:paraId="69A81521" w14:textId="77777777">
        <w:trPr>
          <w:cantSplit/>
          <w:trHeight w:val="60"/>
        </w:trPr>
        <w:tc>
          <w:tcPr>
            <w:tcW w:w="1871" w:type="dxa"/>
          </w:tcPr>
          <w:p w14:paraId="0475C05B" w14:textId="77777777" w:rsidR="00C3574C" w:rsidRDefault="00C3574C">
            <w:pPr>
              <w:pStyle w:val="TableSideHeading"/>
              <w:rPr>
                <w:rtl/>
              </w:rPr>
            </w:pPr>
          </w:p>
        </w:tc>
        <w:tc>
          <w:tcPr>
            <w:tcW w:w="624" w:type="dxa"/>
          </w:tcPr>
          <w:p w14:paraId="3461115E" w14:textId="77777777" w:rsidR="00C3574C" w:rsidRDefault="00C3574C">
            <w:pPr>
              <w:pStyle w:val="TableText"/>
              <w:rPr>
                <w:rtl/>
              </w:rPr>
            </w:pPr>
          </w:p>
        </w:tc>
        <w:tc>
          <w:tcPr>
            <w:tcW w:w="7146" w:type="dxa"/>
            <w:gridSpan w:val="2"/>
          </w:tcPr>
          <w:p w14:paraId="0AE40BDF" w14:textId="1DAD1266" w:rsidR="00C3574C" w:rsidRPr="00C34DE2" w:rsidRDefault="00C3574C">
            <w:pPr>
              <w:pStyle w:val="TableBlock"/>
              <w:rPr>
                <w:rtl/>
              </w:rPr>
            </w:pPr>
            <w:r w:rsidRPr="00DC765C">
              <w:rPr>
                <w:rFonts w:hint="cs"/>
                <w:sz w:val="24"/>
                <w:rtl/>
              </w:rPr>
              <w:t>"קופת גמל</w:t>
            </w:r>
            <w:r>
              <w:rPr>
                <w:rFonts w:hint="cs"/>
                <w:sz w:val="24"/>
                <w:rtl/>
              </w:rPr>
              <w:t xml:space="preserve"> לקצבה" </w:t>
            </w:r>
            <w:r w:rsidR="0044327E">
              <w:rPr>
                <w:rtl/>
              </w:rPr>
              <w:t>–</w:t>
            </w:r>
            <w:r>
              <w:rPr>
                <w:rFonts w:hint="cs"/>
                <w:sz w:val="24"/>
                <w:rtl/>
              </w:rPr>
              <w:t xml:space="preserve"> </w:t>
            </w:r>
            <w:r w:rsidRPr="00DC765C">
              <w:rPr>
                <w:rFonts w:hint="cs"/>
                <w:sz w:val="24"/>
                <w:rtl/>
              </w:rPr>
              <w:t>כהגדרת</w:t>
            </w:r>
            <w:r>
              <w:rPr>
                <w:rFonts w:hint="cs"/>
                <w:sz w:val="24"/>
                <w:rtl/>
              </w:rPr>
              <w:t>ה בחוק קופות גמל;</w:t>
            </w:r>
          </w:p>
        </w:tc>
      </w:tr>
      <w:tr w:rsidR="00C3574C" w14:paraId="68395A50" w14:textId="77777777">
        <w:trPr>
          <w:cantSplit/>
          <w:trHeight w:val="60"/>
        </w:trPr>
        <w:tc>
          <w:tcPr>
            <w:tcW w:w="1871" w:type="dxa"/>
          </w:tcPr>
          <w:p w14:paraId="74594871" w14:textId="77777777" w:rsidR="00C3574C" w:rsidRDefault="00C3574C">
            <w:pPr>
              <w:pStyle w:val="TableSideHeading"/>
              <w:rPr>
                <w:rtl/>
              </w:rPr>
            </w:pPr>
          </w:p>
        </w:tc>
        <w:tc>
          <w:tcPr>
            <w:tcW w:w="624" w:type="dxa"/>
          </w:tcPr>
          <w:p w14:paraId="203D1B00" w14:textId="77777777" w:rsidR="00C3574C" w:rsidRDefault="00C3574C">
            <w:pPr>
              <w:pStyle w:val="TableText"/>
              <w:rPr>
                <w:rtl/>
              </w:rPr>
            </w:pPr>
          </w:p>
        </w:tc>
        <w:tc>
          <w:tcPr>
            <w:tcW w:w="7146" w:type="dxa"/>
            <w:gridSpan w:val="2"/>
          </w:tcPr>
          <w:p w14:paraId="6341A3E4" w14:textId="6E570B7B" w:rsidR="00C3574C" w:rsidRPr="00DC765C" w:rsidRDefault="00C3574C">
            <w:pPr>
              <w:pStyle w:val="TableBlock"/>
              <w:rPr>
                <w:sz w:val="24"/>
                <w:rtl/>
              </w:rPr>
            </w:pPr>
            <w:r>
              <w:rPr>
                <w:rtl/>
              </w:rPr>
              <w:t>"</w:t>
            </w:r>
            <w:r>
              <w:rPr>
                <w:rFonts w:hint="cs"/>
                <w:rtl/>
              </w:rPr>
              <w:t xml:space="preserve">שיעור ההפקדה" </w:t>
            </w:r>
            <w:r>
              <w:rPr>
                <w:rtl/>
              </w:rPr>
              <w:t>–</w:t>
            </w:r>
            <w:r>
              <w:rPr>
                <w:rFonts w:hint="cs"/>
                <w:rtl/>
              </w:rPr>
              <w:t xml:space="preserve"> 10 אחוזים</w:t>
            </w:r>
            <w:r w:rsidR="00CB2D96">
              <w:rPr>
                <w:rFonts w:hint="cs"/>
                <w:sz w:val="24"/>
                <w:rtl/>
              </w:rPr>
              <w:t>;</w:t>
            </w:r>
          </w:p>
        </w:tc>
      </w:tr>
      <w:tr w:rsidR="00C3574C" w14:paraId="366608A4" w14:textId="77777777">
        <w:trPr>
          <w:cantSplit/>
          <w:trHeight w:val="60"/>
        </w:trPr>
        <w:tc>
          <w:tcPr>
            <w:tcW w:w="1871" w:type="dxa"/>
          </w:tcPr>
          <w:p w14:paraId="37E36D30" w14:textId="77777777" w:rsidR="00C3574C" w:rsidRDefault="00C3574C">
            <w:pPr>
              <w:pStyle w:val="TableSideHeading"/>
              <w:rPr>
                <w:rtl/>
              </w:rPr>
            </w:pPr>
          </w:p>
        </w:tc>
        <w:tc>
          <w:tcPr>
            <w:tcW w:w="624" w:type="dxa"/>
          </w:tcPr>
          <w:p w14:paraId="2AE08DA6" w14:textId="77777777" w:rsidR="00C3574C" w:rsidRDefault="00C3574C">
            <w:pPr>
              <w:pStyle w:val="TableText"/>
              <w:rPr>
                <w:rtl/>
              </w:rPr>
            </w:pPr>
          </w:p>
        </w:tc>
        <w:tc>
          <w:tcPr>
            <w:tcW w:w="7146" w:type="dxa"/>
            <w:gridSpan w:val="2"/>
          </w:tcPr>
          <w:p w14:paraId="03A6F086" w14:textId="2E02F717" w:rsidR="00C3574C" w:rsidRPr="00E82B09" w:rsidRDefault="00C3574C" w:rsidP="00CB2D96">
            <w:pPr>
              <w:pStyle w:val="TableBlockOutdent"/>
              <w:rPr>
                <w:rtl/>
              </w:rPr>
            </w:pPr>
            <w:r w:rsidRPr="00E82B09">
              <w:rPr>
                <w:rtl/>
              </w:rPr>
              <w:t>"</w:t>
            </w:r>
            <w:r w:rsidRPr="00E82B09">
              <w:rPr>
                <w:rFonts w:hint="eastAsia"/>
                <w:rtl/>
              </w:rPr>
              <w:t>שכר</w:t>
            </w:r>
            <w:r w:rsidRPr="00E82B09">
              <w:rPr>
                <w:rtl/>
              </w:rPr>
              <w:t xml:space="preserve"> חודשי ממוצע במשק" בשנת מס מסוימת </w:t>
            </w:r>
            <w:r w:rsidR="0044327E" w:rsidRPr="00E82B09">
              <w:rPr>
                <w:rtl/>
              </w:rPr>
              <w:t>–</w:t>
            </w:r>
            <w:r w:rsidRPr="00E82B09">
              <w:rPr>
                <w:rtl/>
              </w:rPr>
              <w:t xml:space="preserve"> ממוצע חודשי של השכר הממוצע כפי שהוא מחושב לצורך גמלאות ודמי ביטוח, לפי סעיף 2(ב) לחוק הביטוח הלאומי [נוסח משולב], </w:t>
            </w:r>
            <w:proofErr w:type="spellStart"/>
            <w:r w:rsidRPr="00E82B09">
              <w:rPr>
                <w:rtl/>
              </w:rPr>
              <w:t>התשנ"ה</w:t>
            </w:r>
            <w:proofErr w:type="spellEnd"/>
            <w:r w:rsidR="00CB2D96">
              <w:rPr>
                <w:rFonts w:hint="cs"/>
                <w:rtl/>
              </w:rPr>
              <w:t>–</w:t>
            </w:r>
            <w:r w:rsidRPr="00E82B09">
              <w:rPr>
                <w:rtl/>
              </w:rPr>
              <w:t>1995</w:t>
            </w:r>
            <w:r w:rsidRPr="00CB2D96">
              <w:rPr>
                <w:sz w:val="12"/>
                <w:szCs w:val="18"/>
                <w:rtl/>
              </w:rPr>
              <w:footnoteReference w:id="4"/>
            </w:r>
            <w:r w:rsidRPr="00E82B09">
              <w:rPr>
                <w:rtl/>
              </w:rPr>
              <w:t>,</w:t>
            </w:r>
            <w:r w:rsidR="007D5E7F">
              <w:rPr>
                <w:rtl/>
              </w:rPr>
              <w:t xml:space="preserve"> </w:t>
            </w:r>
            <w:r w:rsidRPr="00E82B09">
              <w:rPr>
                <w:rFonts w:hint="eastAsia"/>
                <w:rtl/>
              </w:rPr>
              <w:t>ב</w:t>
            </w:r>
            <w:r w:rsidRPr="00E82B09">
              <w:rPr>
                <w:rtl/>
              </w:rPr>
              <w:t xml:space="preserve">-12 </w:t>
            </w:r>
            <w:r w:rsidRPr="00E82B09">
              <w:rPr>
                <w:rFonts w:hint="eastAsia"/>
                <w:rtl/>
              </w:rPr>
              <w:t>החודשים</w:t>
            </w:r>
            <w:r w:rsidRPr="00E82B09">
              <w:rPr>
                <w:rtl/>
              </w:rPr>
              <w:t xml:space="preserve"> </w:t>
            </w:r>
            <w:r w:rsidRPr="00E82B09">
              <w:rPr>
                <w:rFonts w:hint="eastAsia"/>
                <w:rtl/>
              </w:rPr>
              <w:t>הרצופים</w:t>
            </w:r>
            <w:r w:rsidRPr="00E82B09">
              <w:rPr>
                <w:rtl/>
              </w:rPr>
              <w:t xml:space="preserve"> </w:t>
            </w:r>
            <w:r w:rsidRPr="00E82B09">
              <w:rPr>
                <w:rFonts w:hint="eastAsia"/>
                <w:rtl/>
              </w:rPr>
              <w:t>האחרונים</w:t>
            </w:r>
            <w:r w:rsidRPr="00E82B09">
              <w:rPr>
                <w:rtl/>
              </w:rPr>
              <w:t xml:space="preserve"> </w:t>
            </w:r>
            <w:r w:rsidRPr="00E82B09">
              <w:rPr>
                <w:rFonts w:hint="eastAsia"/>
                <w:rtl/>
              </w:rPr>
              <w:t>עד</w:t>
            </w:r>
            <w:r w:rsidRPr="00E82B09">
              <w:rPr>
                <w:rtl/>
              </w:rPr>
              <w:t xml:space="preserve"> </w:t>
            </w:r>
            <w:r w:rsidRPr="00E82B09">
              <w:rPr>
                <w:rFonts w:hint="eastAsia"/>
                <w:rtl/>
              </w:rPr>
              <w:t>ליום</w:t>
            </w:r>
            <w:r w:rsidRPr="00E82B09">
              <w:rPr>
                <w:rtl/>
              </w:rPr>
              <w:t xml:space="preserve"> </w:t>
            </w:r>
            <w:r w:rsidRPr="00E82B09">
              <w:rPr>
                <w:rFonts w:hint="eastAsia"/>
                <w:rtl/>
              </w:rPr>
              <w:t>האחרון</w:t>
            </w:r>
            <w:r w:rsidRPr="00E82B09">
              <w:rPr>
                <w:rtl/>
              </w:rPr>
              <w:t xml:space="preserve"> </w:t>
            </w:r>
            <w:r w:rsidRPr="00E82B09">
              <w:rPr>
                <w:rFonts w:hint="eastAsia"/>
                <w:rtl/>
              </w:rPr>
              <w:t>של</w:t>
            </w:r>
            <w:r w:rsidRPr="00E82B09">
              <w:rPr>
                <w:rtl/>
              </w:rPr>
              <w:t xml:space="preserve"> </w:t>
            </w:r>
            <w:r w:rsidRPr="00E82B09">
              <w:rPr>
                <w:rFonts w:hint="eastAsia"/>
                <w:rtl/>
              </w:rPr>
              <w:t>שנת</w:t>
            </w:r>
            <w:r w:rsidRPr="00E82B09">
              <w:rPr>
                <w:rtl/>
              </w:rPr>
              <w:t xml:space="preserve"> </w:t>
            </w:r>
            <w:r w:rsidRPr="00E82B09">
              <w:rPr>
                <w:rFonts w:hint="eastAsia"/>
                <w:rtl/>
              </w:rPr>
              <w:t>המס</w:t>
            </w:r>
            <w:r w:rsidRPr="00E82B09">
              <w:rPr>
                <w:rtl/>
              </w:rPr>
              <w:t xml:space="preserve"> </w:t>
            </w:r>
            <w:r w:rsidRPr="00E82B09">
              <w:rPr>
                <w:rFonts w:hint="eastAsia"/>
                <w:rtl/>
              </w:rPr>
              <w:t>שקדמה</w:t>
            </w:r>
            <w:r w:rsidRPr="00E82B09">
              <w:rPr>
                <w:rtl/>
              </w:rPr>
              <w:t xml:space="preserve"> </w:t>
            </w:r>
            <w:r w:rsidRPr="00E82B09">
              <w:rPr>
                <w:rFonts w:hint="eastAsia"/>
                <w:rtl/>
              </w:rPr>
              <w:t>לשנה</w:t>
            </w:r>
            <w:r w:rsidRPr="00E82B09">
              <w:rPr>
                <w:rtl/>
              </w:rPr>
              <w:t xml:space="preserve"> </w:t>
            </w:r>
            <w:r w:rsidRPr="00E82B09">
              <w:rPr>
                <w:rFonts w:hint="eastAsia"/>
                <w:rtl/>
              </w:rPr>
              <w:t>האמורה</w:t>
            </w:r>
            <w:r w:rsidRPr="00E82B09">
              <w:rPr>
                <w:rtl/>
              </w:rPr>
              <w:t xml:space="preserve">, </w:t>
            </w:r>
            <w:r w:rsidRPr="00E82B09">
              <w:rPr>
                <w:rFonts w:hint="eastAsia"/>
                <w:rtl/>
              </w:rPr>
              <w:t>שלגביהם</w:t>
            </w:r>
            <w:r w:rsidRPr="00E82B09">
              <w:rPr>
                <w:rtl/>
              </w:rPr>
              <w:t xml:space="preserve"> </w:t>
            </w:r>
            <w:r w:rsidRPr="00E82B09">
              <w:rPr>
                <w:rFonts w:hint="eastAsia"/>
                <w:rtl/>
              </w:rPr>
              <w:t>פרסם</w:t>
            </w:r>
            <w:r w:rsidRPr="00E82B09">
              <w:rPr>
                <w:rtl/>
              </w:rPr>
              <w:t xml:space="preserve"> </w:t>
            </w:r>
            <w:r w:rsidRPr="00E82B09">
              <w:rPr>
                <w:rFonts w:hint="eastAsia"/>
                <w:rtl/>
              </w:rPr>
              <w:t>המוסד</w:t>
            </w:r>
            <w:r w:rsidRPr="00E82B09">
              <w:rPr>
                <w:rtl/>
              </w:rPr>
              <w:t xml:space="preserve"> </w:t>
            </w:r>
            <w:r w:rsidRPr="00E82B09">
              <w:rPr>
                <w:rFonts w:hint="eastAsia"/>
                <w:rtl/>
              </w:rPr>
              <w:t>לביטוח</w:t>
            </w:r>
            <w:r w:rsidRPr="00E82B09">
              <w:rPr>
                <w:rtl/>
              </w:rPr>
              <w:t xml:space="preserve"> </w:t>
            </w:r>
            <w:r w:rsidRPr="00E82B09">
              <w:rPr>
                <w:rFonts w:hint="eastAsia"/>
                <w:rtl/>
              </w:rPr>
              <w:t>לאומי</w:t>
            </w:r>
            <w:r w:rsidRPr="00E82B09">
              <w:rPr>
                <w:rtl/>
              </w:rPr>
              <w:t>;</w:t>
            </w:r>
          </w:p>
        </w:tc>
      </w:tr>
      <w:tr w:rsidR="00C3574C" w14:paraId="44FBC6FA" w14:textId="77777777">
        <w:trPr>
          <w:cantSplit/>
          <w:trHeight w:val="60"/>
        </w:trPr>
        <w:tc>
          <w:tcPr>
            <w:tcW w:w="1871" w:type="dxa"/>
          </w:tcPr>
          <w:p w14:paraId="124DC17E" w14:textId="77777777" w:rsidR="00C3574C" w:rsidRDefault="00C3574C">
            <w:pPr>
              <w:pStyle w:val="TableSideHeading"/>
              <w:rPr>
                <w:rtl/>
              </w:rPr>
            </w:pPr>
          </w:p>
        </w:tc>
        <w:tc>
          <w:tcPr>
            <w:tcW w:w="624" w:type="dxa"/>
          </w:tcPr>
          <w:p w14:paraId="4C04A762" w14:textId="77777777" w:rsidR="00C3574C" w:rsidRDefault="00C3574C">
            <w:pPr>
              <w:pStyle w:val="TableText"/>
              <w:rPr>
                <w:rtl/>
              </w:rPr>
            </w:pPr>
          </w:p>
        </w:tc>
        <w:tc>
          <w:tcPr>
            <w:tcW w:w="7146" w:type="dxa"/>
            <w:gridSpan w:val="2"/>
          </w:tcPr>
          <w:p w14:paraId="699645AC" w14:textId="6EFFFD3D" w:rsidR="00C3574C" w:rsidRPr="00E82B09" w:rsidRDefault="005E3214" w:rsidP="003B03D9">
            <w:pPr>
              <w:pStyle w:val="TableBlockOutdent"/>
              <w:rPr>
                <w:rtl/>
              </w:rPr>
            </w:pPr>
            <w:r w:rsidRPr="00E82B09">
              <w:rPr>
                <w:rtl/>
              </w:rPr>
              <w:t>"</w:t>
            </w:r>
            <w:r w:rsidRPr="00E82B09">
              <w:rPr>
                <w:rFonts w:hint="eastAsia"/>
                <w:rtl/>
              </w:rPr>
              <w:t>שכר</w:t>
            </w:r>
            <w:r w:rsidRPr="00E82B09">
              <w:rPr>
                <w:rtl/>
              </w:rPr>
              <w:t xml:space="preserve"> שנתי ממוצע במשק" בשנת מס מסוימת – שתים עשרה פעמים השכר החודשי הממוצע במשק באותה שנת מס.</w:t>
            </w:r>
          </w:p>
        </w:tc>
      </w:tr>
      <w:tr w:rsidR="0044327E" w14:paraId="40F81E24" w14:textId="77777777">
        <w:trPr>
          <w:cantSplit/>
          <w:trHeight w:val="60"/>
        </w:trPr>
        <w:tc>
          <w:tcPr>
            <w:tcW w:w="1871" w:type="dxa"/>
          </w:tcPr>
          <w:p w14:paraId="09E7F1B8" w14:textId="77777777" w:rsidR="0044327E" w:rsidRDefault="0044327E">
            <w:pPr>
              <w:pStyle w:val="TableSideHeading"/>
              <w:rPr>
                <w:rtl/>
              </w:rPr>
            </w:pPr>
          </w:p>
        </w:tc>
        <w:tc>
          <w:tcPr>
            <w:tcW w:w="624" w:type="dxa"/>
          </w:tcPr>
          <w:p w14:paraId="2230E11C" w14:textId="77777777" w:rsidR="0044327E" w:rsidRDefault="0044327E">
            <w:pPr>
              <w:pStyle w:val="TableText"/>
              <w:rPr>
                <w:rtl/>
              </w:rPr>
            </w:pPr>
          </w:p>
        </w:tc>
        <w:tc>
          <w:tcPr>
            <w:tcW w:w="7146" w:type="dxa"/>
            <w:gridSpan w:val="2"/>
          </w:tcPr>
          <w:p w14:paraId="4838AAAA" w14:textId="5CFBE6B4" w:rsidR="0044327E" w:rsidRPr="00E82B09" w:rsidRDefault="0044327E" w:rsidP="003B03D9">
            <w:pPr>
              <w:pStyle w:val="TableBlockOutdent"/>
              <w:rPr>
                <w:rtl/>
              </w:rPr>
            </w:pPr>
            <w:r w:rsidRPr="00E82B09">
              <w:rPr>
                <w:rtl/>
              </w:rPr>
              <w:t>"</w:t>
            </w:r>
            <w:r w:rsidRPr="00E82B09">
              <w:rPr>
                <w:rFonts w:hint="eastAsia"/>
                <w:rtl/>
              </w:rPr>
              <w:t>השר</w:t>
            </w:r>
            <w:r w:rsidRPr="00E82B09">
              <w:rPr>
                <w:rtl/>
              </w:rPr>
              <w:t>" – שר האוצר;</w:t>
            </w:r>
          </w:p>
        </w:tc>
      </w:tr>
      <w:tr w:rsidR="003B03D9" w14:paraId="4908FC5D" w14:textId="77777777">
        <w:trPr>
          <w:cantSplit/>
          <w:trHeight w:val="60"/>
        </w:trPr>
        <w:tc>
          <w:tcPr>
            <w:tcW w:w="1871" w:type="dxa"/>
          </w:tcPr>
          <w:p w14:paraId="7F124263" w14:textId="0C966496" w:rsidR="003B03D9" w:rsidRDefault="003B03D9" w:rsidP="003B03D9">
            <w:pPr>
              <w:pStyle w:val="TableSideHeading"/>
              <w:rPr>
                <w:rtl/>
              </w:rPr>
            </w:pPr>
            <w:r>
              <w:rPr>
                <w:rFonts w:hint="cs"/>
                <w:rtl/>
              </w:rPr>
              <w:t>חובת עצמאי לשלם לקופת גמל לקצבה</w:t>
            </w:r>
          </w:p>
        </w:tc>
        <w:tc>
          <w:tcPr>
            <w:tcW w:w="624" w:type="dxa"/>
          </w:tcPr>
          <w:p w14:paraId="7A89B99C" w14:textId="640EC492" w:rsidR="003B03D9" w:rsidRDefault="003B03D9" w:rsidP="003B03D9">
            <w:pPr>
              <w:pStyle w:val="TableText"/>
              <w:rPr>
                <w:rtl/>
              </w:rPr>
            </w:pPr>
            <w:r>
              <w:rPr>
                <w:rFonts w:hint="cs"/>
                <w:rtl/>
              </w:rPr>
              <w:t>2.</w:t>
            </w:r>
          </w:p>
        </w:tc>
        <w:tc>
          <w:tcPr>
            <w:tcW w:w="7146" w:type="dxa"/>
            <w:gridSpan w:val="2"/>
          </w:tcPr>
          <w:p w14:paraId="10A29A60" w14:textId="286D9881" w:rsidR="003B03D9" w:rsidRDefault="003B03D9" w:rsidP="003B03D9">
            <w:pPr>
              <w:pStyle w:val="TableBlock"/>
              <w:rPr>
                <w:rtl/>
              </w:rPr>
            </w:pPr>
            <w:r>
              <w:rPr>
                <w:rFonts w:hint="cs"/>
                <w:rtl/>
              </w:rPr>
              <w:t>(א)</w:t>
            </w:r>
            <w:r>
              <w:rPr>
                <w:rtl/>
              </w:rPr>
              <w:tab/>
            </w:r>
            <w:r>
              <w:rPr>
                <w:rFonts w:hint="cs"/>
                <w:rtl/>
              </w:rPr>
              <w:t>עצמאי שהכנסתו מעסק וממשלח יד בשנה מסוימת היא כמפורט בפסקאות שלהלן, לפי העניין, חייב לשלם תשלומים לקופת גמל לקצבה בסכומים המפורטים באותן פסקאות:</w:t>
            </w:r>
          </w:p>
        </w:tc>
      </w:tr>
      <w:tr w:rsidR="003B03D9" w14:paraId="5CE79192" w14:textId="77777777">
        <w:trPr>
          <w:cantSplit/>
          <w:trHeight w:val="60"/>
        </w:trPr>
        <w:tc>
          <w:tcPr>
            <w:tcW w:w="1871" w:type="dxa"/>
          </w:tcPr>
          <w:p w14:paraId="271216E8" w14:textId="77777777" w:rsidR="003B03D9" w:rsidRDefault="003B03D9" w:rsidP="003B03D9">
            <w:pPr>
              <w:pStyle w:val="TableSideHeading"/>
              <w:rPr>
                <w:rtl/>
              </w:rPr>
            </w:pPr>
          </w:p>
        </w:tc>
        <w:tc>
          <w:tcPr>
            <w:tcW w:w="624" w:type="dxa"/>
          </w:tcPr>
          <w:p w14:paraId="7C059CA4" w14:textId="77777777" w:rsidR="003B03D9" w:rsidRDefault="003B03D9" w:rsidP="003B03D9">
            <w:pPr>
              <w:pStyle w:val="TableText"/>
              <w:rPr>
                <w:rtl/>
              </w:rPr>
            </w:pPr>
          </w:p>
        </w:tc>
        <w:tc>
          <w:tcPr>
            <w:tcW w:w="624" w:type="dxa"/>
          </w:tcPr>
          <w:p w14:paraId="7E574206" w14:textId="77777777" w:rsidR="003B03D9" w:rsidRDefault="003B03D9" w:rsidP="003B03D9">
            <w:pPr>
              <w:pStyle w:val="TableText"/>
              <w:ind w:right="0"/>
              <w:jc w:val="both"/>
              <w:rPr>
                <w:rtl/>
              </w:rPr>
            </w:pPr>
          </w:p>
        </w:tc>
        <w:tc>
          <w:tcPr>
            <w:tcW w:w="6522" w:type="dxa"/>
          </w:tcPr>
          <w:p w14:paraId="748CE985" w14:textId="04A65323" w:rsidR="003B03D9" w:rsidRPr="003B03D9" w:rsidRDefault="003B03D9" w:rsidP="003B03D9">
            <w:pPr>
              <w:pStyle w:val="TableBlock"/>
              <w:rPr>
                <w:rtl/>
              </w:rPr>
            </w:pPr>
            <w:r w:rsidRPr="003B03D9">
              <w:rPr>
                <w:rFonts w:hint="cs"/>
                <w:rtl/>
              </w:rPr>
              <w:t>(1)</w:t>
            </w:r>
            <w:r w:rsidRPr="003B03D9">
              <w:rPr>
                <w:rtl/>
              </w:rPr>
              <w:tab/>
            </w:r>
            <w:r w:rsidRPr="003B03D9">
              <w:rPr>
                <w:rFonts w:hint="cs"/>
                <w:rtl/>
              </w:rPr>
              <w:t xml:space="preserve">אם ההכנסה עולה על מחצית השכר השנתי הממוצע במשק ופחותה מהשכר השנתי הממוצע במשק </w:t>
            </w:r>
            <w:r w:rsidRPr="003B03D9">
              <w:rPr>
                <w:rtl/>
              </w:rPr>
              <w:t>–</w:t>
            </w:r>
            <w:r w:rsidR="007D5E7F">
              <w:rPr>
                <w:rFonts w:hint="cs"/>
                <w:rtl/>
              </w:rPr>
              <w:t xml:space="preserve"> </w:t>
            </w:r>
            <w:r w:rsidRPr="003B03D9">
              <w:rPr>
                <w:rFonts w:hint="cs"/>
                <w:rtl/>
              </w:rPr>
              <w:t>פעמיים שיעור ההפקדה כשהוא מוכפל בחלק ההכנסה העולה על מחצית השכר השנתי הממוצע במשק;</w:t>
            </w:r>
            <w:r w:rsidR="007D5E7F">
              <w:rPr>
                <w:rFonts w:hint="cs"/>
                <w:rtl/>
              </w:rPr>
              <w:t xml:space="preserve"> </w:t>
            </w:r>
          </w:p>
        </w:tc>
      </w:tr>
      <w:tr w:rsidR="003B03D9" w14:paraId="6306AB82" w14:textId="77777777">
        <w:trPr>
          <w:cantSplit/>
          <w:trHeight w:val="60"/>
        </w:trPr>
        <w:tc>
          <w:tcPr>
            <w:tcW w:w="1871" w:type="dxa"/>
          </w:tcPr>
          <w:p w14:paraId="36FF5641" w14:textId="77777777" w:rsidR="003B03D9" w:rsidRDefault="003B03D9" w:rsidP="003B03D9">
            <w:pPr>
              <w:pStyle w:val="TableSideHeading"/>
              <w:rPr>
                <w:rtl/>
              </w:rPr>
            </w:pPr>
          </w:p>
        </w:tc>
        <w:tc>
          <w:tcPr>
            <w:tcW w:w="624" w:type="dxa"/>
          </w:tcPr>
          <w:p w14:paraId="7C9CB9A7" w14:textId="77777777" w:rsidR="003B03D9" w:rsidRDefault="003B03D9" w:rsidP="003B03D9">
            <w:pPr>
              <w:pStyle w:val="TableText"/>
              <w:rPr>
                <w:rtl/>
              </w:rPr>
            </w:pPr>
          </w:p>
        </w:tc>
        <w:tc>
          <w:tcPr>
            <w:tcW w:w="624" w:type="dxa"/>
          </w:tcPr>
          <w:p w14:paraId="238B24CB" w14:textId="77777777" w:rsidR="003B03D9" w:rsidRDefault="003B03D9" w:rsidP="003B03D9">
            <w:pPr>
              <w:pStyle w:val="TableText"/>
              <w:ind w:right="0"/>
              <w:jc w:val="both"/>
              <w:rPr>
                <w:rtl/>
              </w:rPr>
            </w:pPr>
          </w:p>
        </w:tc>
        <w:tc>
          <w:tcPr>
            <w:tcW w:w="6522" w:type="dxa"/>
          </w:tcPr>
          <w:p w14:paraId="2C0F5398" w14:textId="122BE2C9" w:rsidR="003B03D9" w:rsidRPr="003B03D9" w:rsidRDefault="003B03D9" w:rsidP="003B03D9">
            <w:pPr>
              <w:pStyle w:val="TableBlock"/>
              <w:rPr>
                <w:rtl/>
              </w:rPr>
            </w:pPr>
            <w:r w:rsidRPr="003B03D9">
              <w:rPr>
                <w:rFonts w:hint="cs"/>
                <w:rtl/>
              </w:rPr>
              <w:t>(2)</w:t>
            </w:r>
            <w:r w:rsidRPr="003B03D9">
              <w:rPr>
                <w:rtl/>
              </w:rPr>
              <w:tab/>
            </w:r>
            <w:r w:rsidRPr="003B03D9">
              <w:rPr>
                <w:rFonts w:hint="cs"/>
                <w:rtl/>
              </w:rPr>
              <w:t xml:space="preserve">אם ההכנסה עולה על השכר השנתי הממוצע במשק </w:t>
            </w:r>
            <w:r w:rsidRPr="003B03D9">
              <w:rPr>
                <w:rtl/>
              </w:rPr>
              <w:t>–</w:t>
            </w:r>
            <w:r w:rsidRPr="003B03D9">
              <w:rPr>
                <w:rFonts w:hint="cs"/>
                <w:rtl/>
              </w:rPr>
              <w:t xml:space="preserve"> שיעור ההפקדה כשהוא מוכפל בשכר השנתי הממוצע במשק</w:t>
            </w:r>
            <w:r>
              <w:rPr>
                <w:rFonts w:hint="cs"/>
                <w:rtl/>
              </w:rPr>
              <w:t>.</w:t>
            </w:r>
          </w:p>
        </w:tc>
      </w:tr>
      <w:tr w:rsidR="003B03D9" w14:paraId="5F8A9859" w14:textId="77777777">
        <w:trPr>
          <w:cantSplit/>
          <w:trHeight w:val="60"/>
        </w:trPr>
        <w:tc>
          <w:tcPr>
            <w:tcW w:w="1871" w:type="dxa"/>
          </w:tcPr>
          <w:p w14:paraId="7FE6DB9F" w14:textId="77777777" w:rsidR="003B03D9" w:rsidRPr="00CB2D96" w:rsidRDefault="003B03D9" w:rsidP="003B03D9">
            <w:pPr>
              <w:pStyle w:val="TableSideHeading"/>
              <w:rPr>
                <w:rtl/>
              </w:rPr>
            </w:pPr>
          </w:p>
        </w:tc>
        <w:tc>
          <w:tcPr>
            <w:tcW w:w="624" w:type="dxa"/>
          </w:tcPr>
          <w:p w14:paraId="568458FF" w14:textId="77777777" w:rsidR="003B03D9" w:rsidRPr="00CB2D96" w:rsidRDefault="003B03D9" w:rsidP="003B03D9">
            <w:pPr>
              <w:pStyle w:val="TableText"/>
              <w:rPr>
                <w:rtl/>
              </w:rPr>
            </w:pPr>
          </w:p>
        </w:tc>
        <w:tc>
          <w:tcPr>
            <w:tcW w:w="7146" w:type="dxa"/>
            <w:gridSpan w:val="2"/>
          </w:tcPr>
          <w:p w14:paraId="2E57209B" w14:textId="28AF476C" w:rsidR="003B03D9" w:rsidRPr="00CB2D96" w:rsidRDefault="00CB2D96" w:rsidP="00CB2D96">
            <w:pPr>
              <w:pStyle w:val="TableBlock"/>
              <w:rPr>
                <w:rtl/>
              </w:rPr>
            </w:pPr>
            <w:r w:rsidRPr="00CB2D96">
              <w:rPr>
                <w:rFonts w:hint="cs"/>
                <w:rtl/>
              </w:rPr>
              <w:t>(ב)</w:t>
            </w:r>
            <w:r w:rsidRPr="00CB2D96">
              <w:rPr>
                <w:rFonts w:hint="cs"/>
                <w:rtl/>
              </w:rPr>
              <w:tab/>
            </w:r>
            <w:r w:rsidR="003B03D9" w:rsidRPr="00CB2D96">
              <w:rPr>
                <w:rFonts w:hint="cs"/>
                <w:rtl/>
              </w:rPr>
              <w:t>על אף האמור בסעיף קטן (א), עצמאי שיש לו בשנה מסוימת גם הכנסה מעבודה, תובא בחשבון לעניין הכנסתו השנתית כאמור בסעיף קטן (א) הכנסתו מעבודה ויופחת מהסכום שעליו להפקיד לקופת גמל לקצבה לפי סעיף קטן (א) הסכום שיש חובה להפקידו בשל הכנסתו מעבודה לקופת גמל לקצבה, לפי כל דין או הסכם.</w:t>
            </w:r>
          </w:p>
        </w:tc>
      </w:tr>
      <w:tr w:rsidR="003B03D9" w14:paraId="66FFD5A4" w14:textId="77777777">
        <w:trPr>
          <w:cantSplit/>
          <w:trHeight w:val="60"/>
        </w:trPr>
        <w:tc>
          <w:tcPr>
            <w:tcW w:w="1871" w:type="dxa"/>
          </w:tcPr>
          <w:p w14:paraId="325A067C" w14:textId="77777777" w:rsidR="003B03D9" w:rsidRPr="00CB2D96" w:rsidRDefault="003B03D9" w:rsidP="003B03D9">
            <w:pPr>
              <w:pStyle w:val="TableSideHeading"/>
              <w:rPr>
                <w:rtl/>
              </w:rPr>
            </w:pPr>
          </w:p>
        </w:tc>
        <w:tc>
          <w:tcPr>
            <w:tcW w:w="624" w:type="dxa"/>
          </w:tcPr>
          <w:p w14:paraId="42B78E20" w14:textId="77777777" w:rsidR="003B03D9" w:rsidRPr="00CB2D96" w:rsidRDefault="003B03D9" w:rsidP="003B03D9">
            <w:pPr>
              <w:pStyle w:val="TableText"/>
              <w:rPr>
                <w:rtl/>
              </w:rPr>
            </w:pPr>
          </w:p>
        </w:tc>
        <w:tc>
          <w:tcPr>
            <w:tcW w:w="7146" w:type="dxa"/>
            <w:gridSpan w:val="2"/>
          </w:tcPr>
          <w:p w14:paraId="16D43B9E" w14:textId="09168069" w:rsidR="003B03D9" w:rsidRPr="00CB2D96" w:rsidRDefault="00CB2D96" w:rsidP="00CB2D96">
            <w:pPr>
              <w:pStyle w:val="TableBlock"/>
              <w:rPr>
                <w:color w:val="auto"/>
                <w:rtl/>
              </w:rPr>
            </w:pPr>
            <w:r w:rsidRPr="00CB2D96">
              <w:rPr>
                <w:rFonts w:hint="cs"/>
                <w:color w:val="auto"/>
                <w:rtl/>
              </w:rPr>
              <w:t>(ג)</w:t>
            </w:r>
            <w:r w:rsidRPr="00CB2D96">
              <w:rPr>
                <w:rFonts w:hint="cs"/>
                <w:color w:val="auto"/>
                <w:rtl/>
              </w:rPr>
              <w:tab/>
            </w:r>
            <w:r w:rsidR="003B03D9" w:rsidRPr="00CB2D96">
              <w:rPr>
                <w:rFonts w:hint="cs"/>
                <w:rtl/>
              </w:rPr>
              <w:t>עצמאי שהכנסתו לפי שומה עצמית אחרונה, שהוגשה לא יאוחר מתום 6 חודשים לאחר סיום שנת המס, הייתה גבוהה מההכנסה שבשלה שילם לקופת גמל לקצבה, יוכל לשלם את היתרה תוך 30 יום מיום הגשת השומה העצמית.</w:t>
            </w:r>
          </w:p>
        </w:tc>
      </w:tr>
      <w:tr w:rsidR="003B03D9" w14:paraId="06E78C24" w14:textId="77777777">
        <w:trPr>
          <w:cantSplit/>
          <w:trHeight w:val="60"/>
        </w:trPr>
        <w:tc>
          <w:tcPr>
            <w:tcW w:w="1871" w:type="dxa"/>
          </w:tcPr>
          <w:p w14:paraId="17D62F48" w14:textId="6882C3FA" w:rsidR="003B03D9" w:rsidRDefault="003B03D9" w:rsidP="003B03D9">
            <w:pPr>
              <w:pStyle w:val="TableSideHeading"/>
              <w:rPr>
                <w:rtl/>
              </w:rPr>
            </w:pPr>
            <w:r>
              <w:rPr>
                <w:rFonts w:hint="cs"/>
                <w:rtl/>
              </w:rPr>
              <w:t>סייג לחובת תשלום לקופת גמל לקצבה</w:t>
            </w:r>
          </w:p>
        </w:tc>
        <w:tc>
          <w:tcPr>
            <w:tcW w:w="624" w:type="dxa"/>
          </w:tcPr>
          <w:p w14:paraId="0EE09CEC" w14:textId="6467005B" w:rsidR="003B03D9" w:rsidRDefault="003B03D9" w:rsidP="003B03D9">
            <w:pPr>
              <w:pStyle w:val="TableText"/>
              <w:ind w:right="0"/>
              <w:jc w:val="both"/>
              <w:rPr>
                <w:rtl/>
              </w:rPr>
            </w:pPr>
            <w:r>
              <w:rPr>
                <w:rFonts w:hint="cs"/>
                <w:rtl/>
              </w:rPr>
              <w:t>3.</w:t>
            </w:r>
          </w:p>
        </w:tc>
        <w:tc>
          <w:tcPr>
            <w:tcW w:w="7146" w:type="dxa"/>
            <w:gridSpan w:val="2"/>
          </w:tcPr>
          <w:p w14:paraId="59F0D350" w14:textId="0CD74952" w:rsidR="003B03D9" w:rsidRPr="00C34DE2" w:rsidRDefault="003B03D9" w:rsidP="003B03D9">
            <w:pPr>
              <w:pStyle w:val="TableBlock"/>
              <w:rPr>
                <w:rtl/>
              </w:rPr>
            </w:pPr>
            <w:r w:rsidRPr="000E1C93">
              <w:rPr>
                <w:rFonts w:hint="cs"/>
                <w:color w:val="auto"/>
                <w:rtl/>
              </w:rPr>
              <w:t>הוראות סעיף 2 לא יחולו לגבי עצמאי שהתקיים בו אחד מאלה:</w:t>
            </w:r>
          </w:p>
        </w:tc>
      </w:tr>
      <w:tr w:rsidR="003B03D9" w14:paraId="4561CBFB" w14:textId="77777777">
        <w:trPr>
          <w:cantSplit/>
          <w:trHeight w:val="60"/>
        </w:trPr>
        <w:tc>
          <w:tcPr>
            <w:tcW w:w="1871" w:type="dxa"/>
          </w:tcPr>
          <w:p w14:paraId="5E859A6B" w14:textId="77777777" w:rsidR="003B03D9" w:rsidRDefault="003B03D9" w:rsidP="003B03D9">
            <w:pPr>
              <w:pStyle w:val="TableSideHeading"/>
              <w:rPr>
                <w:rtl/>
              </w:rPr>
            </w:pPr>
          </w:p>
        </w:tc>
        <w:tc>
          <w:tcPr>
            <w:tcW w:w="624" w:type="dxa"/>
          </w:tcPr>
          <w:p w14:paraId="4681E246" w14:textId="77777777" w:rsidR="003B03D9" w:rsidRDefault="003B03D9" w:rsidP="003B03D9">
            <w:pPr>
              <w:pStyle w:val="TableText"/>
              <w:rPr>
                <w:rtl/>
              </w:rPr>
            </w:pPr>
          </w:p>
        </w:tc>
        <w:tc>
          <w:tcPr>
            <w:tcW w:w="7146" w:type="dxa"/>
            <w:gridSpan w:val="2"/>
          </w:tcPr>
          <w:p w14:paraId="7FD26461" w14:textId="3A2C6821" w:rsidR="003B03D9" w:rsidRPr="003B03D9" w:rsidRDefault="003B03D9" w:rsidP="003B03D9">
            <w:pPr>
              <w:pStyle w:val="TableBlock"/>
              <w:rPr>
                <w:rtl/>
              </w:rPr>
            </w:pPr>
            <w:r>
              <w:rPr>
                <w:rFonts w:hint="cs"/>
                <w:rtl/>
              </w:rPr>
              <w:t>(1)</w:t>
            </w:r>
            <w:r>
              <w:rPr>
                <w:rtl/>
              </w:rPr>
              <w:tab/>
            </w:r>
            <w:r w:rsidRPr="003B03D9">
              <w:rPr>
                <w:rFonts w:hint="cs"/>
                <w:rtl/>
              </w:rPr>
              <w:t>טרם מלאו לו 21 שנים;</w:t>
            </w:r>
          </w:p>
        </w:tc>
      </w:tr>
      <w:tr w:rsidR="003B03D9" w14:paraId="62144402" w14:textId="77777777">
        <w:trPr>
          <w:cantSplit/>
          <w:trHeight w:val="60"/>
        </w:trPr>
        <w:tc>
          <w:tcPr>
            <w:tcW w:w="1871" w:type="dxa"/>
          </w:tcPr>
          <w:p w14:paraId="7D33D32B" w14:textId="77777777" w:rsidR="003B03D9" w:rsidRDefault="003B03D9" w:rsidP="003B03D9">
            <w:pPr>
              <w:pStyle w:val="TableSideHeading"/>
              <w:rPr>
                <w:rtl/>
              </w:rPr>
            </w:pPr>
          </w:p>
        </w:tc>
        <w:tc>
          <w:tcPr>
            <w:tcW w:w="624" w:type="dxa"/>
          </w:tcPr>
          <w:p w14:paraId="48391F44" w14:textId="77777777" w:rsidR="003B03D9" w:rsidRDefault="003B03D9" w:rsidP="003B03D9">
            <w:pPr>
              <w:pStyle w:val="TableText"/>
              <w:rPr>
                <w:rtl/>
              </w:rPr>
            </w:pPr>
          </w:p>
        </w:tc>
        <w:tc>
          <w:tcPr>
            <w:tcW w:w="7146" w:type="dxa"/>
            <w:gridSpan w:val="2"/>
          </w:tcPr>
          <w:p w14:paraId="52715D47" w14:textId="3CD2C356" w:rsidR="003B03D9" w:rsidRPr="003B03D9" w:rsidRDefault="003B03D9" w:rsidP="003B03D9">
            <w:pPr>
              <w:pStyle w:val="TableBlock"/>
              <w:rPr>
                <w:rtl/>
              </w:rPr>
            </w:pPr>
            <w:r>
              <w:rPr>
                <w:rFonts w:hint="cs"/>
                <w:rtl/>
              </w:rPr>
              <w:t>(2)</w:t>
            </w:r>
            <w:r>
              <w:rPr>
                <w:rtl/>
              </w:rPr>
              <w:tab/>
            </w:r>
            <w:r w:rsidRPr="003B03D9">
              <w:rPr>
                <w:rFonts w:hint="cs"/>
                <w:rtl/>
              </w:rPr>
              <w:t xml:space="preserve">הוא הגיע לגיל פרישה מוקדמת, כמשמעותו בחוק גיל פרישה, </w:t>
            </w:r>
            <w:proofErr w:type="spellStart"/>
            <w:r w:rsidRPr="003B03D9">
              <w:rPr>
                <w:rFonts w:hint="cs"/>
                <w:rtl/>
              </w:rPr>
              <w:t>התשס"ד</w:t>
            </w:r>
            <w:proofErr w:type="spellEnd"/>
            <w:r w:rsidRPr="003B03D9">
              <w:rPr>
                <w:rtl/>
              </w:rPr>
              <w:t>–</w:t>
            </w:r>
            <w:r w:rsidRPr="003B03D9">
              <w:rPr>
                <w:rFonts w:hint="cs"/>
                <w:rtl/>
              </w:rPr>
              <w:t>2004</w:t>
            </w:r>
            <w:r w:rsidRPr="00CB2D96">
              <w:rPr>
                <w:sz w:val="12"/>
                <w:szCs w:val="18"/>
                <w:rtl/>
              </w:rPr>
              <w:footnoteReference w:id="5"/>
            </w:r>
            <w:r w:rsidRPr="003B03D9">
              <w:rPr>
                <w:rFonts w:hint="cs"/>
                <w:rtl/>
              </w:rPr>
              <w:t>;</w:t>
            </w:r>
          </w:p>
        </w:tc>
      </w:tr>
      <w:tr w:rsidR="003B03D9" w14:paraId="495E0D23" w14:textId="77777777">
        <w:trPr>
          <w:cantSplit/>
          <w:trHeight w:val="60"/>
        </w:trPr>
        <w:tc>
          <w:tcPr>
            <w:tcW w:w="1871" w:type="dxa"/>
          </w:tcPr>
          <w:p w14:paraId="2F8548A9" w14:textId="77777777" w:rsidR="003B03D9" w:rsidRDefault="003B03D9" w:rsidP="003B03D9">
            <w:pPr>
              <w:pStyle w:val="TableSideHeading"/>
              <w:rPr>
                <w:rtl/>
              </w:rPr>
            </w:pPr>
          </w:p>
        </w:tc>
        <w:tc>
          <w:tcPr>
            <w:tcW w:w="624" w:type="dxa"/>
          </w:tcPr>
          <w:p w14:paraId="27415263" w14:textId="77777777" w:rsidR="003B03D9" w:rsidRDefault="003B03D9" w:rsidP="003B03D9">
            <w:pPr>
              <w:pStyle w:val="TableText"/>
              <w:rPr>
                <w:rtl/>
              </w:rPr>
            </w:pPr>
          </w:p>
        </w:tc>
        <w:tc>
          <w:tcPr>
            <w:tcW w:w="7146" w:type="dxa"/>
            <w:gridSpan w:val="2"/>
          </w:tcPr>
          <w:p w14:paraId="10027563" w14:textId="7CE98DE1" w:rsidR="003B03D9" w:rsidRPr="003B03D9" w:rsidRDefault="003B03D9" w:rsidP="003B03D9">
            <w:pPr>
              <w:pStyle w:val="TableBlock"/>
              <w:rPr>
                <w:rtl/>
              </w:rPr>
            </w:pPr>
            <w:r>
              <w:rPr>
                <w:rFonts w:hint="cs"/>
                <w:rtl/>
              </w:rPr>
              <w:t>(3)</w:t>
            </w:r>
            <w:r>
              <w:rPr>
                <w:rtl/>
              </w:rPr>
              <w:tab/>
            </w:r>
            <w:r w:rsidRPr="003B03D9">
              <w:rPr>
                <w:rFonts w:hint="cs"/>
                <w:rtl/>
              </w:rPr>
              <w:t>הוא הגיע לגיל 55 במועד תחילתו של חוק זה;</w:t>
            </w:r>
          </w:p>
        </w:tc>
      </w:tr>
      <w:tr w:rsidR="003B03D9" w14:paraId="5E774FFE" w14:textId="77777777">
        <w:trPr>
          <w:cantSplit/>
          <w:trHeight w:val="60"/>
        </w:trPr>
        <w:tc>
          <w:tcPr>
            <w:tcW w:w="1871" w:type="dxa"/>
          </w:tcPr>
          <w:p w14:paraId="393EA31A" w14:textId="77777777" w:rsidR="003B03D9" w:rsidRDefault="003B03D9" w:rsidP="003B03D9">
            <w:pPr>
              <w:pStyle w:val="TableSideHeading"/>
              <w:rPr>
                <w:rtl/>
              </w:rPr>
            </w:pPr>
          </w:p>
        </w:tc>
        <w:tc>
          <w:tcPr>
            <w:tcW w:w="624" w:type="dxa"/>
          </w:tcPr>
          <w:p w14:paraId="330400B3" w14:textId="77777777" w:rsidR="003B03D9" w:rsidRDefault="003B03D9" w:rsidP="003B03D9">
            <w:pPr>
              <w:pStyle w:val="TableText"/>
              <w:rPr>
                <w:rtl/>
              </w:rPr>
            </w:pPr>
          </w:p>
        </w:tc>
        <w:tc>
          <w:tcPr>
            <w:tcW w:w="7146" w:type="dxa"/>
            <w:gridSpan w:val="2"/>
          </w:tcPr>
          <w:p w14:paraId="3B9BAE37" w14:textId="1FCC651E" w:rsidR="003B03D9" w:rsidRPr="003B03D9" w:rsidRDefault="003B03D9" w:rsidP="003B03D9">
            <w:pPr>
              <w:pStyle w:val="TableBlock"/>
              <w:rPr>
                <w:rtl/>
              </w:rPr>
            </w:pPr>
            <w:r>
              <w:rPr>
                <w:rFonts w:hint="cs"/>
                <w:rtl/>
              </w:rPr>
              <w:t>(4)</w:t>
            </w:r>
            <w:r>
              <w:rPr>
                <w:rtl/>
              </w:rPr>
              <w:tab/>
            </w:r>
            <w:r w:rsidRPr="003B03D9">
              <w:rPr>
                <w:rFonts w:hint="eastAsia"/>
                <w:rtl/>
              </w:rPr>
              <w:t>הוא</w:t>
            </w:r>
            <w:r w:rsidRPr="003B03D9">
              <w:rPr>
                <w:rtl/>
              </w:rPr>
              <w:t xml:space="preserve"> </w:t>
            </w:r>
            <w:r w:rsidRPr="003B03D9">
              <w:rPr>
                <w:rFonts w:hint="eastAsia"/>
                <w:rtl/>
              </w:rPr>
              <w:t>מקבל</w:t>
            </w:r>
            <w:r w:rsidRPr="003B03D9">
              <w:rPr>
                <w:rtl/>
              </w:rPr>
              <w:t xml:space="preserve"> </w:t>
            </w:r>
            <w:r w:rsidRPr="003B03D9">
              <w:rPr>
                <w:rFonts w:hint="eastAsia"/>
                <w:rtl/>
              </w:rPr>
              <w:t>קצבה</w:t>
            </w:r>
            <w:r w:rsidRPr="003B03D9">
              <w:rPr>
                <w:rtl/>
              </w:rPr>
              <w:t xml:space="preserve"> </w:t>
            </w:r>
            <w:r w:rsidRPr="003B03D9">
              <w:rPr>
                <w:rFonts w:hint="eastAsia"/>
                <w:rtl/>
              </w:rPr>
              <w:t>בסכום</w:t>
            </w:r>
            <w:r w:rsidRPr="003B03D9">
              <w:rPr>
                <w:rtl/>
              </w:rPr>
              <w:t xml:space="preserve"> </w:t>
            </w:r>
            <w:r w:rsidRPr="003B03D9">
              <w:rPr>
                <w:rFonts w:hint="eastAsia"/>
                <w:rtl/>
              </w:rPr>
              <w:t>שלא</w:t>
            </w:r>
            <w:r w:rsidRPr="003B03D9">
              <w:rPr>
                <w:rtl/>
              </w:rPr>
              <w:t xml:space="preserve"> </w:t>
            </w:r>
            <w:r w:rsidRPr="003B03D9">
              <w:rPr>
                <w:rFonts w:hint="eastAsia"/>
                <w:rtl/>
              </w:rPr>
              <w:t>יפחת</w:t>
            </w:r>
            <w:r w:rsidRPr="003B03D9">
              <w:rPr>
                <w:rtl/>
              </w:rPr>
              <w:t xml:space="preserve"> </w:t>
            </w:r>
            <w:r w:rsidRPr="003B03D9">
              <w:rPr>
                <w:rFonts w:hint="eastAsia"/>
                <w:rtl/>
              </w:rPr>
              <w:t>מסכום</w:t>
            </w:r>
            <w:r w:rsidRPr="003B03D9">
              <w:rPr>
                <w:rtl/>
              </w:rPr>
              <w:t xml:space="preserve"> </w:t>
            </w:r>
            <w:r w:rsidRPr="003B03D9">
              <w:rPr>
                <w:rFonts w:hint="eastAsia"/>
                <w:rtl/>
              </w:rPr>
              <w:t>הקצבה</w:t>
            </w:r>
            <w:r w:rsidRPr="003B03D9">
              <w:rPr>
                <w:rtl/>
              </w:rPr>
              <w:t xml:space="preserve"> </w:t>
            </w:r>
            <w:r w:rsidRPr="003B03D9">
              <w:rPr>
                <w:rFonts w:hint="eastAsia"/>
                <w:rtl/>
              </w:rPr>
              <w:t>המזערי</w:t>
            </w:r>
            <w:r w:rsidRPr="003B03D9">
              <w:rPr>
                <w:rtl/>
              </w:rPr>
              <w:t xml:space="preserve">, </w:t>
            </w:r>
            <w:r w:rsidRPr="003B03D9">
              <w:rPr>
                <w:rFonts w:hint="eastAsia"/>
                <w:rtl/>
              </w:rPr>
              <w:t>כהגדרתו</w:t>
            </w:r>
            <w:r w:rsidRPr="003B03D9">
              <w:rPr>
                <w:rtl/>
              </w:rPr>
              <w:t xml:space="preserve"> </w:t>
            </w:r>
            <w:r w:rsidRPr="003B03D9">
              <w:rPr>
                <w:rFonts w:hint="eastAsia"/>
                <w:rtl/>
              </w:rPr>
              <w:t>בסעיף</w:t>
            </w:r>
            <w:r w:rsidRPr="003B03D9">
              <w:rPr>
                <w:rtl/>
              </w:rPr>
              <w:t xml:space="preserve"> 23(ה) </w:t>
            </w:r>
            <w:r w:rsidRPr="003B03D9">
              <w:rPr>
                <w:rFonts w:hint="eastAsia"/>
                <w:rtl/>
              </w:rPr>
              <w:t>לחוק</w:t>
            </w:r>
            <w:r w:rsidRPr="003B03D9">
              <w:rPr>
                <w:rtl/>
              </w:rPr>
              <w:t xml:space="preserve"> </w:t>
            </w:r>
            <w:r w:rsidRPr="003B03D9">
              <w:rPr>
                <w:rFonts w:hint="eastAsia"/>
                <w:rtl/>
              </w:rPr>
              <w:t>קופות</w:t>
            </w:r>
            <w:r w:rsidRPr="003B03D9">
              <w:rPr>
                <w:rtl/>
              </w:rPr>
              <w:t xml:space="preserve"> </w:t>
            </w:r>
            <w:r w:rsidRPr="003B03D9">
              <w:rPr>
                <w:rFonts w:hint="eastAsia"/>
                <w:rtl/>
              </w:rPr>
              <w:t>גמל</w:t>
            </w:r>
            <w:r w:rsidRPr="003B03D9">
              <w:rPr>
                <w:rtl/>
              </w:rPr>
              <w:t>;</w:t>
            </w:r>
          </w:p>
        </w:tc>
      </w:tr>
      <w:tr w:rsidR="003B03D9" w14:paraId="2C002E01" w14:textId="77777777">
        <w:trPr>
          <w:cantSplit/>
          <w:trHeight w:val="60"/>
        </w:trPr>
        <w:tc>
          <w:tcPr>
            <w:tcW w:w="1871" w:type="dxa"/>
          </w:tcPr>
          <w:p w14:paraId="0C28063C" w14:textId="77777777" w:rsidR="003B03D9" w:rsidRDefault="003B03D9" w:rsidP="003B03D9">
            <w:pPr>
              <w:pStyle w:val="TableSideHeading"/>
              <w:rPr>
                <w:rtl/>
              </w:rPr>
            </w:pPr>
          </w:p>
        </w:tc>
        <w:tc>
          <w:tcPr>
            <w:tcW w:w="624" w:type="dxa"/>
          </w:tcPr>
          <w:p w14:paraId="7683F466" w14:textId="77777777" w:rsidR="003B03D9" w:rsidRDefault="003B03D9" w:rsidP="003B03D9">
            <w:pPr>
              <w:pStyle w:val="TableText"/>
              <w:rPr>
                <w:rtl/>
              </w:rPr>
            </w:pPr>
          </w:p>
        </w:tc>
        <w:tc>
          <w:tcPr>
            <w:tcW w:w="7146" w:type="dxa"/>
            <w:gridSpan w:val="2"/>
          </w:tcPr>
          <w:p w14:paraId="3F43EDA2" w14:textId="7AC4CE90" w:rsidR="003B03D9" w:rsidRDefault="003B03D9" w:rsidP="00CB2D96">
            <w:pPr>
              <w:pStyle w:val="TableBlock"/>
              <w:rPr>
                <w:rtl/>
              </w:rPr>
            </w:pPr>
            <w:r>
              <w:rPr>
                <w:rFonts w:hint="cs"/>
                <w:rtl/>
              </w:rPr>
              <w:t>(5)</w:t>
            </w:r>
            <w:r>
              <w:rPr>
                <w:rtl/>
              </w:rPr>
              <w:tab/>
            </w:r>
            <w:r w:rsidRPr="000539CA">
              <w:rPr>
                <w:rFonts w:hint="cs"/>
                <w:rtl/>
              </w:rPr>
              <w:t>טרם חלפו 6 חודשים מהמועד שבו נרשם לראשונה כעוסק לפי</w:t>
            </w:r>
            <w:r w:rsidR="007D5E7F">
              <w:rPr>
                <w:rFonts w:hint="cs"/>
                <w:rtl/>
              </w:rPr>
              <w:t xml:space="preserve"> </w:t>
            </w:r>
            <w:r w:rsidRPr="000539CA">
              <w:rPr>
                <w:rtl/>
              </w:rPr>
              <w:t xml:space="preserve">חוק מס ערך מוסף, </w:t>
            </w:r>
            <w:proofErr w:type="spellStart"/>
            <w:r w:rsidRPr="000539CA">
              <w:rPr>
                <w:rFonts w:hint="cs"/>
                <w:rtl/>
              </w:rPr>
              <w:t>ה</w:t>
            </w:r>
            <w:r w:rsidRPr="000539CA">
              <w:rPr>
                <w:rtl/>
              </w:rPr>
              <w:t>תשל"ו</w:t>
            </w:r>
            <w:proofErr w:type="spellEnd"/>
            <w:r w:rsidR="00CB2D96">
              <w:rPr>
                <w:rFonts w:hint="eastAsia"/>
                <w:rtl/>
              </w:rPr>
              <w:t>–</w:t>
            </w:r>
            <w:r w:rsidRPr="000539CA">
              <w:rPr>
                <w:rtl/>
              </w:rPr>
              <w:t>1975</w:t>
            </w:r>
            <w:r w:rsidRPr="00CB2D96">
              <w:rPr>
                <w:sz w:val="12"/>
                <w:szCs w:val="18"/>
                <w:rtl/>
              </w:rPr>
              <w:footnoteReference w:id="6"/>
            </w:r>
            <w:r w:rsidR="00CB2D96">
              <w:rPr>
                <w:rFonts w:hint="cs"/>
                <w:rtl/>
              </w:rPr>
              <w:t>,</w:t>
            </w:r>
            <w:r>
              <w:rPr>
                <w:rFonts w:hint="cs"/>
                <w:rtl/>
              </w:rPr>
              <w:t xml:space="preserve"> או ש</w:t>
            </w:r>
            <w:r w:rsidRPr="000539CA">
              <w:rPr>
                <w:rFonts w:hint="cs"/>
                <w:rtl/>
              </w:rPr>
              <w:t>טרם מלאו שנתיים מ</w:t>
            </w:r>
            <w:r>
              <w:rPr>
                <w:rFonts w:hint="cs"/>
                <w:rtl/>
              </w:rPr>
              <w:t>ה</w:t>
            </w:r>
            <w:r w:rsidRPr="000539CA">
              <w:rPr>
                <w:rFonts w:hint="cs"/>
                <w:rtl/>
              </w:rPr>
              <w:t xml:space="preserve">יום </w:t>
            </w:r>
            <w:r>
              <w:rPr>
                <w:rFonts w:hint="cs"/>
                <w:rtl/>
              </w:rPr>
              <w:t>ש</w:t>
            </w:r>
            <w:r w:rsidRPr="000539CA">
              <w:rPr>
                <w:rFonts w:hint="cs"/>
                <w:rtl/>
              </w:rPr>
              <w:t>בו החל לקבל הכנסה מעסק או משלח יד.</w:t>
            </w:r>
          </w:p>
        </w:tc>
      </w:tr>
      <w:tr w:rsidR="003B03D9" w14:paraId="1D1B08E2" w14:textId="77777777">
        <w:trPr>
          <w:cantSplit/>
          <w:trHeight w:val="60"/>
        </w:trPr>
        <w:tc>
          <w:tcPr>
            <w:tcW w:w="1871" w:type="dxa"/>
          </w:tcPr>
          <w:p w14:paraId="7876C986" w14:textId="16DA8CDB" w:rsidR="003B03D9" w:rsidRDefault="003B03D9" w:rsidP="003B03D9">
            <w:pPr>
              <w:pStyle w:val="TableSideHeading"/>
              <w:rPr>
                <w:rtl/>
              </w:rPr>
            </w:pPr>
            <w:r>
              <w:rPr>
                <w:rFonts w:hint="cs"/>
                <w:rtl/>
              </w:rPr>
              <w:t>אכיפה</w:t>
            </w:r>
          </w:p>
        </w:tc>
        <w:tc>
          <w:tcPr>
            <w:tcW w:w="624" w:type="dxa"/>
          </w:tcPr>
          <w:p w14:paraId="001E1F95" w14:textId="7162161E" w:rsidR="003B03D9" w:rsidRDefault="006A1107" w:rsidP="003B03D9">
            <w:pPr>
              <w:pStyle w:val="TableText"/>
              <w:rPr>
                <w:rtl/>
              </w:rPr>
            </w:pPr>
            <w:r>
              <w:rPr>
                <w:rFonts w:hint="cs"/>
                <w:rtl/>
              </w:rPr>
              <w:t>4</w:t>
            </w:r>
            <w:r w:rsidR="003B03D9">
              <w:rPr>
                <w:rFonts w:hint="cs"/>
                <w:rtl/>
              </w:rPr>
              <w:t>.</w:t>
            </w:r>
          </w:p>
        </w:tc>
        <w:tc>
          <w:tcPr>
            <w:tcW w:w="7146" w:type="dxa"/>
            <w:gridSpan w:val="2"/>
          </w:tcPr>
          <w:p w14:paraId="1EAE3B06" w14:textId="79FC6A71" w:rsidR="003B03D9" w:rsidRDefault="003B03D9" w:rsidP="003B03D9">
            <w:pPr>
              <w:pStyle w:val="TableBlock"/>
              <w:rPr>
                <w:color w:val="auto"/>
                <w:rtl/>
              </w:rPr>
            </w:pPr>
            <w:r w:rsidRPr="009B7166">
              <w:rPr>
                <w:rFonts w:hint="cs"/>
                <w:color w:val="auto"/>
                <w:rtl/>
              </w:rPr>
              <w:t xml:space="preserve">עצמאי שלא שילם לקופת גמל לקצבה תשלומים </w:t>
            </w:r>
            <w:r>
              <w:rPr>
                <w:rFonts w:hint="cs"/>
                <w:color w:val="auto"/>
                <w:rtl/>
              </w:rPr>
              <w:t xml:space="preserve">שהוא חייב בהם </w:t>
            </w:r>
            <w:r w:rsidRPr="009B7166">
              <w:rPr>
                <w:rFonts w:hint="cs"/>
                <w:color w:val="auto"/>
                <w:rtl/>
              </w:rPr>
              <w:t xml:space="preserve">כאמור בסעיף 2, לא יותר </w:t>
            </w:r>
            <w:r>
              <w:rPr>
                <w:rFonts w:hint="cs"/>
                <w:color w:val="auto"/>
                <w:rtl/>
              </w:rPr>
              <w:t xml:space="preserve">לו, על אף האמור בכל דין, ניכוי של </w:t>
            </w:r>
            <w:r w:rsidRPr="009B7166">
              <w:rPr>
                <w:rFonts w:hint="cs"/>
                <w:color w:val="auto"/>
                <w:rtl/>
              </w:rPr>
              <w:t xml:space="preserve">הוצאות בסכום השווה </w:t>
            </w:r>
            <w:r>
              <w:rPr>
                <w:rFonts w:hint="cs"/>
                <w:color w:val="auto"/>
                <w:rtl/>
              </w:rPr>
              <w:t>לפעמיים</w:t>
            </w:r>
            <w:r w:rsidRPr="009B7166">
              <w:rPr>
                <w:rFonts w:hint="cs"/>
                <w:color w:val="auto"/>
                <w:rtl/>
              </w:rPr>
              <w:t xml:space="preserve"> סכום ההפקדה אותו </w:t>
            </w:r>
            <w:r>
              <w:rPr>
                <w:rFonts w:hint="cs"/>
                <w:color w:val="auto"/>
                <w:rtl/>
              </w:rPr>
              <w:t>היה חייב</w:t>
            </w:r>
            <w:r w:rsidR="007D5E7F">
              <w:rPr>
                <w:rFonts w:hint="cs"/>
                <w:color w:val="auto"/>
                <w:rtl/>
              </w:rPr>
              <w:t xml:space="preserve"> </w:t>
            </w:r>
            <w:r w:rsidRPr="009B7166">
              <w:rPr>
                <w:rFonts w:hint="cs"/>
                <w:color w:val="auto"/>
                <w:rtl/>
              </w:rPr>
              <w:t>להפקיד על פי סעיף 2.</w:t>
            </w:r>
          </w:p>
        </w:tc>
      </w:tr>
      <w:tr w:rsidR="003B03D9" w14:paraId="73F02F4B" w14:textId="77777777">
        <w:trPr>
          <w:cantSplit/>
          <w:trHeight w:val="60"/>
        </w:trPr>
        <w:tc>
          <w:tcPr>
            <w:tcW w:w="1871" w:type="dxa"/>
          </w:tcPr>
          <w:p w14:paraId="1BAEC423" w14:textId="03A7BEE7" w:rsidR="003B03D9" w:rsidRDefault="003B03D9" w:rsidP="003B03D9">
            <w:pPr>
              <w:pStyle w:val="TableSideHeading"/>
              <w:rPr>
                <w:rtl/>
              </w:rPr>
            </w:pPr>
            <w:r>
              <w:rPr>
                <w:rFonts w:hint="cs"/>
                <w:rtl/>
              </w:rPr>
              <w:t>מפקחים</w:t>
            </w:r>
          </w:p>
        </w:tc>
        <w:tc>
          <w:tcPr>
            <w:tcW w:w="624" w:type="dxa"/>
          </w:tcPr>
          <w:p w14:paraId="1AA73B79" w14:textId="0F650492" w:rsidR="003B03D9" w:rsidRDefault="006A1107" w:rsidP="003B03D9">
            <w:pPr>
              <w:pStyle w:val="TableText"/>
              <w:rPr>
                <w:rtl/>
              </w:rPr>
            </w:pPr>
            <w:r>
              <w:rPr>
                <w:rFonts w:hint="cs"/>
                <w:rtl/>
              </w:rPr>
              <w:t>5</w:t>
            </w:r>
            <w:r w:rsidR="003B03D9">
              <w:rPr>
                <w:rFonts w:hint="cs"/>
                <w:rtl/>
              </w:rPr>
              <w:t>.</w:t>
            </w:r>
          </w:p>
        </w:tc>
        <w:tc>
          <w:tcPr>
            <w:tcW w:w="7146" w:type="dxa"/>
            <w:gridSpan w:val="2"/>
          </w:tcPr>
          <w:p w14:paraId="1CA152BF" w14:textId="6C443146" w:rsidR="003B03D9" w:rsidRPr="00CB2D96" w:rsidRDefault="00CB2D96" w:rsidP="00CB2D96">
            <w:pPr>
              <w:pStyle w:val="TableBlock"/>
              <w:rPr>
                <w:rtl/>
              </w:rPr>
            </w:pPr>
            <w:r w:rsidRPr="00CB2D96">
              <w:rPr>
                <w:rFonts w:hint="cs"/>
                <w:rtl/>
              </w:rPr>
              <w:t>(א)</w:t>
            </w:r>
            <w:r w:rsidRPr="00CB2D96">
              <w:rPr>
                <w:rFonts w:hint="cs"/>
                <w:rtl/>
              </w:rPr>
              <w:tab/>
            </w:r>
            <w:r w:rsidR="003B03D9" w:rsidRPr="00CB2D96">
              <w:rPr>
                <w:rFonts w:hint="cs"/>
                <w:rtl/>
              </w:rPr>
              <w:t xml:space="preserve">השר ושר הכלכלה, ימנו מבין עובדי משרדיהם, מפקחים לשם פיקוח על ביצוע הוראות לפי חוק זה (להלן </w:t>
            </w:r>
            <w:r w:rsidR="003B03D9" w:rsidRPr="00CB2D96">
              <w:rPr>
                <w:rtl/>
              </w:rPr>
              <w:t>–</w:t>
            </w:r>
            <w:r w:rsidR="003B03D9" w:rsidRPr="00CB2D96">
              <w:rPr>
                <w:rFonts w:hint="cs"/>
                <w:rtl/>
              </w:rPr>
              <w:t xml:space="preserve"> מפקחים).</w:t>
            </w:r>
          </w:p>
        </w:tc>
      </w:tr>
      <w:tr w:rsidR="003B03D9" w14:paraId="039A832E" w14:textId="77777777">
        <w:trPr>
          <w:cantSplit/>
          <w:trHeight w:val="60"/>
        </w:trPr>
        <w:tc>
          <w:tcPr>
            <w:tcW w:w="1871" w:type="dxa"/>
          </w:tcPr>
          <w:p w14:paraId="11D77A10" w14:textId="0E2FE4BB" w:rsidR="003B03D9" w:rsidRDefault="003B03D9" w:rsidP="003B03D9">
            <w:pPr>
              <w:pStyle w:val="TableSideHeading"/>
              <w:rPr>
                <w:rtl/>
              </w:rPr>
            </w:pPr>
          </w:p>
        </w:tc>
        <w:tc>
          <w:tcPr>
            <w:tcW w:w="624" w:type="dxa"/>
          </w:tcPr>
          <w:p w14:paraId="127281C5" w14:textId="77777777" w:rsidR="003B03D9" w:rsidRDefault="003B03D9" w:rsidP="003B03D9">
            <w:pPr>
              <w:pStyle w:val="TableText"/>
              <w:rPr>
                <w:rtl/>
              </w:rPr>
            </w:pPr>
          </w:p>
        </w:tc>
        <w:tc>
          <w:tcPr>
            <w:tcW w:w="7146" w:type="dxa"/>
            <w:gridSpan w:val="2"/>
          </w:tcPr>
          <w:p w14:paraId="4DE920C2" w14:textId="59E2C8F4" w:rsidR="003B03D9" w:rsidRPr="00CB2D96" w:rsidRDefault="00CB2D96" w:rsidP="00CB2D96">
            <w:pPr>
              <w:pStyle w:val="TableBlock"/>
              <w:rPr>
                <w:rtl/>
              </w:rPr>
            </w:pPr>
            <w:r w:rsidRPr="00CB2D96">
              <w:rPr>
                <w:rFonts w:hint="cs"/>
                <w:rtl/>
              </w:rPr>
              <w:t>(ב)</w:t>
            </w:r>
            <w:r w:rsidRPr="00CB2D96">
              <w:rPr>
                <w:rFonts w:hint="cs"/>
                <w:rtl/>
              </w:rPr>
              <w:tab/>
            </w:r>
            <w:r w:rsidR="003B03D9" w:rsidRPr="00CB2D96">
              <w:rPr>
                <w:rFonts w:hint="cs"/>
                <w:rtl/>
              </w:rPr>
              <w:t>לשם מילוי תפקידיהם לפי חוק זה רשאים המפקחים לדרוש מעצמאי או מקופת גמל לקצבה למסור להם מידע הנוגע לביצוע הוראות חוק זה.</w:t>
            </w:r>
          </w:p>
        </w:tc>
      </w:tr>
      <w:tr w:rsidR="003B03D9" w14:paraId="113B4B4A" w14:textId="77777777">
        <w:trPr>
          <w:cantSplit/>
          <w:trHeight w:val="60"/>
        </w:trPr>
        <w:tc>
          <w:tcPr>
            <w:tcW w:w="1871" w:type="dxa"/>
          </w:tcPr>
          <w:p w14:paraId="777E7C7A" w14:textId="3562083F" w:rsidR="003B03D9" w:rsidRDefault="003B03D9" w:rsidP="003B03D9">
            <w:pPr>
              <w:pStyle w:val="TableSideHeading"/>
              <w:rPr>
                <w:rtl/>
              </w:rPr>
            </w:pPr>
            <w:r>
              <w:rPr>
                <w:rFonts w:hint="cs"/>
                <w:rtl/>
              </w:rPr>
              <w:t>ביצוע ותקנות</w:t>
            </w:r>
          </w:p>
        </w:tc>
        <w:tc>
          <w:tcPr>
            <w:tcW w:w="624" w:type="dxa"/>
          </w:tcPr>
          <w:p w14:paraId="4A7A53B3" w14:textId="6C4021B3" w:rsidR="003B03D9" w:rsidRDefault="006A1107" w:rsidP="003B03D9">
            <w:pPr>
              <w:pStyle w:val="TableText"/>
              <w:rPr>
                <w:rtl/>
              </w:rPr>
            </w:pPr>
            <w:r>
              <w:rPr>
                <w:rFonts w:hint="cs"/>
                <w:rtl/>
              </w:rPr>
              <w:t>6</w:t>
            </w:r>
            <w:r w:rsidR="003B03D9">
              <w:rPr>
                <w:rFonts w:hint="cs"/>
                <w:rtl/>
              </w:rPr>
              <w:t>.</w:t>
            </w:r>
          </w:p>
        </w:tc>
        <w:tc>
          <w:tcPr>
            <w:tcW w:w="7146" w:type="dxa"/>
            <w:gridSpan w:val="2"/>
          </w:tcPr>
          <w:p w14:paraId="51E9CBC6" w14:textId="0CE31CED" w:rsidR="003B03D9" w:rsidRPr="00C34DE2" w:rsidRDefault="003B03D9" w:rsidP="003B03D9">
            <w:pPr>
              <w:pStyle w:val="TableBlock"/>
              <w:rPr>
                <w:rtl/>
              </w:rPr>
            </w:pPr>
            <w:r>
              <w:rPr>
                <w:rFonts w:hint="cs"/>
                <w:rtl/>
              </w:rPr>
              <w:t>השר ממונה על ביצועו של חוק זה והוא רשאי להתקין תקנות בכל עניין הנוגע לביצועו.</w:t>
            </w:r>
          </w:p>
        </w:tc>
      </w:tr>
      <w:tr w:rsidR="007D5E7F" w14:paraId="4D2CFCE9" w14:textId="77777777">
        <w:trPr>
          <w:cantSplit/>
          <w:trHeight w:val="60"/>
        </w:trPr>
        <w:tc>
          <w:tcPr>
            <w:tcW w:w="1871" w:type="dxa"/>
            <w:vMerge w:val="restart"/>
          </w:tcPr>
          <w:p w14:paraId="60E038CF" w14:textId="31014ED0" w:rsidR="007D5E7F" w:rsidRDefault="007D5E7F" w:rsidP="003B03D9">
            <w:pPr>
              <w:pStyle w:val="TableSideHeading"/>
              <w:rPr>
                <w:rtl/>
              </w:rPr>
            </w:pPr>
            <w:r>
              <w:rPr>
                <w:rFonts w:hint="cs"/>
                <w:rtl/>
              </w:rPr>
              <w:t>תיקון חוק הפיקוח על שירותים פיננסיים (קופות גמל)</w:t>
            </w:r>
          </w:p>
        </w:tc>
        <w:tc>
          <w:tcPr>
            <w:tcW w:w="624" w:type="dxa"/>
          </w:tcPr>
          <w:p w14:paraId="14F051A4" w14:textId="6CF2EC14" w:rsidR="007D5E7F" w:rsidRDefault="006A1107" w:rsidP="003B03D9">
            <w:pPr>
              <w:pStyle w:val="TableText"/>
              <w:rPr>
                <w:rtl/>
              </w:rPr>
            </w:pPr>
            <w:r>
              <w:rPr>
                <w:rFonts w:hint="cs"/>
                <w:rtl/>
              </w:rPr>
              <w:t>7</w:t>
            </w:r>
            <w:r w:rsidR="007D5E7F">
              <w:rPr>
                <w:rFonts w:hint="cs"/>
                <w:rtl/>
              </w:rPr>
              <w:t>.</w:t>
            </w:r>
          </w:p>
        </w:tc>
        <w:tc>
          <w:tcPr>
            <w:tcW w:w="7146" w:type="dxa"/>
            <w:gridSpan w:val="2"/>
          </w:tcPr>
          <w:p w14:paraId="6278BE64" w14:textId="01177BF5" w:rsidR="007D5E7F" w:rsidRDefault="007D5E7F" w:rsidP="00CB2D96">
            <w:pPr>
              <w:pStyle w:val="TableBlock"/>
              <w:rPr>
                <w:rtl/>
              </w:rPr>
            </w:pPr>
            <w:r>
              <w:rPr>
                <w:rFonts w:hint="cs"/>
                <w:color w:val="auto"/>
                <w:rtl/>
              </w:rPr>
              <w:t xml:space="preserve">בחוק הפיקוח על שירותים פיננסיים (קופות גמל), </w:t>
            </w:r>
            <w:proofErr w:type="spellStart"/>
            <w:r>
              <w:rPr>
                <w:rFonts w:hint="cs"/>
                <w:color w:val="auto"/>
                <w:rtl/>
              </w:rPr>
              <w:t>התשס"ה</w:t>
            </w:r>
            <w:proofErr w:type="spellEnd"/>
            <w:r>
              <w:rPr>
                <w:rFonts w:hint="eastAsia"/>
                <w:color w:val="auto"/>
                <w:rtl/>
              </w:rPr>
              <w:t>–</w:t>
            </w:r>
            <w:r>
              <w:rPr>
                <w:rFonts w:hint="cs"/>
                <w:color w:val="auto"/>
                <w:rtl/>
              </w:rPr>
              <w:t>2005, בסעיף 23(א), אחרי פסקה (3) יבוא:</w:t>
            </w:r>
          </w:p>
        </w:tc>
      </w:tr>
      <w:tr w:rsidR="007D5E7F" w14:paraId="53090DAA" w14:textId="77777777">
        <w:trPr>
          <w:cantSplit/>
          <w:trHeight w:val="60"/>
        </w:trPr>
        <w:tc>
          <w:tcPr>
            <w:tcW w:w="1871" w:type="dxa"/>
            <w:vMerge/>
          </w:tcPr>
          <w:p w14:paraId="5D4748F8" w14:textId="475F5DE0" w:rsidR="007D5E7F" w:rsidRDefault="007D5E7F" w:rsidP="003B03D9">
            <w:pPr>
              <w:pStyle w:val="TableSideHeading"/>
              <w:rPr>
                <w:rtl/>
              </w:rPr>
            </w:pPr>
          </w:p>
        </w:tc>
        <w:tc>
          <w:tcPr>
            <w:tcW w:w="624" w:type="dxa"/>
          </w:tcPr>
          <w:p w14:paraId="12C7286A" w14:textId="77777777" w:rsidR="007D5E7F" w:rsidRDefault="007D5E7F" w:rsidP="003B03D9">
            <w:pPr>
              <w:pStyle w:val="TableText"/>
              <w:rPr>
                <w:rtl/>
              </w:rPr>
            </w:pPr>
          </w:p>
        </w:tc>
        <w:tc>
          <w:tcPr>
            <w:tcW w:w="7146" w:type="dxa"/>
            <w:gridSpan w:val="2"/>
          </w:tcPr>
          <w:p w14:paraId="7D662792" w14:textId="1A8902E7" w:rsidR="007D5E7F" w:rsidRDefault="007D5E7F" w:rsidP="00E51CCA">
            <w:pPr>
              <w:pStyle w:val="TableBlock"/>
              <w:rPr>
                <w:rtl/>
              </w:rPr>
            </w:pPr>
            <w:r>
              <w:rPr>
                <w:rFonts w:hint="cs"/>
                <w:color w:val="auto"/>
                <w:rtl/>
              </w:rPr>
              <w:t>"(4)</w:t>
            </w:r>
            <w:r>
              <w:rPr>
                <w:color w:val="auto"/>
                <w:rtl/>
              </w:rPr>
              <w:tab/>
            </w:r>
            <w:r>
              <w:rPr>
                <w:rFonts w:hint="cs"/>
                <w:color w:val="auto"/>
                <w:rtl/>
              </w:rPr>
              <w:t>משיכה בידי עמית שהוא עצמאי שהודיע על סגירת עסקו, בשיעור המתקבל מחלוקת ההפרש החיובי שבין שיעור ההפקדות שהפקיד בפועל לשיעור ההפקדה</w:t>
            </w:r>
            <w:r w:rsidRPr="005C7CD2">
              <w:rPr>
                <w:rFonts w:hint="cs"/>
                <w:color w:val="auto"/>
                <w:rtl/>
              </w:rPr>
              <w:t xml:space="preserve"> שהיה חייב בו לפי חוק פנסיה חובה לעצמאים, התשע"ה-2015, </w:t>
            </w:r>
            <w:r w:rsidRPr="00E51CCA">
              <w:rPr>
                <w:rFonts w:hint="eastAsia"/>
                <w:color w:val="auto"/>
                <w:rtl/>
              </w:rPr>
              <w:t>בשיעור</w:t>
            </w:r>
            <w:r w:rsidRPr="00E51CCA">
              <w:rPr>
                <w:color w:val="auto"/>
                <w:rtl/>
              </w:rPr>
              <w:t xml:space="preserve"> </w:t>
            </w:r>
            <w:r w:rsidRPr="00E51CCA">
              <w:rPr>
                <w:rFonts w:hint="eastAsia"/>
                <w:color w:val="auto"/>
                <w:rtl/>
              </w:rPr>
              <w:t>ההפקד</w:t>
            </w:r>
            <w:r w:rsidRPr="005C7CD2">
              <w:rPr>
                <w:rFonts w:hint="cs"/>
                <w:color w:val="auto"/>
                <w:rtl/>
              </w:rPr>
              <w:t>ות שהפקיד בפועל, ובלבד שסכום המשיכה לא יעלה על</w:t>
            </w:r>
            <w:r>
              <w:rPr>
                <w:rFonts w:hint="cs"/>
                <w:color w:val="auto"/>
                <w:rtl/>
              </w:rPr>
              <w:t xml:space="preserve"> </w:t>
            </w:r>
            <w:r w:rsidRPr="00E51CCA">
              <w:rPr>
                <w:rFonts w:hint="eastAsia"/>
                <w:color w:val="auto"/>
                <w:rtl/>
              </w:rPr>
              <w:t>סכום</w:t>
            </w:r>
            <w:r w:rsidRPr="00E51CCA">
              <w:rPr>
                <w:color w:val="auto"/>
                <w:rtl/>
              </w:rPr>
              <w:t xml:space="preserve"> </w:t>
            </w:r>
            <w:r w:rsidRPr="00E51CCA">
              <w:rPr>
                <w:rFonts w:hint="eastAsia"/>
                <w:color w:val="auto"/>
                <w:rtl/>
              </w:rPr>
              <w:t>התקרה</w:t>
            </w:r>
            <w:r w:rsidRPr="005C7CD2">
              <w:rPr>
                <w:rFonts w:hint="cs"/>
                <w:color w:val="auto"/>
                <w:rtl/>
              </w:rPr>
              <w:t xml:space="preserve"> כהגדרתה בסעיף 3(ה3)(</w:t>
            </w:r>
            <w:r w:rsidRPr="005C7CD2">
              <w:rPr>
                <w:color w:val="auto"/>
                <w:rtl/>
              </w:rPr>
              <w:t xml:space="preserve">2) </w:t>
            </w:r>
            <w:r w:rsidRPr="005C7CD2">
              <w:rPr>
                <w:rFonts w:hint="eastAsia"/>
                <w:color w:val="auto"/>
                <w:rtl/>
              </w:rPr>
              <w:t>לפקודת</w:t>
            </w:r>
            <w:r w:rsidRPr="005C7CD2">
              <w:rPr>
                <w:color w:val="auto"/>
                <w:rtl/>
              </w:rPr>
              <w:t xml:space="preserve"> </w:t>
            </w:r>
            <w:r w:rsidRPr="005C7CD2">
              <w:rPr>
                <w:rFonts w:hint="eastAsia"/>
                <w:color w:val="auto"/>
                <w:rtl/>
              </w:rPr>
              <w:t>מס</w:t>
            </w:r>
            <w:r w:rsidRPr="005C7CD2">
              <w:rPr>
                <w:color w:val="auto"/>
                <w:rtl/>
              </w:rPr>
              <w:t xml:space="preserve"> </w:t>
            </w:r>
            <w:r w:rsidRPr="005C7CD2">
              <w:rPr>
                <w:rFonts w:hint="eastAsia"/>
                <w:color w:val="auto"/>
                <w:rtl/>
              </w:rPr>
              <w:t>הכנסה</w:t>
            </w:r>
            <w:r w:rsidRPr="005C7CD2">
              <w:rPr>
                <w:color w:val="auto"/>
                <w:rtl/>
              </w:rPr>
              <w:t xml:space="preserve">, </w:t>
            </w:r>
            <w:r w:rsidRPr="005C7CD2">
              <w:rPr>
                <w:rFonts w:hint="eastAsia"/>
                <w:color w:val="auto"/>
                <w:rtl/>
              </w:rPr>
              <w:t>או</w:t>
            </w:r>
            <w:r w:rsidRPr="005C7CD2">
              <w:rPr>
                <w:color w:val="auto"/>
                <w:rtl/>
              </w:rPr>
              <w:t xml:space="preserve"> </w:t>
            </w:r>
            <w:r w:rsidRPr="005C7CD2">
              <w:rPr>
                <w:rFonts w:hint="eastAsia"/>
                <w:color w:val="auto"/>
                <w:rtl/>
              </w:rPr>
              <w:t>על</w:t>
            </w:r>
            <w:r w:rsidRPr="005C7CD2">
              <w:rPr>
                <w:color w:val="auto"/>
                <w:rtl/>
              </w:rPr>
              <w:t xml:space="preserve"> </w:t>
            </w:r>
            <w:r w:rsidRPr="005C7CD2">
              <w:rPr>
                <w:rFonts w:hint="eastAsia"/>
                <w:color w:val="auto"/>
                <w:rtl/>
              </w:rPr>
              <w:t>שליש</w:t>
            </w:r>
            <w:r w:rsidRPr="005C7CD2">
              <w:rPr>
                <w:color w:val="auto"/>
                <w:rtl/>
              </w:rPr>
              <w:t xml:space="preserve"> </w:t>
            </w:r>
            <w:r w:rsidRPr="005C7CD2">
              <w:rPr>
                <w:rFonts w:hint="eastAsia"/>
                <w:color w:val="auto"/>
                <w:rtl/>
              </w:rPr>
              <w:t>מהיתרה</w:t>
            </w:r>
            <w:r w:rsidRPr="005C7CD2">
              <w:rPr>
                <w:color w:val="auto"/>
                <w:rtl/>
              </w:rPr>
              <w:t xml:space="preserve"> </w:t>
            </w:r>
            <w:r w:rsidRPr="005C7CD2">
              <w:rPr>
                <w:rFonts w:hint="eastAsia"/>
                <w:color w:val="auto"/>
                <w:rtl/>
              </w:rPr>
              <w:t>הצבורה</w:t>
            </w:r>
            <w:r w:rsidRPr="005C7CD2">
              <w:rPr>
                <w:color w:val="auto"/>
                <w:rtl/>
              </w:rPr>
              <w:t xml:space="preserve"> </w:t>
            </w:r>
            <w:r w:rsidRPr="005C7CD2">
              <w:rPr>
                <w:rFonts w:hint="eastAsia"/>
                <w:color w:val="auto"/>
                <w:rtl/>
              </w:rPr>
              <w:t>בקופת</w:t>
            </w:r>
            <w:r>
              <w:rPr>
                <w:rFonts w:hint="cs"/>
                <w:color w:val="auto"/>
                <w:rtl/>
              </w:rPr>
              <w:t xml:space="preserve"> הגמל, הנמוך </w:t>
            </w:r>
            <w:proofErr w:type="spellStart"/>
            <w:r>
              <w:rPr>
                <w:rFonts w:hint="cs"/>
                <w:color w:val="auto"/>
                <w:rtl/>
              </w:rPr>
              <w:t>מביניהם</w:t>
            </w:r>
            <w:proofErr w:type="spellEnd"/>
            <w:r>
              <w:rPr>
                <w:rFonts w:hint="cs"/>
                <w:color w:val="auto"/>
                <w:rtl/>
              </w:rPr>
              <w:t xml:space="preserve">; לעניין זה, </w:t>
            </w:r>
            <w:r w:rsidRPr="00E1327E">
              <w:rPr>
                <w:rFonts w:hint="cs"/>
                <w:rtl/>
              </w:rPr>
              <w:t>"</w:t>
            </w:r>
            <w:r>
              <w:rPr>
                <w:rFonts w:hint="cs"/>
                <w:rtl/>
              </w:rPr>
              <w:t xml:space="preserve">הודעה על </w:t>
            </w:r>
            <w:r w:rsidRPr="00E1327E">
              <w:rPr>
                <w:rFonts w:hint="cs"/>
                <w:rtl/>
              </w:rPr>
              <w:t>סגירת עסק"</w:t>
            </w:r>
            <w:r>
              <w:rPr>
                <w:rFonts w:hint="cs"/>
                <w:rtl/>
              </w:rPr>
              <w:t xml:space="preserve"> </w:t>
            </w:r>
            <w:r w:rsidRPr="00E1327E">
              <w:rPr>
                <w:rtl/>
              </w:rPr>
              <w:t>–</w:t>
            </w:r>
            <w:r w:rsidRPr="00E1327E">
              <w:rPr>
                <w:rFonts w:hint="cs"/>
                <w:rtl/>
              </w:rPr>
              <w:t xml:space="preserve"> </w:t>
            </w:r>
            <w:r w:rsidRPr="00E1327E">
              <w:rPr>
                <w:rtl/>
              </w:rPr>
              <w:t>תצהיר מאושר על ידי עורך דין</w:t>
            </w:r>
            <w:r w:rsidRPr="00E1327E">
              <w:rPr>
                <w:rFonts w:hint="cs"/>
                <w:rtl/>
              </w:rPr>
              <w:t>, רואה חשבון או יועץ מס המגובה באישור רשות המיסים</w:t>
            </w:r>
            <w:r>
              <w:rPr>
                <w:rFonts w:hint="cs"/>
                <w:rtl/>
              </w:rPr>
              <w:t>,</w:t>
            </w:r>
            <w:r w:rsidRPr="00E1327E">
              <w:rPr>
                <w:rFonts w:hint="cs"/>
                <w:rtl/>
              </w:rPr>
              <w:t xml:space="preserve"> </w:t>
            </w:r>
            <w:r>
              <w:rPr>
                <w:rFonts w:hint="cs"/>
                <w:rtl/>
              </w:rPr>
              <w:t>ו</w:t>
            </w:r>
            <w:r w:rsidRPr="00E1327E">
              <w:rPr>
                <w:rFonts w:hint="cs"/>
                <w:rtl/>
              </w:rPr>
              <w:t xml:space="preserve">מעיד </w:t>
            </w:r>
            <w:r>
              <w:rPr>
                <w:rFonts w:hint="cs"/>
                <w:rtl/>
              </w:rPr>
              <w:t xml:space="preserve">כי </w:t>
            </w:r>
            <w:r w:rsidRPr="00E1327E">
              <w:rPr>
                <w:rFonts w:hint="cs"/>
                <w:rtl/>
              </w:rPr>
              <w:t xml:space="preserve">העוסק המורשה </w:t>
            </w:r>
            <w:r w:rsidRPr="00E1327E">
              <w:rPr>
                <w:rtl/>
              </w:rPr>
              <w:t>חדל לחלוטין לעסוק בעסקו או במשלח ידו</w:t>
            </w:r>
            <w:r>
              <w:rPr>
                <w:rFonts w:hint="cs"/>
                <w:rtl/>
              </w:rPr>
              <w:t>,</w:t>
            </w:r>
            <w:r w:rsidRPr="00E1327E">
              <w:rPr>
                <w:rtl/>
              </w:rPr>
              <w:t xml:space="preserve"> או שהחברה </w:t>
            </w:r>
            <w:r w:rsidRPr="00E1327E">
              <w:rPr>
                <w:rFonts w:hint="cs"/>
                <w:rtl/>
              </w:rPr>
              <w:t xml:space="preserve">שהוא בעל שליטה בה </w:t>
            </w:r>
            <w:r w:rsidRPr="00E1327E">
              <w:rPr>
                <w:rtl/>
              </w:rPr>
              <w:t>חדלה לחלוטין מפעילותה</w:t>
            </w:r>
            <w:r>
              <w:rPr>
                <w:rFonts w:hint="cs"/>
                <w:rtl/>
              </w:rPr>
              <w:t>.</w:t>
            </w:r>
            <w:r>
              <w:rPr>
                <w:rFonts w:hint="cs"/>
                <w:color w:val="auto"/>
                <w:rtl/>
              </w:rPr>
              <w:t>"</w:t>
            </w:r>
          </w:p>
        </w:tc>
      </w:tr>
      <w:tr w:rsidR="003B03D9" w14:paraId="1B673A55" w14:textId="77777777">
        <w:trPr>
          <w:cantSplit/>
          <w:trHeight w:val="60"/>
        </w:trPr>
        <w:tc>
          <w:tcPr>
            <w:tcW w:w="1871" w:type="dxa"/>
          </w:tcPr>
          <w:p w14:paraId="1F1CB25C" w14:textId="63E07E20" w:rsidR="003B03D9" w:rsidRDefault="003B03D9" w:rsidP="003B03D9">
            <w:pPr>
              <w:pStyle w:val="TableSideHeading"/>
              <w:rPr>
                <w:rtl/>
              </w:rPr>
            </w:pPr>
            <w:r>
              <w:rPr>
                <w:rFonts w:hint="cs"/>
                <w:rtl/>
              </w:rPr>
              <w:t>תחילה</w:t>
            </w:r>
          </w:p>
        </w:tc>
        <w:tc>
          <w:tcPr>
            <w:tcW w:w="624" w:type="dxa"/>
          </w:tcPr>
          <w:p w14:paraId="2AF33D9A" w14:textId="4515C91F" w:rsidR="003B03D9" w:rsidRDefault="006A1107" w:rsidP="003B03D9">
            <w:pPr>
              <w:pStyle w:val="TableText"/>
              <w:rPr>
                <w:rtl/>
              </w:rPr>
            </w:pPr>
            <w:r>
              <w:rPr>
                <w:rFonts w:hint="cs"/>
                <w:rtl/>
              </w:rPr>
              <w:t>8</w:t>
            </w:r>
            <w:r w:rsidR="003B03D9">
              <w:rPr>
                <w:rFonts w:hint="cs"/>
                <w:rtl/>
              </w:rPr>
              <w:t>.</w:t>
            </w:r>
          </w:p>
        </w:tc>
        <w:tc>
          <w:tcPr>
            <w:tcW w:w="7146" w:type="dxa"/>
            <w:gridSpan w:val="2"/>
          </w:tcPr>
          <w:p w14:paraId="508F100A" w14:textId="7FFA7288" w:rsidR="003B03D9" w:rsidRPr="003B03D9" w:rsidRDefault="003B03D9" w:rsidP="003B03D9">
            <w:pPr>
              <w:pStyle w:val="TableBlock"/>
              <w:rPr>
                <w:rtl/>
              </w:rPr>
            </w:pPr>
            <w:r>
              <w:rPr>
                <w:rFonts w:hint="cs"/>
                <w:rtl/>
              </w:rPr>
              <w:t>(א)</w:t>
            </w:r>
            <w:r>
              <w:rPr>
                <w:rtl/>
              </w:rPr>
              <w:tab/>
            </w:r>
            <w:r w:rsidRPr="003B03D9">
              <w:rPr>
                <w:rFonts w:hint="cs"/>
                <w:rtl/>
              </w:rPr>
              <w:t xml:space="preserve">תחילתו של חוק זה ביום </w:t>
            </w:r>
            <w:r w:rsidRPr="003B03D9">
              <w:rPr>
                <w:rtl/>
              </w:rPr>
              <w:t xml:space="preserve">כ' בטבת </w:t>
            </w:r>
            <w:proofErr w:type="spellStart"/>
            <w:r w:rsidRPr="003B03D9">
              <w:rPr>
                <w:rtl/>
              </w:rPr>
              <w:t>התשע"ו</w:t>
            </w:r>
            <w:proofErr w:type="spellEnd"/>
            <w:r w:rsidRPr="003B03D9">
              <w:rPr>
                <w:rFonts w:hint="cs"/>
                <w:rtl/>
              </w:rPr>
              <w:t xml:space="preserve"> (1 בינואר 2017).</w:t>
            </w:r>
          </w:p>
        </w:tc>
      </w:tr>
      <w:tr w:rsidR="003B03D9" w14:paraId="3686950E" w14:textId="77777777">
        <w:trPr>
          <w:cantSplit/>
          <w:trHeight w:val="60"/>
        </w:trPr>
        <w:tc>
          <w:tcPr>
            <w:tcW w:w="1871" w:type="dxa"/>
          </w:tcPr>
          <w:p w14:paraId="51E3D425" w14:textId="77777777" w:rsidR="003B03D9" w:rsidRDefault="003B03D9" w:rsidP="003B03D9">
            <w:pPr>
              <w:pStyle w:val="TableSideHeading"/>
              <w:rPr>
                <w:rtl/>
              </w:rPr>
            </w:pPr>
          </w:p>
        </w:tc>
        <w:tc>
          <w:tcPr>
            <w:tcW w:w="624" w:type="dxa"/>
          </w:tcPr>
          <w:p w14:paraId="2C4E768B" w14:textId="77777777" w:rsidR="003B03D9" w:rsidRDefault="003B03D9" w:rsidP="003B03D9">
            <w:pPr>
              <w:pStyle w:val="TableText"/>
              <w:rPr>
                <w:rtl/>
              </w:rPr>
            </w:pPr>
          </w:p>
        </w:tc>
        <w:tc>
          <w:tcPr>
            <w:tcW w:w="7146" w:type="dxa"/>
            <w:gridSpan w:val="2"/>
          </w:tcPr>
          <w:p w14:paraId="592689F0" w14:textId="78684D6A" w:rsidR="003B03D9" w:rsidRPr="003B03D9" w:rsidRDefault="003B03D9" w:rsidP="003B03D9">
            <w:pPr>
              <w:pStyle w:val="TableBlock"/>
              <w:rPr>
                <w:rtl/>
              </w:rPr>
            </w:pPr>
            <w:r>
              <w:rPr>
                <w:rFonts w:hint="cs"/>
                <w:rtl/>
              </w:rPr>
              <w:t>(ב)</w:t>
            </w:r>
            <w:r>
              <w:rPr>
                <w:rtl/>
              </w:rPr>
              <w:tab/>
            </w:r>
            <w:r w:rsidRPr="003B03D9">
              <w:rPr>
                <w:rFonts w:hint="cs"/>
                <w:rtl/>
              </w:rPr>
              <w:t xml:space="preserve">על אף האמור בסעיף קטן (א), תחילתו של סעיף 4 ביום </w:t>
            </w:r>
            <w:r w:rsidRPr="003B03D9">
              <w:rPr>
                <w:rFonts w:hint="eastAsia"/>
                <w:rtl/>
              </w:rPr>
              <w:t>ג</w:t>
            </w:r>
            <w:r w:rsidRPr="003B03D9">
              <w:rPr>
                <w:rtl/>
              </w:rPr>
              <w:t xml:space="preserve">' בטבת </w:t>
            </w:r>
            <w:proofErr w:type="spellStart"/>
            <w:r w:rsidRPr="003B03D9">
              <w:rPr>
                <w:rtl/>
              </w:rPr>
              <w:t>התשע"ז</w:t>
            </w:r>
            <w:proofErr w:type="spellEnd"/>
            <w:r w:rsidRPr="003B03D9">
              <w:rPr>
                <w:rFonts w:hint="cs"/>
                <w:rtl/>
              </w:rPr>
              <w:t xml:space="preserve"> (1 בינואר 2017).</w:t>
            </w:r>
          </w:p>
        </w:tc>
      </w:tr>
    </w:tbl>
    <w:p w14:paraId="50407EDB" w14:textId="77777777" w:rsidR="007D5E7F" w:rsidRDefault="007D5E7F" w:rsidP="00745282">
      <w:pPr>
        <w:pStyle w:val="HeadDivreiHesber"/>
        <w:rPr>
          <w:rtl/>
        </w:rPr>
      </w:pPr>
    </w:p>
    <w:p w14:paraId="0FFA3674" w14:textId="77777777" w:rsidR="00745282" w:rsidRDefault="00745282" w:rsidP="00745282">
      <w:pPr>
        <w:pStyle w:val="HeadDivreiHesber"/>
        <w:rPr>
          <w:rtl/>
        </w:rPr>
      </w:pPr>
      <w:r>
        <w:rPr>
          <w:rFonts w:hint="cs"/>
          <w:rtl/>
        </w:rPr>
        <w:lastRenderedPageBreak/>
        <w:t>דברי הסבר</w:t>
      </w:r>
    </w:p>
    <w:p w14:paraId="0D07B26C" w14:textId="1F86BD7F" w:rsidR="00745282" w:rsidRPr="00CB2D96" w:rsidRDefault="00745282" w:rsidP="007D5E7F">
      <w:pPr>
        <w:pStyle w:val="Hesber"/>
        <w:spacing w:line="336" w:lineRule="auto"/>
        <w:rPr>
          <w:rtl/>
        </w:rPr>
      </w:pPr>
      <w:bookmarkStart w:id="8" w:name="OLE_LINK2"/>
      <w:r w:rsidRPr="00CB2D96">
        <w:rPr>
          <w:rFonts w:hint="cs"/>
          <w:rtl/>
        </w:rPr>
        <w:t>מטרתו של חוק זה היא להביא לכך שלעוסקים העצמאיים תהיה פנסיה לאחר פרישתם מ</w:t>
      </w:r>
      <w:r w:rsidR="00EA220B" w:rsidRPr="00CB2D96">
        <w:rPr>
          <w:rFonts w:hint="cs"/>
          <w:rtl/>
        </w:rPr>
        <w:t xml:space="preserve">עסקם או ממשלח ידם </w:t>
      </w:r>
      <w:r w:rsidRPr="00CB2D96">
        <w:rPr>
          <w:rFonts w:hint="cs"/>
          <w:rtl/>
        </w:rPr>
        <w:t>בהגיעם לגיל פרישה.</w:t>
      </w:r>
    </w:p>
    <w:p w14:paraId="7B548823" w14:textId="1B2FCF08" w:rsidR="00745282" w:rsidRPr="00CB2D96" w:rsidRDefault="00745282" w:rsidP="007D5E7F">
      <w:pPr>
        <w:pStyle w:val="Hesber"/>
        <w:spacing w:line="336" w:lineRule="auto"/>
        <w:rPr>
          <w:rtl/>
        </w:rPr>
      </w:pPr>
      <w:r w:rsidRPr="00CB2D96">
        <w:rPr>
          <w:rFonts w:hint="cs"/>
          <w:rtl/>
        </w:rPr>
        <w:t xml:space="preserve">בשנת </w:t>
      </w:r>
      <w:r w:rsidR="003A4EB9" w:rsidRPr="00CB2D96">
        <w:rPr>
          <w:rFonts w:hint="cs"/>
          <w:rtl/>
        </w:rPr>
        <w:t>2008 ניתן צו הרחבה המחייב בביצוע הפקדות לביטוח פנסיוני מקיף בעד כל</w:t>
      </w:r>
      <w:r w:rsidR="007D5E7F">
        <w:rPr>
          <w:rFonts w:hint="cs"/>
          <w:rtl/>
        </w:rPr>
        <w:t xml:space="preserve"> עובד</w:t>
      </w:r>
      <w:r w:rsidRPr="00CB2D96">
        <w:rPr>
          <w:rFonts w:hint="cs"/>
          <w:rtl/>
        </w:rPr>
        <w:t xml:space="preserve">. </w:t>
      </w:r>
      <w:r w:rsidR="003A4EB9" w:rsidRPr="00CB2D96">
        <w:rPr>
          <w:rFonts w:hint="cs"/>
          <w:rtl/>
        </w:rPr>
        <w:t xml:space="preserve">בהסדר זה לא </w:t>
      </w:r>
      <w:r w:rsidR="007D5E7F">
        <w:rPr>
          <w:rFonts w:hint="cs"/>
          <w:rtl/>
        </w:rPr>
        <w:t>נכללת</w:t>
      </w:r>
      <w:r w:rsidRPr="00CB2D96">
        <w:rPr>
          <w:rFonts w:hint="cs"/>
          <w:rtl/>
        </w:rPr>
        <w:t xml:space="preserve"> אוכלוסיית העצמאים המהווים כ-12% מכוח העבודה במשק. בהתחשב בשיעור הכיסוי הפנסיוני הנמוך בקרב עצמאים, עולה הצורך לחייב ציבור זה בחיסכון לגיל פרישה. הצורך בהתערבו</w:t>
      </w:r>
      <w:r w:rsidR="007D5E7F">
        <w:rPr>
          <w:rFonts w:hint="cs"/>
          <w:rtl/>
        </w:rPr>
        <w:t>ת ובחיוב חיסכון לגיל פרישה בולט</w:t>
      </w:r>
      <w:r w:rsidRPr="00CB2D96">
        <w:rPr>
          <w:rFonts w:hint="cs"/>
          <w:rtl/>
        </w:rPr>
        <w:t xml:space="preserve"> נוכח היתרונות שיש לחיסכון זה</w:t>
      </w:r>
      <w:r w:rsidR="007D5E7F">
        <w:rPr>
          <w:rFonts w:hint="cs"/>
          <w:rtl/>
        </w:rPr>
        <w:t>,</w:t>
      </w:r>
      <w:r w:rsidRPr="00CB2D96">
        <w:rPr>
          <w:rFonts w:hint="cs"/>
          <w:rtl/>
        </w:rPr>
        <w:t xml:space="preserve"> הן ברמת הפרט והן ברמת החברה כולה.</w:t>
      </w:r>
    </w:p>
    <w:p w14:paraId="74F79BAD" w14:textId="38AB08E7" w:rsidR="00745282" w:rsidRPr="00CB2D96" w:rsidRDefault="003A4EB9" w:rsidP="007D5E7F">
      <w:pPr>
        <w:pStyle w:val="Hesber"/>
        <w:spacing w:line="336" w:lineRule="auto"/>
        <w:rPr>
          <w:rtl/>
        </w:rPr>
      </w:pPr>
      <w:r w:rsidRPr="00CB2D96">
        <w:rPr>
          <w:rFonts w:hint="cs"/>
          <w:rtl/>
        </w:rPr>
        <w:t xml:space="preserve">הצורך בביטוח פנסיוני אצל העצמאים לא שונה מזה של השכירים. </w:t>
      </w:r>
      <w:r w:rsidR="00745282" w:rsidRPr="00CB2D96">
        <w:rPr>
          <w:rFonts w:hint="cs"/>
          <w:rtl/>
        </w:rPr>
        <w:t>החיסכון הפנסיוני הוא אינטרס של הפרט ושל המדינה וכשכך, המדינה מעודדת תמריצים לחוסכים באמצעות הטבות מס או הבטחת תשואה על כספי החיסכון על מנת לעודד את הפרטים לחסוך לגיל פרישה.</w:t>
      </w:r>
    </w:p>
    <w:p w14:paraId="0597EEBC" w14:textId="142630D6" w:rsidR="00745282" w:rsidRPr="00CB2D96" w:rsidRDefault="00745282" w:rsidP="007D5E7F">
      <w:pPr>
        <w:pStyle w:val="Hesber"/>
        <w:spacing w:line="336" w:lineRule="auto"/>
        <w:rPr>
          <w:rtl/>
        </w:rPr>
      </w:pPr>
      <w:r w:rsidRPr="00CB2D96">
        <w:rPr>
          <w:rFonts w:hint="cs"/>
          <w:rtl/>
        </w:rPr>
        <w:t>נוכח האמור לעיל, מוצע לחייב עצמאים להפקיד כספים לקופת גמל לקצבה. חובת ההפקדה תחול על עצמאים שהכנסתם עולה על מחצית השכר הממוצע במשק.</w:t>
      </w:r>
      <w:r w:rsidR="007D5E7F">
        <w:rPr>
          <w:rFonts w:hint="cs"/>
          <w:rtl/>
        </w:rPr>
        <w:t xml:space="preserve"> </w:t>
      </w:r>
      <w:r w:rsidRPr="00CB2D96">
        <w:rPr>
          <w:rtl/>
        </w:rPr>
        <w:t xml:space="preserve">חובת ההפקדה לא תחול על הכנסה שמעבר לשכר הממוצע במשק, שכן אין מקום לחייב הפקדה מעבר לשכר זה, </w:t>
      </w:r>
      <w:r w:rsidR="003A4EB9" w:rsidRPr="00CB2D96">
        <w:rPr>
          <w:rFonts w:hint="cs"/>
          <w:rtl/>
        </w:rPr>
        <w:t xml:space="preserve">כפי שאין </w:t>
      </w:r>
      <w:r w:rsidRPr="00CB2D96">
        <w:rPr>
          <w:rFonts w:hint="eastAsia"/>
          <w:rtl/>
        </w:rPr>
        <w:t>חובה</w:t>
      </w:r>
      <w:r w:rsidRPr="00CB2D96">
        <w:rPr>
          <w:rtl/>
        </w:rPr>
        <w:t xml:space="preserve"> </w:t>
      </w:r>
      <w:r w:rsidR="003A4EB9" w:rsidRPr="00CB2D96">
        <w:rPr>
          <w:rFonts w:hint="cs"/>
          <w:rtl/>
        </w:rPr>
        <w:t>להפקדות מעבר לשכר זה לגבי</w:t>
      </w:r>
      <w:r w:rsidR="007D5E7F">
        <w:rPr>
          <w:rFonts w:hint="cs"/>
          <w:rtl/>
        </w:rPr>
        <w:t xml:space="preserve"> </w:t>
      </w:r>
      <w:r w:rsidRPr="00CB2D96">
        <w:rPr>
          <w:rtl/>
        </w:rPr>
        <w:t>עובדים שכירים.</w:t>
      </w:r>
      <w:r w:rsidRPr="00CB2D96">
        <w:rPr>
          <w:rFonts w:hint="cs"/>
          <w:rtl/>
        </w:rPr>
        <w:t xml:space="preserve"> </w:t>
      </w:r>
    </w:p>
    <w:p w14:paraId="30AE618A" w14:textId="77777777" w:rsidR="00745282" w:rsidRPr="00CB2D96" w:rsidRDefault="00745282" w:rsidP="007D5E7F">
      <w:pPr>
        <w:pStyle w:val="Hesber"/>
        <w:spacing w:line="336" w:lineRule="auto"/>
        <w:rPr>
          <w:rtl/>
        </w:rPr>
      </w:pPr>
      <w:r w:rsidRPr="00CB2D96">
        <w:rPr>
          <w:rFonts w:hint="cs"/>
          <w:rtl/>
        </w:rPr>
        <w:t xml:space="preserve">בשנת 2017 חובת ההפקדה על הכנסה שמעבר למחצית השכר הממוצע במשק ועד לשכר הממוצע במשק תהיה </w:t>
      </w:r>
      <w:r w:rsidRPr="00CB2D96">
        <w:rPr>
          <w:rtl/>
        </w:rPr>
        <w:t xml:space="preserve">בגובה פעמיים שיעור הפקדה מחלק הכנסתו החודשית העולה על מחצית </w:t>
      </w:r>
      <w:r w:rsidRPr="00CB2D96">
        <w:rPr>
          <w:rFonts w:hint="cs"/>
          <w:rtl/>
        </w:rPr>
        <w:t>מה</w:t>
      </w:r>
      <w:r w:rsidRPr="00CB2D96">
        <w:rPr>
          <w:rtl/>
        </w:rPr>
        <w:t xml:space="preserve">שכר </w:t>
      </w:r>
      <w:r w:rsidRPr="00CB2D96">
        <w:rPr>
          <w:rFonts w:hint="cs"/>
          <w:rtl/>
        </w:rPr>
        <w:t>ה</w:t>
      </w:r>
      <w:r w:rsidRPr="00CB2D96">
        <w:rPr>
          <w:rtl/>
        </w:rPr>
        <w:t>ממוצע במשק</w:t>
      </w:r>
      <w:r w:rsidRPr="00CB2D96">
        <w:rPr>
          <w:rFonts w:hint="cs"/>
          <w:rtl/>
        </w:rPr>
        <w:t xml:space="preserve">, ולגבי הכנסה של השכר הממוצע במשק, תהיה חובת ההפקדה בשיעור של 10% מההכנסה. כאמור, לא תחול חובת הפקדה על חלק ההכנסה העולה על השכר הממוצע במשק. התרשים שלהלן ממחיש את שיעור ההפקדות כפי שיהיה בשנת 2017: </w:t>
      </w:r>
    </w:p>
    <w:p w14:paraId="2CE0AA4D" w14:textId="77777777" w:rsidR="00745282" w:rsidRPr="00CB2D96" w:rsidRDefault="00745282" w:rsidP="007D5E7F">
      <w:pPr>
        <w:pStyle w:val="Hesber"/>
        <w:spacing w:line="336" w:lineRule="auto"/>
        <w:rPr>
          <w:rtl/>
        </w:rPr>
      </w:pPr>
      <w:r w:rsidRPr="00CB2D96">
        <w:rPr>
          <w:noProof/>
          <w:lang w:eastAsia="en-US"/>
        </w:rPr>
        <w:drawing>
          <wp:inline distT="0" distB="0" distL="0" distR="0" wp14:anchorId="60DCB435" wp14:editId="0DFA2D00">
            <wp:extent cx="3210539" cy="15120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1285" cy="1521770"/>
                    </a:xfrm>
                    <a:prstGeom prst="rect">
                      <a:avLst/>
                    </a:prstGeom>
                    <a:noFill/>
                    <a:extLst/>
                  </pic:spPr>
                </pic:pic>
              </a:graphicData>
            </a:graphic>
          </wp:inline>
        </w:drawing>
      </w:r>
    </w:p>
    <w:p w14:paraId="41F2042B" w14:textId="77777777" w:rsidR="00745282" w:rsidRPr="00CB2D96" w:rsidRDefault="00745282" w:rsidP="007D5E7F">
      <w:pPr>
        <w:pStyle w:val="Hesber"/>
        <w:spacing w:line="336" w:lineRule="auto"/>
        <w:rPr>
          <w:rtl/>
        </w:rPr>
      </w:pPr>
    </w:p>
    <w:p w14:paraId="7C96C84C" w14:textId="3CB86840" w:rsidR="00745282" w:rsidRPr="00CB2D96" w:rsidRDefault="003A4EB9" w:rsidP="007D5E7F">
      <w:pPr>
        <w:pStyle w:val="Hesber"/>
        <w:spacing w:line="336" w:lineRule="auto"/>
        <w:rPr>
          <w:rtl/>
        </w:rPr>
      </w:pPr>
      <w:r w:rsidRPr="00CB2D96">
        <w:rPr>
          <w:rFonts w:hint="cs"/>
          <w:rtl/>
        </w:rPr>
        <w:t xml:space="preserve">לפי המוצע יוחרגו </w:t>
      </w:r>
      <w:r w:rsidR="00745282" w:rsidRPr="00CB2D96">
        <w:rPr>
          <w:rFonts w:hint="cs"/>
          <w:rtl/>
        </w:rPr>
        <w:t>מתחולת החוק</w:t>
      </w:r>
      <w:r w:rsidRPr="00CB2D96">
        <w:rPr>
          <w:rFonts w:hint="cs"/>
          <w:rtl/>
        </w:rPr>
        <w:t xml:space="preserve"> סוגים של עצמאים</w:t>
      </w:r>
      <w:r w:rsidR="00745282" w:rsidRPr="00CB2D96">
        <w:rPr>
          <w:rFonts w:hint="cs"/>
          <w:rtl/>
        </w:rPr>
        <w:t xml:space="preserve"> כמפורט בסעיף 3. </w:t>
      </w:r>
      <w:r w:rsidRPr="00CB2D96">
        <w:rPr>
          <w:rFonts w:hint="cs"/>
          <w:rtl/>
        </w:rPr>
        <w:t>בין השאר</w:t>
      </w:r>
      <w:r w:rsidR="00745282" w:rsidRPr="00CB2D96">
        <w:rPr>
          <w:rFonts w:hint="cs"/>
          <w:rtl/>
        </w:rPr>
        <w:t xml:space="preserve"> נקבע שב</w:t>
      </w:r>
      <w:r w:rsidRPr="00CB2D96">
        <w:rPr>
          <w:rFonts w:hint="cs"/>
          <w:rtl/>
        </w:rPr>
        <w:t xml:space="preserve">שנתיים </w:t>
      </w:r>
      <w:r w:rsidR="00745282" w:rsidRPr="00CB2D96">
        <w:rPr>
          <w:rFonts w:hint="cs"/>
          <w:rtl/>
        </w:rPr>
        <w:t>הראשונות לפתיחת העסק לא תחול חובת הפקדה על מנת להקל בתקופה הקשה מבחינה כלכלית של פתיחת העסק.</w:t>
      </w:r>
    </w:p>
    <w:p w14:paraId="6F09CD9E" w14:textId="40B33926" w:rsidR="00745282" w:rsidRPr="00CB2D96" w:rsidRDefault="003A4EB9" w:rsidP="007D5E7F">
      <w:pPr>
        <w:pStyle w:val="Hesber"/>
        <w:spacing w:line="336" w:lineRule="auto"/>
        <w:rPr>
          <w:rtl/>
        </w:rPr>
      </w:pPr>
      <w:r w:rsidRPr="00CB2D96">
        <w:rPr>
          <w:rFonts w:hint="cs"/>
          <w:rtl/>
        </w:rPr>
        <w:t>עוד מוצע כי</w:t>
      </w:r>
      <w:r w:rsidR="007D5E7F">
        <w:rPr>
          <w:rFonts w:hint="cs"/>
          <w:rtl/>
        </w:rPr>
        <w:t xml:space="preserve"> </w:t>
      </w:r>
      <w:r w:rsidR="00745282" w:rsidRPr="00CB2D96">
        <w:rPr>
          <w:rFonts w:hint="cs"/>
          <w:rtl/>
        </w:rPr>
        <w:t xml:space="preserve">במקרה </w:t>
      </w:r>
      <w:r w:rsidR="007D5E7F">
        <w:rPr>
          <w:rFonts w:hint="cs"/>
          <w:rtl/>
        </w:rPr>
        <w:t>ש</w:t>
      </w:r>
      <w:r w:rsidR="00745282" w:rsidRPr="00CB2D96">
        <w:rPr>
          <w:rFonts w:hint="cs"/>
          <w:rtl/>
        </w:rPr>
        <w:t xml:space="preserve">בו סגר העצמאי את העסק ושיעור ההפקדה לקופת גמל עולה על 10%, </w:t>
      </w:r>
      <w:r w:rsidRPr="00CB2D96">
        <w:rPr>
          <w:rFonts w:hint="cs"/>
          <w:rtl/>
        </w:rPr>
        <w:t xml:space="preserve">יתאפשר </w:t>
      </w:r>
      <w:r w:rsidR="007D5E7F">
        <w:rPr>
          <w:rFonts w:hint="cs"/>
          <w:rtl/>
        </w:rPr>
        <w:t xml:space="preserve">למשוך חלק מהסכום בקופת הגמל, </w:t>
      </w:r>
      <w:r w:rsidR="00745282" w:rsidRPr="00CB2D96">
        <w:rPr>
          <w:rFonts w:hint="cs"/>
          <w:rtl/>
        </w:rPr>
        <w:t>בדומה לפיצויי פיטורי</w:t>
      </w:r>
      <w:r w:rsidRPr="00CB2D96">
        <w:rPr>
          <w:rFonts w:hint="cs"/>
          <w:rtl/>
        </w:rPr>
        <w:t>ם</w:t>
      </w:r>
      <w:r w:rsidR="00745282" w:rsidRPr="00CB2D96">
        <w:rPr>
          <w:rFonts w:hint="cs"/>
          <w:rtl/>
        </w:rPr>
        <w:t xml:space="preserve"> פטורים ממס הניתנים לשכיר.</w:t>
      </w:r>
    </w:p>
    <w:p w14:paraId="662220D4" w14:textId="30BEA584" w:rsidR="00745282" w:rsidRDefault="00745282" w:rsidP="007D5E7F">
      <w:pPr>
        <w:pStyle w:val="Hesber"/>
        <w:spacing w:line="336" w:lineRule="auto"/>
        <w:rPr>
          <w:rtl/>
        </w:rPr>
      </w:pPr>
      <w:r w:rsidRPr="00CB2D96">
        <w:rPr>
          <w:rFonts w:hint="cs"/>
          <w:rtl/>
        </w:rPr>
        <w:t>כדי להבטיח יישום יעיל ואפשרות לאכיפה של חובת ההפקדה, מוצע שלא יותרו הוצאות בניכוי בסכום השווה לפעמיים סכום ההפקדה, למי שלא שילם לקופת גמל לקצבה כאמור בסעיף 2 להצעת חוק זו.</w:t>
      </w:r>
      <w:r w:rsidR="007D5E7F">
        <w:rPr>
          <w:rFonts w:hint="cs"/>
          <w:rtl/>
        </w:rPr>
        <w:t xml:space="preserve"> </w:t>
      </w:r>
    </w:p>
    <w:p w14:paraId="58362AED" w14:textId="77777777" w:rsidR="00CB2D96" w:rsidRPr="00557D2C" w:rsidRDefault="00CB2D96" w:rsidP="007D5E7F">
      <w:pPr>
        <w:pStyle w:val="Hesber"/>
        <w:spacing w:line="336" w:lineRule="auto"/>
        <w:rPr>
          <w:rtl/>
        </w:rPr>
      </w:pPr>
      <w:r w:rsidRPr="00557D2C">
        <w:rPr>
          <w:rtl/>
        </w:rPr>
        <w:t>---------------------------------</w:t>
      </w:r>
    </w:p>
    <w:p w14:paraId="3119A3E9" w14:textId="77777777" w:rsidR="00CB2D96" w:rsidRPr="00557D2C" w:rsidRDefault="00CB2D96" w:rsidP="007D5E7F">
      <w:pPr>
        <w:pStyle w:val="Hesber"/>
        <w:spacing w:line="336" w:lineRule="auto"/>
        <w:rPr>
          <w:rtl/>
        </w:rPr>
      </w:pPr>
      <w:r w:rsidRPr="00557D2C">
        <w:rPr>
          <w:rtl/>
        </w:rPr>
        <w:t>הוגשה ליו"ר הכנסת והסגנים</w:t>
      </w:r>
    </w:p>
    <w:p w14:paraId="3FB1E501" w14:textId="77777777" w:rsidR="00CB2D96" w:rsidRPr="00557D2C" w:rsidRDefault="00CB2D96" w:rsidP="007D5E7F">
      <w:pPr>
        <w:pStyle w:val="Hesber"/>
        <w:spacing w:line="336" w:lineRule="auto"/>
        <w:rPr>
          <w:rtl/>
        </w:rPr>
      </w:pPr>
      <w:r w:rsidRPr="00557D2C">
        <w:rPr>
          <w:rtl/>
        </w:rPr>
        <w:t>והונחה על שולחן הכנסת ביום</w:t>
      </w:r>
    </w:p>
    <w:p w14:paraId="7F6961CB" w14:textId="35D91290" w:rsidR="00E13C27" w:rsidRPr="00CB2D96" w:rsidRDefault="00CB2D96" w:rsidP="007D5E7F">
      <w:pPr>
        <w:pStyle w:val="Hesber"/>
        <w:spacing w:line="336" w:lineRule="auto"/>
        <w:rPr>
          <w:rtl/>
        </w:rPr>
      </w:pPr>
      <w:r>
        <w:rPr>
          <w:rFonts w:hint="cs"/>
          <w:rtl/>
        </w:rPr>
        <w:t xml:space="preserve">י"ג באב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29.7.15</w:t>
      </w:r>
      <w:bookmarkEnd w:id="8"/>
    </w:p>
    <w:sectPr w:rsidR="00E13C27" w:rsidRPr="00CB2D96" w:rsidSect="007D5E7F">
      <w:footerReference w:type="even" r:id="rId12"/>
      <w:footerReference w:type="default" r:id="rId13"/>
      <w:pgSz w:w="11907" w:h="16840" w:code="9"/>
      <w:pgMar w:top="993" w:right="1134" w:bottom="709"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66917" w14:textId="77777777" w:rsidR="00EB7C9A" w:rsidRDefault="00EB7C9A">
      <w:r>
        <w:separator/>
      </w:r>
    </w:p>
  </w:endnote>
  <w:endnote w:type="continuationSeparator" w:id="0">
    <w:p w14:paraId="2DC0E6DF" w14:textId="77777777" w:rsidR="00EB7C9A" w:rsidRDefault="00EB7C9A">
      <w:r>
        <w:continuationSeparator/>
      </w:r>
    </w:p>
  </w:endnote>
  <w:endnote w:type="continuationNotice" w:id="1">
    <w:p w14:paraId="493CE808" w14:textId="77777777" w:rsidR="00EB7C9A" w:rsidRDefault="00EB7C9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a"/>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7F6961D6" w14:textId="77777777" w:rsidR="002C3041" w:rsidRDefault="002C304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a"/>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D218CB">
      <w:rPr>
        <w:rStyle w:val="ad"/>
        <w:noProof/>
        <w:rtl/>
      </w:rPr>
      <w:t>4</w:t>
    </w:r>
    <w:r>
      <w:rPr>
        <w:rStyle w:val="ad"/>
        <w:rtl/>
      </w:rPr>
      <w:fldChar w:fldCharType="end"/>
    </w:r>
  </w:p>
  <w:p w14:paraId="7F6961D8" w14:textId="77777777" w:rsidR="002C3041" w:rsidRDefault="002C304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D37E7" w14:textId="77777777" w:rsidR="00EB7C9A" w:rsidRDefault="00EB7C9A">
      <w:r>
        <w:separator/>
      </w:r>
    </w:p>
  </w:footnote>
  <w:footnote w:type="continuationSeparator" w:id="0">
    <w:p w14:paraId="6250FF97" w14:textId="77777777" w:rsidR="00EB7C9A" w:rsidRDefault="00EB7C9A">
      <w:r>
        <w:continuationSeparator/>
      </w:r>
    </w:p>
  </w:footnote>
  <w:footnote w:type="continuationNotice" w:id="1">
    <w:p w14:paraId="7EEFEE8F" w14:textId="77777777" w:rsidR="00EB7C9A" w:rsidRDefault="00EB7C9A"/>
  </w:footnote>
  <w:footnote w:id="2">
    <w:p w14:paraId="0E77F2BA" w14:textId="77777777" w:rsidR="00BF4F2D" w:rsidRDefault="00BF4F2D" w:rsidP="00BF4F2D">
      <w:pPr>
        <w:pStyle w:val="a4"/>
        <w:rPr>
          <w:rtl/>
        </w:rPr>
      </w:pPr>
      <w:r>
        <w:rPr>
          <w:rStyle w:val="a6"/>
        </w:rPr>
        <w:footnoteRef/>
      </w:r>
      <w:r>
        <w:rPr>
          <w:rtl/>
        </w:rPr>
        <w:t xml:space="preserve"> </w:t>
      </w:r>
      <w:r>
        <w:rPr>
          <w:rFonts w:hint="cs"/>
          <w:rtl/>
        </w:rPr>
        <w:t xml:space="preserve">ס"ח </w:t>
      </w:r>
      <w:proofErr w:type="spellStart"/>
      <w:r>
        <w:rPr>
          <w:rFonts w:hint="cs"/>
          <w:rtl/>
        </w:rPr>
        <w:t>התשס"ה</w:t>
      </w:r>
      <w:proofErr w:type="spellEnd"/>
      <w:r>
        <w:rPr>
          <w:rFonts w:hint="cs"/>
          <w:rtl/>
        </w:rPr>
        <w:t>, עמ' 889.</w:t>
      </w:r>
    </w:p>
  </w:footnote>
  <w:footnote w:id="3">
    <w:p w14:paraId="635C00AD" w14:textId="77777777" w:rsidR="0044327E" w:rsidRDefault="0044327E" w:rsidP="0044327E">
      <w:pPr>
        <w:pStyle w:val="a4"/>
      </w:pPr>
      <w:r>
        <w:rPr>
          <w:rStyle w:val="a6"/>
        </w:rPr>
        <w:footnoteRef/>
      </w:r>
      <w:r>
        <w:rPr>
          <w:rtl/>
        </w:rPr>
        <w:t xml:space="preserve"> </w:t>
      </w:r>
      <w:r>
        <w:rPr>
          <w:rFonts w:hint="cs"/>
          <w:rtl/>
        </w:rPr>
        <w:t>דיני מדינת ישראל, נוסח חדש 6, עמ' 120.</w:t>
      </w:r>
    </w:p>
  </w:footnote>
  <w:footnote w:id="4">
    <w:p w14:paraId="54832501" w14:textId="77777777" w:rsidR="00C3574C" w:rsidRDefault="00C3574C" w:rsidP="00C3574C">
      <w:pPr>
        <w:pStyle w:val="a4"/>
        <w:rPr>
          <w:rtl/>
        </w:rPr>
      </w:pPr>
      <w:r>
        <w:rPr>
          <w:rStyle w:val="a6"/>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5">
    <w:p w14:paraId="6521D438" w14:textId="77777777" w:rsidR="003B03D9" w:rsidRDefault="003B03D9" w:rsidP="00E0683D">
      <w:pPr>
        <w:pStyle w:val="a4"/>
        <w:rPr>
          <w:rtl/>
        </w:rPr>
      </w:pPr>
      <w:r>
        <w:rPr>
          <w:rStyle w:val="a6"/>
        </w:rPr>
        <w:footnoteRef/>
      </w:r>
      <w:r>
        <w:rPr>
          <w:rtl/>
        </w:rPr>
        <w:t xml:space="preserve"> </w:t>
      </w:r>
      <w:r>
        <w:rPr>
          <w:rFonts w:hint="cs"/>
          <w:rtl/>
        </w:rPr>
        <w:t xml:space="preserve">ס"ח </w:t>
      </w:r>
      <w:proofErr w:type="spellStart"/>
      <w:r>
        <w:rPr>
          <w:rFonts w:hint="cs"/>
          <w:rtl/>
        </w:rPr>
        <w:t>התשס"ד</w:t>
      </w:r>
      <w:proofErr w:type="spellEnd"/>
      <w:r>
        <w:rPr>
          <w:rFonts w:hint="cs"/>
          <w:rtl/>
        </w:rPr>
        <w:t>, עמ' 46.</w:t>
      </w:r>
    </w:p>
  </w:footnote>
  <w:footnote w:id="6">
    <w:p w14:paraId="3A764F9F" w14:textId="77777777" w:rsidR="003B03D9" w:rsidRDefault="003B03D9" w:rsidP="000539CA">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52.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930A0"/>
    <w:multiLevelType w:val="hybridMultilevel"/>
    <w:tmpl w:val="507C3294"/>
    <w:lvl w:ilvl="0" w:tplc="12E09F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26C24"/>
    <w:multiLevelType w:val="hybridMultilevel"/>
    <w:tmpl w:val="F6F82446"/>
    <w:lvl w:ilvl="0" w:tplc="88F49A3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A07078"/>
    <w:multiLevelType w:val="hybridMultilevel"/>
    <w:tmpl w:val="AAE6EF6C"/>
    <w:lvl w:ilvl="0" w:tplc="4C2ED7F6">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4F081F"/>
    <w:multiLevelType w:val="hybridMultilevel"/>
    <w:tmpl w:val="7D104452"/>
    <w:lvl w:ilvl="0" w:tplc="EB86371C">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6A4247"/>
    <w:multiLevelType w:val="hybridMultilevel"/>
    <w:tmpl w:val="D124EEA2"/>
    <w:lvl w:ilvl="0" w:tplc="2E6E99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C51B02"/>
    <w:multiLevelType w:val="hybridMultilevel"/>
    <w:tmpl w:val="8B0E04FE"/>
    <w:lvl w:ilvl="0" w:tplc="B742D6F2">
      <w:start w:val="1"/>
      <w:numFmt w:val="hebrew1"/>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F53155D"/>
    <w:multiLevelType w:val="hybridMultilevel"/>
    <w:tmpl w:val="8872F58C"/>
    <w:lvl w:ilvl="0" w:tplc="A87C2B0C">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4"/>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39CA"/>
    <w:rsid w:val="00063A3E"/>
    <w:rsid w:val="00072CAC"/>
    <w:rsid w:val="0007681A"/>
    <w:rsid w:val="000A542E"/>
    <w:rsid w:val="000E1C93"/>
    <w:rsid w:val="00102B6B"/>
    <w:rsid w:val="001052D4"/>
    <w:rsid w:val="0010644B"/>
    <w:rsid w:val="001207F8"/>
    <w:rsid w:val="00121924"/>
    <w:rsid w:val="001279A8"/>
    <w:rsid w:val="0014195F"/>
    <w:rsid w:val="00152609"/>
    <w:rsid w:val="00153E1B"/>
    <w:rsid w:val="00162FDD"/>
    <w:rsid w:val="001862D3"/>
    <w:rsid w:val="001A0623"/>
    <w:rsid w:val="001C23B0"/>
    <w:rsid w:val="001D7AAF"/>
    <w:rsid w:val="001E08C1"/>
    <w:rsid w:val="00203A7F"/>
    <w:rsid w:val="0021633A"/>
    <w:rsid w:val="002200A1"/>
    <w:rsid w:val="002362BF"/>
    <w:rsid w:val="00241B97"/>
    <w:rsid w:val="002425D1"/>
    <w:rsid w:val="00246756"/>
    <w:rsid w:val="00251E58"/>
    <w:rsid w:val="00254605"/>
    <w:rsid w:val="00266D86"/>
    <w:rsid w:val="002728B4"/>
    <w:rsid w:val="0027600C"/>
    <w:rsid w:val="00292712"/>
    <w:rsid w:val="002A16F0"/>
    <w:rsid w:val="002A487D"/>
    <w:rsid w:val="002C2E29"/>
    <w:rsid w:val="002C3041"/>
    <w:rsid w:val="002D1EE3"/>
    <w:rsid w:val="002F1D80"/>
    <w:rsid w:val="003232A2"/>
    <w:rsid w:val="00325C14"/>
    <w:rsid w:val="0036422C"/>
    <w:rsid w:val="003710F6"/>
    <w:rsid w:val="00386E88"/>
    <w:rsid w:val="00396585"/>
    <w:rsid w:val="003A4EB9"/>
    <w:rsid w:val="003B03D9"/>
    <w:rsid w:val="003D6E38"/>
    <w:rsid w:val="003D74A0"/>
    <w:rsid w:val="003E31F0"/>
    <w:rsid w:val="003F4097"/>
    <w:rsid w:val="004033D8"/>
    <w:rsid w:val="004073F0"/>
    <w:rsid w:val="00412A7D"/>
    <w:rsid w:val="004146AE"/>
    <w:rsid w:val="00416B4D"/>
    <w:rsid w:val="00417CFC"/>
    <w:rsid w:val="00423EE2"/>
    <w:rsid w:val="0044327E"/>
    <w:rsid w:val="004A06DC"/>
    <w:rsid w:val="004B24ED"/>
    <w:rsid w:val="004B6625"/>
    <w:rsid w:val="004D2D82"/>
    <w:rsid w:val="004D3876"/>
    <w:rsid w:val="004D537D"/>
    <w:rsid w:val="004E4552"/>
    <w:rsid w:val="004E6CDF"/>
    <w:rsid w:val="00553C9D"/>
    <w:rsid w:val="00562A66"/>
    <w:rsid w:val="00575D17"/>
    <w:rsid w:val="00581C22"/>
    <w:rsid w:val="005B064E"/>
    <w:rsid w:val="005C7CD2"/>
    <w:rsid w:val="005D51AE"/>
    <w:rsid w:val="005E3214"/>
    <w:rsid w:val="0062674B"/>
    <w:rsid w:val="006363B2"/>
    <w:rsid w:val="00644940"/>
    <w:rsid w:val="00680AE4"/>
    <w:rsid w:val="006818A9"/>
    <w:rsid w:val="006A1107"/>
    <w:rsid w:val="006A2D81"/>
    <w:rsid w:val="006C1D0D"/>
    <w:rsid w:val="006F62A8"/>
    <w:rsid w:val="0070601E"/>
    <w:rsid w:val="00712C72"/>
    <w:rsid w:val="00735FE9"/>
    <w:rsid w:val="00745282"/>
    <w:rsid w:val="00763CAA"/>
    <w:rsid w:val="00765F66"/>
    <w:rsid w:val="0078664F"/>
    <w:rsid w:val="007A1E5F"/>
    <w:rsid w:val="007C3FA6"/>
    <w:rsid w:val="007D585A"/>
    <w:rsid w:val="007D5A12"/>
    <w:rsid w:val="007D5E7F"/>
    <w:rsid w:val="007E59F9"/>
    <w:rsid w:val="00810BCD"/>
    <w:rsid w:val="00812C98"/>
    <w:rsid w:val="00814D92"/>
    <w:rsid w:val="0083181D"/>
    <w:rsid w:val="00843EB2"/>
    <w:rsid w:val="00865572"/>
    <w:rsid w:val="00874BBC"/>
    <w:rsid w:val="008763B3"/>
    <w:rsid w:val="00892135"/>
    <w:rsid w:val="00895449"/>
    <w:rsid w:val="00897879"/>
    <w:rsid w:val="008A6870"/>
    <w:rsid w:val="008C2DDC"/>
    <w:rsid w:val="008C35DE"/>
    <w:rsid w:val="008C7516"/>
    <w:rsid w:val="008E3D83"/>
    <w:rsid w:val="008E6EC7"/>
    <w:rsid w:val="008F0D63"/>
    <w:rsid w:val="008F1308"/>
    <w:rsid w:val="008F2C35"/>
    <w:rsid w:val="008F6665"/>
    <w:rsid w:val="00904591"/>
    <w:rsid w:val="00904C00"/>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9F5"/>
    <w:rsid w:val="009E1E33"/>
    <w:rsid w:val="009E68B8"/>
    <w:rsid w:val="00A14672"/>
    <w:rsid w:val="00A26BD6"/>
    <w:rsid w:val="00A443CF"/>
    <w:rsid w:val="00A6611D"/>
    <w:rsid w:val="00A674A5"/>
    <w:rsid w:val="00A82CB7"/>
    <w:rsid w:val="00A942C1"/>
    <w:rsid w:val="00AA2F03"/>
    <w:rsid w:val="00AC36F7"/>
    <w:rsid w:val="00AC63A4"/>
    <w:rsid w:val="00AD239E"/>
    <w:rsid w:val="00AE46FC"/>
    <w:rsid w:val="00B10265"/>
    <w:rsid w:val="00B16A99"/>
    <w:rsid w:val="00B21211"/>
    <w:rsid w:val="00B35784"/>
    <w:rsid w:val="00B40E86"/>
    <w:rsid w:val="00B733A7"/>
    <w:rsid w:val="00B75C91"/>
    <w:rsid w:val="00B975AD"/>
    <w:rsid w:val="00BB4865"/>
    <w:rsid w:val="00BC45FB"/>
    <w:rsid w:val="00BF148D"/>
    <w:rsid w:val="00BF4F2D"/>
    <w:rsid w:val="00C23B1A"/>
    <w:rsid w:val="00C310EB"/>
    <w:rsid w:val="00C3574C"/>
    <w:rsid w:val="00C9176A"/>
    <w:rsid w:val="00CB2D96"/>
    <w:rsid w:val="00CF1AA2"/>
    <w:rsid w:val="00D17774"/>
    <w:rsid w:val="00D218CB"/>
    <w:rsid w:val="00D42DCD"/>
    <w:rsid w:val="00D63620"/>
    <w:rsid w:val="00D8410D"/>
    <w:rsid w:val="00D867D7"/>
    <w:rsid w:val="00DB7060"/>
    <w:rsid w:val="00DE3153"/>
    <w:rsid w:val="00E0482B"/>
    <w:rsid w:val="00E06736"/>
    <w:rsid w:val="00E0683D"/>
    <w:rsid w:val="00E13C27"/>
    <w:rsid w:val="00E33BBD"/>
    <w:rsid w:val="00E374F2"/>
    <w:rsid w:val="00E45103"/>
    <w:rsid w:val="00E51CCA"/>
    <w:rsid w:val="00E55A60"/>
    <w:rsid w:val="00E62778"/>
    <w:rsid w:val="00E63D38"/>
    <w:rsid w:val="00E665B9"/>
    <w:rsid w:val="00E82B09"/>
    <w:rsid w:val="00EA01E6"/>
    <w:rsid w:val="00EA220B"/>
    <w:rsid w:val="00EA3DE8"/>
    <w:rsid w:val="00EA758F"/>
    <w:rsid w:val="00EB7C9A"/>
    <w:rsid w:val="00ED4A6F"/>
    <w:rsid w:val="00EF3A3A"/>
    <w:rsid w:val="00F626EC"/>
    <w:rsid w:val="00F628D6"/>
    <w:rsid w:val="00F67051"/>
    <w:rsid w:val="00F70917"/>
    <w:rsid w:val="00F86A1E"/>
    <w:rsid w:val="00F95D6C"/>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45B72F-7A99-49E4-9B0E-2F38E7B48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1F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E31F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E31F0"/>
    <w:rPr>
      <w:sz w:val="36"/>
      <w:szCs w:val="52"/>
    </w:rPr>
  </w:style>
  <w:style w:type="paragraph" w:customStyle="1" w:styleId="Cover3-Haknesset">
    <w:name w:val="Cover 3-Haknesset"/>
    <w:basedOn w:val="Cover1-Reshumot"/>
    <w:rsid w:val="003E31F0"/>
    <w:rPr>
      <w:b/>
      <w:bCs/>
      <w:spacing w:val="60"/>
    </w:rPr>
  </w:style>
  <w:style w:type="paragraph" w:customStyle="1" w:styleId="Cover4-Date">
    <w:name w:val="Cover 4-Date"/>
    <w:basedOn w:val="a"/>
    <w:rsid w:val="003E31F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E31F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E31F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E31F0"/>
    <w:pPr>
      <w:spacing w:before="120" w:after="120"/>
    </w:pPr>
    <w:rPr>
      <w:color w:val="FF0000"/>
      <w:w w:val="80"/>
    </w:rPr>
  </w:style>
  <w:style w:type="paragraph" w:styleId="a3">
    <w:name w:val="endnote text"/>
    <w:basedOn w:val="a"/>
    <w:semiHidden/>
    <w:rsid w:val="003E31F0"/>
    <w:pPr>
      <w:ind w:left="227" w:hanging="227"/>
    </w:pPr>
    <w:rPr>
      <w:sz w:val="14"/>
      <w:szCs w:val="22"/>
    </w:rPr>
  </w:style>
  <w:style w:type="paragraph" w:customStyle="1" w:styleId="TableText">
    <w:name w:val="Table Text"/>
    <w:basedOn w:val="a"/>
    <w:link w:val="TableText0"/>
    <w:rsid w:val="003E31F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E31F0"/>
  </w:style>
  <w:style w:type="paragraph" w:customStyle="1" w:styleId="TableBlock">
    <w:name w:val="Table Block"/>
    <w:basedOn w:val="TableText"/>
    <w:link w:val="TableBlock0"/>
    <w:rsid w:val="003E31F0"/>
    <w:pPr>
      <w:ind w:right="0"/>
      <w:jc w:val="both"/>
    </w:pPr>
  </w:style>
  <w:style w:type="paragraph" w:customStyle="1" w:styleId="TableHead">
    <w:name w:val="Table Head"/>
    <w:basedOn w:val="TableText"/>
    <w:rsid w:val="003E31F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E31F0"/>
  </w:style>
  <w:style w:type="paragraph" w:customStyle="1" w:styleId="Hesber">
    <w:name w:val="Hesber"/>
    <w:basedOn w:val="a"/>
    <w:rsid w:val="003E31F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3E31F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3E31F0"/>
    <w:rPr>
      <w:vertAlign w:val="superscript"/>
    </w:rPr>
  </w:style>
  <w:style w:type="paragraph" w:customStyle="1" w:styleId="HesberHeading">
    <w:name w:val="Hesber Heading"/>
    <w:basedOn w:val="Hesber"/>
    <w:rsid w:val="003E31F0"/>
    <w:pPr>
      <w:tabs>
        <w:tab w:val="left" w:pos="624"/>
        <w:tab w:val="left" w:pos="1247"/>
      </w:tabs>
      <w:ind w:firstLine="0"/>
    </w:pPr>
    <w:rPr>
      <w:b/>
      <w:bCs/>
    </w:rPr>
  </w:style>
  <w:style w:type="paragraph" w:customStyle="1" w:styleId="HesberWriters">
    <w:name w:val="Hesber Writers"/>
    <w:basedOn w:val="Hesber"/>
    <w:rsid w:val="003E31F0"/>
    <w:pPr>
      <w:spacing w:before="120" w:after="6000"/>
      <w:ind w:left="1418" w:firstLine="0"/>
      <w:jc w:val="right"/>
    </w:pPr>
    <w:rPr>
      <w:b/>
      <w:bCs/>
    </w:rPr>
  </w:style>
  <w:style w:type="paragraph" w:customStyle="1" w:styleId="Hesber1st">
    <w:name w:val="Hesber 1st"/>
    <w:basedOn w:val="Hesber"/>
    <w:rsid w:val="003E31F0"/>
    <w:pPr>
      <w:tabs>
        <w:tab w:val="left" w:pos="680"/>
        <w:tab w:val="left" w:pos="1020"/>
      </w:tabs>
      <w:ind w:firstLine="0"/>
    </w:pPr>
  </w:style>
  <w:style w:type="character" w:styleId="a7">
    <w:name w:val="endnote reference"/>
    <w:basedOn w:val="a0"/>
    <w:semiHidden/>
    <w:rsid w:val="003E31F0"/>
    <w:rPr>
      <w:vertAlign w:val="superscript"/>
    </w:rPr>
  </w:style>
  <w:style w:type="paragraph" w:customStyle="1" w:styleId="TableBlockOutdent">
    <w:name w:val="Table BlockOutdent"/>
    <w:basedOn w:val="TableBlock"/>
    <w:rsid w:val="003E31F0"/>
    <w:pPr>
      <w:ind w:left="624" w:hanging="624"/>
    </w:pPr>
  </w:style>
  <w:style w:type="paragraph" w:styleId="a8">
    <w:name w:val="header"/>
    <w:basedOn w:val="a"/>
    <w:link w:val="a9"/>
    <w:rsid w:val="003E31F0"/>
    <w:pPr>
      <w:tabs>
        <w:tab w:val="center" w:pos="4153"/>
        <w:tab w:val="right" w:pos="8306"/>
      </w:tabs>
    </w:pPr>
  </w:style>
  <w:style w:type="paragraph" w:styleId="aa">
    <w:name w:val="footer"/>
    <w:basedOn w:val="a"/>
    <w:link w:val="ab"/>
    <w:rsid w:val="003E31F0"/>
    <w:pPr>
      <w:tabs>
        <w:tab w:val="center" w:pos="4153"/>
        <w:tab w:val="right" w:pos="8306"/>
      </w:tabs>
    </w:pPr>
  </w:style>
  <w:style w:type="paragraph" w:customStyle="1" w:styleId="HeadDivreiHesber">
    <w:name w:val="Head DivreiHesber"/>
    <w:basedOn w:val="a"/>
    <w:rsid w:val="003E31F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E31F0"/>
    <w:pPr>
      <w:snapToGrid w:val="0"/>
      <w:spacing w:before="0" w:line="360" w:lineRule="auto"/>
      <w:jc w:val="left"/>
    </w:pPr>
    <w:rPr>
      <w:rFonts w:ascii="Arial" w:eastAsia="Arial Unicode MS" w:hAnsi="Arial" w:cs="David"/>
      <w:snapToGrid w:val="0"/>
      <w:spacing w:val="0"/>
      <w:sz w:val="20"/>
      <w:szCs w:val="26"/>
    </w:rPr>
  </w:style>
  <w:style w:type="paragraph" w:styleId="ac">
    <w:name w:val="Title"/>
    <w:basedOn w:val="a"/>
    <w:qFormat/>
    <w:rsid w:val="00943386"/>
    <w:pPr>
      <w:jc w:val="center"/>
    </w:pPr>
    <w:rPr>
      <w:rFonts w:cs="David"/>
      <w:b/>
      <w:bCs/>
      <w:sz w:val="28"/>
      <w:szCs w:val="28"/>
      <w:u w:val="single"/>
    </w:rPr>
  </w:style>
  <w:style w:type="character" w:styleId="ad">
    <w:name w:val="page number"/>
    <w:basedOn w:val="a0"/>
    <w:rsid w:val="003E31F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e">
    <w:name w:val="Balloon Text"/>
    <w:basedOn w:val="a"/>
    <w:link w:val="af"/>
    <w:semiHidden/>
    <w:unhideWhenUsed/>
    <w:rsid w:val="00325C14"/>
    <w:pPr>
      <w:spacing w:before="0" w:line="240" w:lineRule="auto"/>
    </w:pPr>
    <w:rPr>
      <w:rFonts w:ascii="Tahoma" w:hAnsi="Tahoma" w:cs="Tahoma"/>
      <w:sz w:val="16"/>
      <w:szCs w:val="16"/>
    </w:rPr>
  </w:style>
  <w:style w:type="character" w:customStyle="1" w:styleId="af">
    <w:name w:val="טקסט בלונים תו"/>
    <w:basedOn w:val="a0"/>
    <w:link w:val="ae"/>
    <w:semiHidden/>
    <w:rsid w:val="00325C14"/>
    <w:rPr>
      <w:rFonts w:ascii="Tahoma" w:hAnsi="Tahoma" w:cs="Tahoma"/>
      <w:color w:val="000000"/>
      <w:spacing w:val="1"/>
      <w:sz w:val="16"/>
      <w:szCs w:val="16"/>
      <w:lang w:eastAsia="ja-JP"/>
    </w:rPr>
  </w:style>
  <w:style w:type="character" w:customStyle="1" w:styleId="a9">
    <w:name w:val="כותרת עליונה תו"/>
    <w:basedOn w:val="a0"/>
    <w:link w:val="a8"/>
    <w:rsid w:val="00745282"/>
    <w:rPr>
      <w:rFonts w:ascii="Hadasa Roso SL" w:hAnsi="Hadasa Roso SL" w:cs="Hadasa Roso SL"/>
      <w:color w:val="000000"/>
      <w:spacing w:val="1"/>
      <w:sz w:val="17"/>
      <w:szCs w:val="17"/>
      <w:lang w:eastAsia="ja-JP"/>
    </w:rPr>
  </w:style>
  <w:style w:type="character" w:customStyle="1" w:styleId="a5">
    <w:name w:val="טקסט הערת שוליים תו"/>
    <w:basedOn w:val="a0"/>
    <w:link w:val="a4"/>
    <w:semiHidden/>
    <w:rsid w:val="00745282"/>
    <w:rPr>
      <w:rFonts w:ascii="Arial" w:eastAsia="Arial Unicode MS" w:hAnsi="Arial" w:cs="David"/>
      <w:snapToGrid w:val="0"/>
      <w:color w:val="000000"/>
      <w:sz w:val="14"/>
      <w:lang w:eastAsia="ja-JP"/>
    </w:rPr>
  </w:style>
  <w:style w:type="paragraph" w:customStyle="1" w:styleId="sig-1">
    <w:name w:val="sig-1"/>
    <w:rsid w:val="00745282"/>
    <w:pPr>
      <w:widowControl w:val="0"/>
      <w:tabs>
        <w:tab w:val="center" w:pos="851"/>
        <w:tab w:val="center" w:pos="2835"/>
        <w:tab w:val="center" w:pos="4820"/>
      </w:tabs>
      <w:autoSpaceDE w:val="0"/>
      <w:autoSpaceDN w:val="0"/>
      <w:bidi/>
      <w:ind w:left="2835"/>
      <w:jc w:val="both"/>
    </w:pPr>
    <w:rPr>
      <w:rFonts w:eastAsia="Times New Roman"/>
      <w:noProof/>
      <w:szCs w:val="22"/>
      <w:lang w:eastAsia="he-IL"/>
    </w:rPr>
  </w:style>
  <w:style w:type="character" w:customStyle="1" w:styleId="TableText0">
    <w:name w:val="Table Text תו"/>
    <w:link w:val="TableText"/>
    <w:rsid w:val="00745282"/>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745282"/>
    <w:rPr>
      <w:rFonts w:ascii="Arial" w:eastAsia="Arial Unicode MS" w:hAnsi="Arial" w:cs="David"/>
      <w:snapToGrid w:val="0"/>
      <w:color w:val="000000"/>
      <w:szCs w:val="26"/>
      <w:lang w:eastAsia="ja-JP"/>
    </w:rPr>
  </w:style>
  <w:style w:type="character" w:customStyle="1" w:styleId="ab">
    <w:name w:val="כותרת תחתונה תו"/>
    <w:basedOn w:val="a0"/>
    <w:link w:val="aa"/>
    <w:rsid w:val="00680AE4"/>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570179AC-AC67-405A-B280-23B4C4C0D094}"/>
</file>

<file path=customXml/itemProps4.xml><?xml version="1.0" encoding="utf-8"?>
<ds:datastoreItem xmlns:ds="http://schemas.openxmlformats.org/officeDocument/2006/customXml" ds:itemID="{06DA5474-87BD-45CB-8FAC-B6E4B88FA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1058</Words>
  <Characters>5293</Characters>
  <Application>Microsoft Office Word</Application>
  <DocSecurity>0</DocSecurity>
  <Lines>44</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2015-07-27T15:24:00Z</cp:lastPrinted>
  <dcterms:created xsi:type="dcterms:W3CDTF">2016-11-22T14:30:00Z</dcterms:created>
  <dcterms:modified xsi:type="dcterms:W3CDTF">2016-11-22T14:30:00Z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2009160</vt:r8>
  </property>
</Properties>
</file>