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5FD" w:rsidRPr="00977834" w:rsidRDefault="005255FD" w:rsidP="005255FD">
      <w:pPr>
        <w:bidi/>
        <w:jc w:val="center"/>
        <w:rPr>
          <w:sz w:val="36"/>
          <w:szCs w:val="36"/>
          <w:u w:val="single"/>
          <w:rtl/>
        </w:rPr>
      </w:pPr>
      <w:r w:rsidRPr="00977834">
        <w:rPr>
          <w:rFonts w:hint="cs"/>
          <w:sz w:val="36"/>
          <w:szCs w:val="36"/>
          <w:u w:val="single"/>
          <w:rtl/>
        </w:rPr>
        <w:t xml:space="preserve">הסתייגויות </w:t>
      </w:r>
      <w:r>
        <w:rPr>
          <w:rFonts w:hint="cs"/>
          <w:sz w:val="36"/>
          <w:szCs w:val="36"/>
          <w:u w:val="single"/>
          <w:rtl/>
        </w:rPr>
        <w:t xml:space="preserve">המחנה הציוני </w:t>
      </w:r>
      <w:r w:rsidRPr="00977834">
        <w:rPr>
          <w:rFonts w:hint="cs"/>
          <w:sz w:val="36"/>
          <w:szCs w:val="36"/>
          <w:u w:val="single"/>
          <w:rtl/>
        </w:rPr>
        <w:t>לטיוטת הצעת החוק להגברת התחרות בבנקים</w:t>
      </w:r>
    </w:p>
    <w:p w:rsidR="005255FD" w:rsidRDefault="005255FD" w:rsidP="005255FD">
      <w:pPr>
        <w:bidi/>
        <w:jc w:val="center"/>
        <w:rPr>
          <w:rtl/>
        </w:rPr>
      </w:pPr>
      <w:r>
        <w:rPr>
          <w:rFonts w:hint="cs"/>
          <w:rtl/>
        </w:rPr>
        <w:t>מעודכן 27.11.2016</w:t>
      </w:r>
    </w:p>
    <w:tbl>
      <w:tblPr>
        <w:tblStyle w:val="a5"/>
        <w:bidiVisual/>
        <w:tblW w:w="0" w:type="auto"/>
        <w:tblLook w:val="04A0" w:firstRow="1" w:lastRow="0" w:firstColumn="1" w:lastColumn="0" w:noHBand="0" w:noVBand="1"/>
      </w:tblPr>
      <w:tblGrid>
        <w:gridCol w:w="956"/>
        <w:gridCol w:w="750"/>
        <w:gridCol w:w="2167"/>
        <w:gridCol w:w="2352"/>
        <w:gridCol w:w="3125"/>
      </w:tblGrid>
      <w:tr w:rsidR="005255FD" w:rsidTr="00A44C3E">
        <w:tc>
          <w:tcPr>
            <w:tcW w:w="963" w:type="dxa"/>
            <w:vMerge w:val="restart"/>
          </w:tcPr>
          <w:p w:rsidR="005255FD" w:rsidRPr="008277EA" w:rsidRDefault="005255FD" w:rsidP="00A44C3E">
            <w:pPr>
              <w:bidi/>
              <w:rPr>
                <w:b/>
                <w:bCs/>
                <w:rtl/>
              </w:rPr>
            </w:pPr>
            <w:r>
              <w:br w:type="page"/>
            </w:r>
            <w:r w:rsidRPr="008277EA">
              <w:rPr>
                <w:rFonts w:hint="cs"/>
                <w:b/>
                <w:bCs/>
                <w:rtl/>
              </w:rPr>
              <w:t xml:space="preserve">ועדת היישום </w:t>
            </w:r>
            <w:r w:rsidRPr="008277EA">
              <w:rPr>
                <w:b/>
                <w:bCs/>
                <w:rtl/>
              </w:rPr>
              <w:t>–</w:t>
            </w:r>
            <w:r w:rsidRPr="008277EA">
              <w:rPr>
                <w:rFonts w:hint="cs"/>
                <w:b/>
                <w:bCs/>
                <w:rtl/>
              </w:rPr>
              <w:t xml:space="preserve"> סעיף </w:t>
            </w:r>
            <w:proofErr w:type="spellStart"/>
            <w:r w:rsidRPr="008277EA">
              <w:rPr>
                <w:rFonts w:hint="cs"/>
                <w:b/>
                <w:bCs/>
                <w:rtl/>
              </w:rPr>
              <w:t>יז</w:t>
            </w:r>
            <w:proofErr w:type="spellEnd"/>
            <w:r w:rsidRPr="008277EA">
              <w:rPr>
                <w:rFonts w:hint="cs"/>
                <w:b/>
                <w:bCs/>
                <w:rtl/>
              </w:rPr>
              <w:t xml:space="preserve"> לדו"ח ועדת שטרום</w:t>
            </w:r>
          </w:p>
        </w:tc>
        <w:tc>
          <w:tcPr>
            <w:tcW w:w="750" w:type="dxa"/>
          </w:tcPr>
          <w:p w:rsidR="005255FD" w:rsidRDefault="005255FD" w:rsidP="00A44C3E">
            <w:pPr>
              <w:bidi/>
              <w:rPr>
                <w:rtl/>
              </w:rPr>
            </w:pPr>
            <w:r>
              <w:rPr>
                <w:rFonts w:hint="cs"/>
                <w:rtl/>
              </w:rPr>
              <w:t>סעיף 9(א) בעמוד 15</w:t>
            </w:r>
          </w:p>
        </w:tc>
        <w:tc>
          <w:tcPr>
            <w:tcW w:w="2226" w:type="dxa"/>
          </w:tcPr>
          <w:p w:rsidR="005255FD" w:rsidRDefault="005255FD" w:rsidP="00A44C3E">
            <w:pPr>
              <w:bidi/>
              <w:rPr>
                <w:rtl/>
              </w:rPr>
            </w:pPr>
            <w:r>
              <w:rPr>
                <w:rFonts w:hint="cs"/>
                <w:rtl/>
              </w:rPr>
              <w:t>חברי ועדת היישום</w:t>
            </w:r>
          </w:p>
        </w:tc>
        <w:tc>
          <w:tcPr>
            <w:tcW w:w="2410" w:type="dxa"/>
          </w:tcPr>
          <w:p w:rsidR="005255FD" w:rsidRDefault="005255FD" w:rsidP="00A44C3E">
            <w:pPr>
              <w:bidi/>
              <w:rPr>
                <w:rtl/>
              </w:rPr>
            </w:pPr>
            <w:r>
              <w:rPr>
                <w:rFonts w:hint="cs"/>
                <w:rtl/>
              </w:rPr>
              <w:t xml:space="preserve">הסעיף אינו כולל נציגי ארגונים חברתיים ואקדמיה, למרות הנחיה מפורשת שנתן יו"ר הועדה. </w:t>
            </w:r>
          </w:p>
        </w:tc>
        <w:tc>
          <w:tcPr>
            <w:tcW w:w="3227" w:type="dxa"/>
          </w:tcPr>
          <w:p w:rsidR="005255FD" w:rsidRPr="00FA314C" w:rsidRDefault="005255FD" w:rsidP="00A44C3E">
            <w:pPr>
              <w:bidi/>
              <w:spacing w:after="160" w:line="256" w:lineRule="auto"/>
              <w:rPr>
                <w:highlight w:val="yellow"/>
                <w:rtl/>
              </w:rPr>
            </w:pPr>
            <w:r w:rsidRPr="00FA314C">
              <w:rPr>
                <w:rFonts w:hint="cs"/>
                <w:highlight w:val="yellow"/>
                <w:rtl/>
              </w:rPr>
              <w:t>יש להוסיף:</w:t>
            </w:r>
            <w:r>
              <w:rPr>
                <w:rFonts w:hint="cs"/>
                <w:highlight w:val="yellow"/>
                <w:rtl/>
              </w:rPr>
              <w:t xml:space="preserve"> </w:t>
            </w:r>
            <w:r w:rsidRPr="00FA314C">
              <w:rPr>
                <w:rFonts w:hint="cs"/>
                <w:highlight w:val="yellow"/>
                <w:rtl/>
              </w:rPr>
              <w:t>"</w:t>
            </w:r>
            <w:r w:rsidRPr="00FA314C">
              <w:rPr>
                <w:highlight w:val="yellow"/>
                <w:rtl/>
              </w:rPr>
              <w:t>לוועדת היישום יתווספו 3 נציגי ציבור בעלי מעמד, מומחיות או ידע רלבנטיים, חלקם מהאקדמיה וחלקם מהארגונים החברתיים</w:t>
            </w:r>
            <w:r w:rsidRPr="00FA314C">
              <w:rPr>
                <w:rFonts w:hint="cs"/>
                <w:highlight w:val="yellow"/>
                <w:rtl/>
              </w:rPr>
              <w:t>"</w:t>
            </w:r>
          </w:p>
        </w:tc>
      </w:tr>
      <w:tr w:rsidR="005255FD" w:rsidTr="00A44C3E">
        <w:tc>
          <w:tcPr>
            <w:tcW w:w="963" w:type="dxa"/>
            <w:vMerge/>
          </w:tcPr>
          <w:p w:rsidR="005255FD" w:rsidRPr="008277EA" w:rsidRDefault="005255FD" w:rsidP="00A44C3E">
            <w:pPr>
              <w:bidi/>
              <w:rPr>
                <w:b/>
                <w:bCs/>
                <w:rtl/>
              </w:rPr>
            </w:pPr>
          </w:p>
        </w:tc>
        <w:tc>
          <w:tcPr>
            <w:tcW w:w="750" w:type="dxa"/>
          </w:tcPr>
          <w:p w:rsidR="005255FD" w:rsidRDefault="005255FD" w:rsidP="00A44C3E">
            <w:pPr>
              <w:bidi/>
              <w:rPr>
                <w:rtl/>
              </w:rPr>
            </w:pPr>
            <w:r>
              <w:rPr>
                <w:rFonts w:hint="cs"/>
                <w:rtl/>
              </w:rPr>
              <w:t>9(ד) בעמוד 16</w:t>
            </w:r>
          </w:p>
        </w:tc>
        <w:tc>
          <w:tcPr>
            <w:tcW w:w="2226" w:type="dxa"/>
          </w:tcPr>
          <w:p w:rsidR="005255FD" w:rsidRDefault="005255FD" w:rsidP="00A44C3E">
            <w:pPr>
              <w:bidi/>
              <w:rPr>
                <w:rtl/>
              </w:rPr>
            </w:pPr>
            <w:r>
              <w:rPr>
                <w:rFonts w:hint="cs"/>
                <w:rtl/>
              </w:rPr>
              <w:t xml:space="preserve">מידע שהועדה תקבל: "...תמסור רשות </w:t>
            </w:r>
            <w:proofErr w:type="spellStart"/>
            <w:r>
              <w:rPr>
                <w:rFonts w:hint="cs"/>
                <w:rtl/>
              </w:rPr>
              <w:t>לועדה</w:t>
            </w:r>
            <w:proofErr w:type="spellEnd"/>
            <w:r>
              <w:rPr>
                <w:rFonts w:hint="cs"/>
                <w:rtl/>
              </w:rPr>
              <w:t xml:space="preserve">, לפי דרישת הועדה, מידע פרטני הנוגע לגוף פיננסי </w:t>
            </w:r>
            <w:proofErr w:type="spellStart"/>
            <w:r>
              <w:rPr>
                <w:rFonts w:hint="cs"/>
                <w:rtl/>
              </w:rPr>
              <w:t>מסויים</w:t>
            </w:r>
            <w:proofErr w:type="spellEnd"/>
            <w:r>
              <w:rPr>
                <w:rFonts w:hint="cs"/>
                <w:rtl/>
              </w:rPr>
              <w:t xml:space="preserve">, המצוי בידי הרשות והדרוש </w:t>
            </w:r>
            <w:proofErr w:type="spellStart"/>
            <w:r>
              <w:rPr>
                <w:rFonts w:hint="cs"/>
                <w:rtl/>
              </w:rPr>
              <w:t>לועדה</w:t>
            </w:r>
            <w:proofErr w:type="spellEnd"/>
            <w:r>
              <w:rPr>
                <w:rFonts w:hint="cs"/>
                <w:rtl/>
              </w:rPr>
              <w:t xml:space="preserve"> לשם מילוי תפקידה לפי סעיף 9(ב3) </w:t>
            </w:r>
          </w:p>
        </w:tc>
        <w:tc>
          <w:tcPr>
            <w:tcW w:w="2410" w:type="dxa"/>
          </w:tcPr>
          <w:p w:rsidR="005255FD" w:rsidRDefault="005255FD" w:rsidP="00A44C3E">
            <w:pPr>
              <w:bidi/>
              <w:rPr>
                <w:rtl/>
              </w:rPr>
            </w:pPr>
            <w:r>
              <w:rPr>
                <w:rFonts w:hint="cs"/>
                <w:rtl/>
              </w:rPr>
              <w:t xml:space="preserve">סעיף 9(ב3) הוא רק אחד משלושת תפקידי הועדה כפי שמוגדרים בסעיף 9(ב). לא מתקבל על הדעת שלוועדת היישום יהיו 3 תפקידים אבל היא תקבל מידע שקשור רק לסעיף אחד </w:t>
            </w:r>
            <w:proofErr w:type="spellStart"/>
            <w:r>
              <w:rPr>
                <w:rFonts w:hint="cs"/>
                <w:rtl/>
              </w:rPr>
              <w:t>מביניהם</w:t>
            </w:r>
            <w:proofErr w:type="spellEnd"/>
            <w:r>
              <w:rPr>
                <w:rFonts w:hint="cs"/>
                <w:rtl/>
              </w:rPr>
              <w:t>.</w:t>
            </w:r>
          </w:p>
        </w:tc>
        <w:tc>
          <w:tcPr>
            <w:tcW w:w="3227" w:type="dxa"/>
          </w:tcPr>
          <w:p w:rsidR="005255FD" w:rsidRPr="00FA314C" w:rsidRDefault="005255FD" w:rsidP="00A44C3E">
            <w:pPr>
              <w:bidi/>
              <w:spacing w:after="160" w:line="256" w:lineRule="auto"/>
              <w:rPr>
                <w:highlight w:val="yellow"/>
                <w:rtl/>
              </w:rPr>
            </w:pPr>
            <w:r w:rsidRPr="00FA314C">
              <w:rPr>
                <w:rFonts w:hint="cs"/>
                <w:highlight w:val="yellow"/>
                <w:rtl/>
              </w:rPr>
              <w:t>"לשם מילוי תפקידה לפי סעיף 9(ב)", ולא 9(ב3).</w:t>
            </w:r>
          </w:p>
        </w:tc>
      </w:tr>
      <w:tr w:rsidR="005255FD" w:rsidTr="00A44C3E">
        <w:tc>
          <w:tcPr>
            <w:tcW w:w="963" w:type="dxa"/>
            <w:vMerge/>
          </w:tcPr>
          <w:p w:rsidR="005255FD" w:rsidRPr="008277EA" w:rsidRDefault="005255FD" w:rsidP="00A44C3E">
            <w:pPr>
              <w:bidi/>
              <w:rPr>
                <w:b/>
                <w:bCs/>
                <w:rtl/>
              </w:rPr>
            </w:pPr>
          </w:p>
        </w:tc>
        <w:tc>
          <w:tcPr>
            <w:tcW w:w="750" w:type="dxa"/>
          </w:tcPr>
          <w:p w:rsidR="005255FD" w:rsidRDefault="005255FD" w:rsidP="00A44C3E">
            <w:pPr>
              <w:bidi/>
              <w:rPr>
                <w:rtl/>
              </w:rPr>
            </w:pPr>
            <w:r>
              <w:rPr>
                <w:rFonts w:hint="cs"/>
                <w:rtl/>
              </w:rPr>
              <w:t>9(ד)4 בעמוד 17</w:t>
            </w:r>
          </w:p>
        </w:tc>
        <w:tc>
          <w:tcPr>
            <w:tcW w:w="2226" w:type="dxa"/>
          </w:tcPr>
          <w:p w:rsidR="005255FD" w:rsidRDefault="005255FD" w:rsidP="00A44C3E">
            <w:pPr>
              <w:bidi/>
              <w:rPr>
                <w:rtl/>
              </w:rPr>
            </w:pPr>
            <w:r>
              <w:rPr>
                <w:rFonts w:hint="cs"/>
                <w:rtl/>
              </w:rPr>
              <w:t>"המגלה מידע או עושה שימוש במידע בניגוד להוראה זו- דינו מאסר שנה"</w:t>
            </w:r>
          </w:p>
        </w:tc>
        <w:tc>
          <w:tcPr>
            <w:tcW w:w="2410" w:type="dxa"/>
          </w:tcPr>
          <w:p w:rsidR="005255FD" w:rsidRDefault="005255FD" w:rsidP="00A44C3E">
            <w:pPr>
              <w:bidi/>
              <w:rPr>
                <w:rtl/>
              </w:rPr>
            </w:pPr>
            <w:r>
              <w:rPr>
                <w:rFonts w:hint="cs"/>
                <w:rtl/>
              </w:rPr>
              <w:t xml:space="preserve">מטרת סעיף זה היא להרתיע נציגי ציבור מלהיות חברים </w:t>
            </w:r>
            <w:proofErr w:type="spellStart"/>
            <w:r>
              <w:rPr>
                <w:rFonts w:hint="cs"/>
                <w:rtl/>
              </w:rPr>
              <w:t>בועדת</w:t>
            </w:r>
            <w:proofErr w:type="spellEnd"/>
            <w:r>
              <w:rPr>
                <w:rFonts w:hint="cs"/>
                <w:rtl/>
              </w:rPr>
              <w:t xml:space="preserve"> היישום</w:t>
            </w:r>
          </w:p>
        </w:tc>
        <w:tc>
          <w:tcPr>
            <w:tcW w:w="3227" w:type="dxa"/>
          </w:tcPr>
          <w:p w:rsidR="005255FD" w:rsidRDefault="005255FD" w:rsidP="00A44C3E">
            <w:pPr>
              <w:bidi/>
              <w:spacing w:after="160" w:line="256" w:lineRule="auto"/>
              <w:rPr>
                <w:rtl/>
              </w:rPr>
            </w:pPr>
            <w:r w:rsidRPr="00FA314C">
              <w:rPr>
                <w:rFonts w:hint="cs"/>
                <w:highlight w:val="yellow"/>
                <w:rtl/>
              </w:rPr>
              <w:t>יש למחוק את המשפט הזה</w:t>
            </w:r>
          </w:p>
        </w:tc>
      </w:tr>
      <w:tr w:rsidR="005255FD" w:rsidTr="00A44C3E">
        <w:tc>
          <w:tcPr>
            <w:tcW w:w="963" w:type="dxa"/>
            <w:vMerge/>
          </w:tcPr>
          <w:p w:rsidR="005255FD" w:rsidRPr="008277EA" w:rsidRDefault="005255FD" w:rsidP="00A44C3E">
            <w:pPr>
              <w:bidi/>
              <w:rPr>
                <w:b/>
                <w:bCs/>
                <w:rtl/>
              </w:rPr>
            </w:pPr>
          </w:p>
        </w:tc>
        <w:tc>
          <w:tcPr>
            <w:tcW w:w="750" w:type="dxa"/>
          </w:tcPr>
          <w:p w:rsidR="005255FD" w:rsidRDefault="005255FD" w:rsidP="00A44C3E">
            <w:pPr>
              <w:bidi/>
              <w:rPr>
                <w:rtl/>
              </w:rPr>
            </w:pPr>
            <w:r>
              <w:rPr>
                <w:rFonts w:hint="cs"/>
                <w:rtl/>
              </w:rPr>
              <w:t>9(ב) בעמוד 15</w:t>
            </w:r>
          </w:p>
        </w:tc>
        <w:tc>
          <w:tcPr>
            <w:tcW w:w="2226" w:type="dxa"/>
          </w:tcPr>
          <w:p w:rsidR="005255FD" w:rsidRDefault="005255FD" w:rsidP="00A44C3E">
            <w:pPr>
              <w:bidi/>
              <w:rPr>
                <w:rtl/>
              </w:rPr>
            </w:pPr>
            <w:r>
              <w:rPr>
                <w:rFonts w:hint="cs"/>
                <w:rtl/>
              </w:rPr>
              <w:t>תפקידי הועדה</w:t>
            </w:r>
          </w:p>
        </w:tc>
        <w:tc>
          <w:tcPr>
            <w:tcW w:w="2410" w:type="dxa"/>
          </w:tcPr>
          <w:p w:rsidR="005255FD" w:rsidRDefault="005255FD" w:rsidP="00A44C3E">
            <w:pPr>
              <w:bidi/>
              <w:rPr>
                <w:rtl/>
              </w:rPr>
            </w:pPr>
            <w:r>
              <w:rPr>
                <w:rFonts w:hint="cs"/>
                <w:rtl/>
              </w:rPr>
              <w:t>הועדה פאסיבית- היא "עוקבת" ו"בוחנת". אין לה אחריות. הועדה צריכה להיות הגוף שמנהל את יישום הרפורמה, להגדיר לוח זמנים ולבחון את ההתקדמות. אם יש עיכוב- הועדה צריכה ליידע את ועדת הרפורמות ואת הציבור.</w:t>
            </w:r>
          </w:p>
        </w:tc>
        <w:tc>
          <w:tcPr>
            <w:tcW w:w="3227" w:type="dxa"/>
          </w:tcPr>
          <w:p w:rsidR="005255FD" w:rsidRDefault="005255FD" w:rsidP="00A44C3E">
            <w:pPr>
              <w:bidi/>
              <w:spacing w:after="160" w:line="256" w:lineRule="auto"/>
              <w:rPr>
                <w:rtl/>
              </w:rPr>
            </w:pPr>
            <w:r>
              <w:rPr>
                <w:rFonts w:hint="cs"/>
                <w:rtl/>
              </w:rPr>
              <w:t>יש להגדיר בראש סעיף ב': "</w:t>
            </w:r>
            <w:r>
              <w:rPr>
                <w:rtl/>
              </w:rPr>
              <w:t>וועדת היישום תוגדר כגוף האחראי לניהול יישום הרפורמה</w:t>
            </w:r>
            <w:r>
              <w:rPr>
                <w:rFonts w:hint="cs"/>
                <w:rtl/>
              </w:rPr>
              <w:t>"</w:t>
            </w:r>
          </w:p>
        </w:tc>
      </w:tr>
      <w:tr w:rsidR="005255FD" w:rsidTr="00A44C3E">
        <w:tc>
          <w:tcPr>
            <w:tcW w:w="963" w:type="dxa"/>
            <w:vMerge/>
          </w:tcPr>
          <w:p w:rsidR="005255FD" w:rsidRPr="008277EA" w:rsidRDefault="005255FD" w:rsidP="00A44C3E">
            <w:pPr>
              <w:bidi/>
              <w:rPr>
                <w:b/>
                <w:bCs/>
                <w:rtl/>
              </w:rPr>
            </w:pPr>
          </w:p>
        </w:tc>
        <w:tc>
          <w:tcPr>
            <w:tcW w:w="750" w:type="dxa"/>
          </w:tcPr>
          <w:p w:rsidR="005255FD" w:rsidRDefault="005255FD" w:rsidP="00A44C3E">
            <w:pPr>
              <w:bidi/>
              <w:rPr>
                <w:rtl/>
              </w:rPr>
            </w:pPr>
            <w:r>
              <w:rPr>
                <w:rFonts w:hint="cs"/>
                <w:rtl/>
              </w:rPr>
              <w:t>9(ו) בעמוד 17</w:t>
            </w:r>
          </w:p>
        </w:tc>
        <w:tc>
          <w:tcPr>
            <w:tcW w:w="2226" w:type="dxa"/>
          </w:tcPr>
          <w:p w:rsidR="005255FD" w:rsidRDefault="005255FD" w:rsidP="00A44C3E">
            <w:pPr>
              <w:bidi/>
              <w:rPr>
                <w:rtl/>
              </w:rPr>
            </w:pPr>
            <w:r>
              <w:rPr>
                <w:rFonts w:hint="cs"/>
                <w:rtl/>
              </w:rPr>
              <w:t>קביעת מדדי זמן ליישום החוק</w:t>
            </w:r>
          </w:p>
        </w:tc>
        <w:tc>
          <w:tcPr>
            <w:tcW w:w="2410" w:type="dxa"/>
          </w:tcPr>
          <w:p w:rsidR="005255FD" w:rsidRDefault="005255FD" w:rsidP="00A44C3E">
            <w:pPr>
              <w:bidi/>
              <w:rPr>
                <w:rtl/>
              </w:rPr>
            </w:pPr>
            <w:r>
              <w:rPr>
                <w:rFonts w:hint="cs"/>
                <w:rtl/>
              </w:rPr>
              <w:t>בלי מדדי זמן ברורים יישום הרפורמה עלול להמשך נצח</w:t>
            </w:r>
          </w:p>
        </w:tc>
        <w:tc>
          <w:tcPr>
            <w:tcW w:w="3227" w:type="dxa"/>
          </w:tcPr>
          <w:p w:rsidR="005255FD" w:rsidRDefault="005255FD" w:rsidP="00A44C3E">
            <w:pPr>
              <w:bidi/>
              <w:spacing w:after="160" w:line="256" w:lineRule="auto"/>
            </w:pPr>
            <w:r>
              <w:rPr>
                <w:rtl/>
              </w:rPr>
              <w:t>הועדה תפקח ותגדיר מדדי זמן</w:t>
            </w:r>
            <w:r>
              <w:rPr>
                <w:rFonts w:hint="cs"/>
                <w:rtl/>
              </w:rPr>
              <w:t xml:space="preserve"> לביצוע פעולות שנדרשות ליישום הגברת התחרות והקטנת הריכוזיות בשוק הבנקאות</w:t>
            </w:r>
          </w:p>
          <w:p w:rsidR="005255FD" w:rsidRDefault="005255FD" w:rsidP="00A44C3E">
            <w:pPr>
              <w:bidi/>
              <w:spacing w:after="160" w:line="256" w:lineRule="auto"/>
              <w:rPr>
                <w:rtl/>
              </w:rPr>
            </w:pPr>
          </w:p>
        </w:tc>
      </w:tr>
      <w:tr w:rsidR="005255FD" w:rsidTr="00A44C3E">
        <w:tc>
          <w:tcPr>
            <w:tcW w:w="963" w:type="dxa"/>
            <w:vMerge/>
          </w:tcPr>
          <w:p w:rsidR="005255FD" w:rsidRPr="008277EA" w:rsidRDefault="005255FD" w:rsidP="00A44C3E">
            <w:pPr>
              <w:bidi/>
              <w:rPr>
                <w:b/>
                <w:bCs/>
                <w:rtl/>
              </w:rPr>
            </w:pPr>
          </w:p>
        </w:tc>
        <w:tc>
          <w:tcPr>
            <w:tcW w:w="750" w:type="dxa"/>
          </w:tcPr>
          <w:p w:rsidR="005255FD" w:rsidRDefault="005255FD" w:rsidP="00A44C3E">
            <w:pPr>
              <w:bidi/>
              <w:rPr>
                <w:rtl/>
              </w:rPr>
            </w:pPr>
            <w:r>
              <w:rPr>
                <w:rFonts w:hint="cs"/>
                <w:rtl/>
              </w:rPr>
              <w:t>9</w:t>
            </w:r>
          </w:p>
        </w:tc>
        <w:tc>
          <w:tcPr>
            <w:tcW w:w="2226" w:type="dxa"/>
          </w:tcPr>
          <w:p w:rsidR="005255FD" w:rsidRDefault="005255FD" w:rsidP="00A44C3E">
            <w:pPr>
              <w:bidi/>
              <w:rPr>
                <w:rtl/>
              </w:rPr>
            </w:pPr>
            <w:r>
              <w:rPr>
                <w:rFonts w:hint="cs"/>
                <w:rtl/>
              </w:rPr>
              <w:t>מדדים להצלחה</w:t>
            </w:r>
          </w:p>
        </w:tc>
        <w:tc>
          <w:tcPr>
            <w:tcW w:w="2410" w:type="dxa"/>
          </w:tcPr>
          <w:p w:rsidR="005255FD" w:rsidRDefault="005255FD" w:rsidP="00A44C3E">
            <w:pPr>
              <w:bidi/>
              <w:rPr>
                <w:rtl/>
              </w:rPr>
            </w:pPr>
            <w:r>
              <w:rPr>
                <w:rFonts w:hint="cs"/>
                <w:rtl/>
              </w:rPr>
              <w:t xml:space="preserve">בניגוד לדו"ח הועדה ולהערות שהועלו במהלך הדיונים, לא מוגדר שהועדה תיקבע פרמטרים להצלחה. האם ירידת נתח השוק של </w:t>
            </w:r>
            <w:proofErr w:type="spellStart"/>
            <w:r>
              <w:rPr>
                <w:rFonts w:hint="cs"/>
                <w:rtl/>
              </w:rPr>
              <w:t>פועלומי</w:t>
            </w:r>
            <w:proofErr w:type="spellEnd"/>
            <w:r>
              <w:rPr>
                <w:rFonts w:hint="cs"/>
                <w:rtl/>
              </w:rPr>
              <w:t xml:space="preserve"> ב-1% תוך 5 שנים הינה הצלחה?</w:t>
            </w:r>
          </w:p>
        </w:tc>
        <w:tc>
          <w:tcPr>
            <w:tcW w:w="3227" w:type="dxa"/>
          </w:tcPr>
          <w:p w:rsidR="005255FD" w:rsidRDefault="005255FD" w:rsidP="00A44C3E">
            <w:pPr>
              <w:bidi/>
              <w:spacing w:after="160" w:line="256" w:lineRule="auto"/>
              <w:rPr>
                <w:rtl/>
              </w:rPr>
            </w:pPr>
            <w:r>
              <w:rPr>
                <w:rFonts w:hint="cs"/>
                <w:rtl/>
              </w:rPr>
              <w:t>יש להוסיף תת סעיף חדש תחת סעיף 9: "</w:t>
            </w:r>
            <w:r>
              <w:rPr>
                <w:rtl/>
              </w:rPr>
              <w:t>הוועדה תפרסם עם הקמתה פרמטרים מדידים להגדרת הצלחה בהגברת התחרות והפחתת הריכוזיות. הפרמטרים יובאו לדיון בוועדת הרפורמות של הכנסת</w:t>
            </w:r>
            <w:r>
              <w:rPr>
                <w:rFonts w:hint="cs"/>
                <w:rtl/>
              </w:rPr>
              <w:t>"</w:t>
            </w:r>
          </w:p>
        </w:tc>
      </w:tr>
    </w:tbl>
    <w:p w:rsidR="005255FD" w:rsidRDefault="005255FD" w:rsidP="005255FD">
      <w:pPr>
        <w:bidi/>
      </w:pPr>
      <w:r>
        <w:br w:type="page"/>
      </w:r>
    </w:p>
    <w:tbl>
      <w:tblPr>
        <w:tblStyle w:val="a5"/>
        <w:bidiVisual/>
        <w:tblW w:w="0" w:type="auto"/>
        <w:tblLook w:val="04A0" w:firstRow="1" w:lastRow="0" w:firstColumn="1" w:lastColumn="0" w:noHBand="0" w:noVBand="1"/>
      </w:tblPr>
      <w:tblGrid>
        <w:gridCol w:w="1171"/>
        <w:gridCol w:w="898"/>
        <w:gridCol w:w="1593"/>
        <w:gridCol w:w="2454"/>
        <w:gridCol w:w="3234"/>
      </w:tblGrid>
      <w:tr w:rsidR="005255FD" w:rsidTr="00A44C3E">
        <w:tc>
          <w:tcPr>
            <w:tcW w:w="1188" w:type="dxa"/>
          </w:tcPr>
          <w:p w:rsidR="005255FD" w:rsidRPr="008277EA" w:rsidRDefault="005255FD" w:rsidP="00A44C3E">
            <w:pPr>
              <w:bidi/>
              <w:jc w:val="center"/>
              <w:rPr>
                <w:b/>
                <w:bCs/>
                <w:rtl/>
              </w:rPr>
            </w:pPr>
            <w:r>
              <w:lastRenderedPageBreak/>
              <w:br w:type="page"/>
            </w:r>
            <w:r w:rsidRPr="008277EA">
              <w:rPr>
                <w:rFonts w:hint="cs"/>
                <w:b/>
                <w:bCs/>
                <w:rtl/>
              </w:rPr>
              <w:t>נושא</w:t>
            </w:r>
          </w:p>
        </w:tc>
        <w:tc>
          <w:tcPr>
            <w:tcW w:w="900" w:type="dxa"/>
          </w:tcPr>
          <w:p w:rsidR="005255FD" w:rsidRPr="008277EA" w:rsidRDefault="005255FD" w:rsidP="00A44C3E">
            <w:pPr>
              <w:bidi/>
              <w:jc w:val="center"/>
              <w:rPr>
                <w:b/>
                <w:bCs/>
                <w:rtl/>
              </w:rPr>
            </w:pPr>
            <w:r w:rsidRPr="008277EA">
              <w:rPr>
                <w:rFonts w:hint="cs"/>
                <w:b/>
                <w:bCs/>
                <w:rtl/>
              </w:rPr>
              <w:t>מספר סעיף ומיקום בהצעת החוק</w:t>
            </w:r>
          </w:p>
        </w:tc>
        <w:tc>
          <w:tcPr>
            <w:tcW w:w="1620" w:type="dxa"/>
          </w:tcPr>
          <w:p w:rsidR="005255FD" w:rsidRPr="008277EA" w:rsidRDefault="005255FD" w:rsidP="00A44C3E">
            <w:pPr>
              <w:bidi/>
              <w:jc w:val="center"/>
              <w:rPr>
                <w:b/>
                <w:bCs/>
                <w:rtl/>
              </w:rPr>
            </w:pPr>
            <w:r w:rsidRPr="008277EA">
              <w:rPr>
                <w:rFonts w:hint="cs"/>
                <w:b/>
                <w:bCs/>
                <w:rtl/>
              </w:rPr>
              <w:t>נוסח</w:t>
            </w:r>
          </w:p>
        </w:tc>
        <w:tc>
          <w:tcPr>
            <w:tcW w:w="2520" w:type="dxa"/>
          </w:tcPr>
          <w:p w:rsidR="005255FD" w:rsidRPr="008277EA" w:rsidRDefault="005255FD" w:rsidP="00A44C3E">
            <w:pPr>
              <w:bidi/>
              <w:jc w:val="center"/>
              <w:rPr>
                <w:b/>
                <w:bCs/>
                <w:rtl/>
              </w:rPr>
            </w:pPr>
            <w:r w:rsidRPr="008277EA">
              <w:rPr>
                <w:rFonts w:hint="cs"/>
                <w:b/>
                <w:bCs/>
                <w:rtl/>
              </w:rPr>
              <w:t>הסבר הבעיה</w:t>
            </w:r>
          </w:p>
        </w:tc>
        <w:tc>
          <w:tcPr>
            <w:tcW w:w="3348" w:type="dxa"/>
          </w:tcPr>
          <w:p w:rsidR="005255FD" w:rsidRPr="008277EA" w:rsidRDefault="005255FD" w:rsidP="00A44C3E">
            <w:pPr>
              <w:bidi/>
              <w:jc w:val="center"/>
              <w:rPr>
                <w:b/>
                <w:bCs/>
                <w:rtl/>
              </w:rPr>
            </w:pPr>
            <w:r w:rsidRPr="008277EA">
              <w:rPr>
                <w:rFonts w:hint="cs"/>
                <w:b/>
                <w:bCs/>
                <w:rtl/>
              </w:rPr>
              <w:t>הצעה לתיקון</w:t>
            </w:r>
          </w:p>
        </w:tc>
      </w:tr>
      <w:tr w:rsidR="005255FD" w:rsidTr="00A44C3E">
        <w:tc>
          <w:tcPr>
            <w:tcW w:w="1188" w:type="dxa"/>
            <w:vMerge w:val="restart"/>
          </w:tcPr>
          <w:p w:rsidR="005255FD" w:rsidRPr="008277EA" w:rsidRDefault="005255FD" w:rsidP="00A44C3E">
            <w:pPr>
              <w:bidi/>
              <w:rPr>
                <w:b/>
                <w:bCs/>
                <w:rtl/>
              </w:rPr>
            </w:pPr>
            <w:r w:rsidRPr="008277EA">
              <w:rPr>
                <w:rFonts w:hint="cs"/>
                <w:b/>
                <w:bCs/>
                <w:rtl/>
              </w:rPr>
              <w:t xml:space="preserve">גיוון מקורות אשראי </w:t>
            </w:r>
            <w:r w:rsidRPr="008277EA">
              <w:rPr>
                <w:b/>
                <w:bCs/>
                <w:rtl/>
              </w:rPr>
              <w:t>–</w:t>
            </w:r>
            <w:r w:rsidRPr="008277EA">
              <w:rPr>
                <w:rFonts w:hint="cs"/>
                <w:b/>
                <w:bCs/>
                <w:rtl/>
              </w:rPr>
              <w:t xml:space="preserve"> סעיף ז' לדו"ח ועדת שטרום</w:t>
            </w:r>
          </w:p>
        </w:tc>
        <w:tc>
          <w:tcPr>
            <w:tcW w:w="900" w:type="dxa"/>
          </w:tcPr>
          <w:p w:rsidR="005255FD" w:rsidRDefault="005255FD" w:rsidP="00A44C3E">
            <w:pPr>
              <w:bidi/>
              <w:rPr>
                <w:rtl/>
              </w:rPr>
            </w:pPr>
            <w:r>
              <w:rPr>
                <w:rFonts w:hint="cs"/>
                <w:rtl/>
              </w:rPr>
              <w:t>7(ז) בעמוד 9</w:t>
            </w:r>
          </w:p>
        </w:tc>
        <w:tc>
          <w:tcPr>
            <w:tcW w:w="1620" w:type="dxa"/>
          </w:tcPr>
          <w:p w:rsidR="005255FD" w:rsidRDefault="005255FD" w:rsidP="00A44C3E">
            <w:pPr>
              <w:bidi/>
              <w:rPr>
                <w:rtl/>
              </w:rPr>
            </w:pPr>
            <w:r>
              <w:rPr>
                <w:rFonts w:hint="cs"/>
                <w:rtl/>
              </w:rPr>
              <w:t>תאגיד בנקאי לא יסרב סירוב בלתי סביר לבקשת חייב למתן הסכמתו לשעבודים נוספים נחותים בדרגתם על נכס, לטובת נושה אחר</w:t>
            </w:r>
          </w:p>
        </w:tc>
        <w:tc>
          <w:tcPr>
            <w:tcW w:w="2520" w:type="dxa"/>
          </w:tcPr>
          <w:p w:rsidR="005255FD" w:rsidRDefault="005255FD" w:rsidP="00A44C3E">
            <w:pPr>
              <w:bidi/>
              <w:rPr>
                <w:rtl/>
              </w:rPr>
            </w:pPr>
            <w:r>
              <w:rPr>
                <w:rFonts w:hint="cs"/>
                <w:rtl/>
              </w:rPr>
              <w:t>הערת בנק ישראל, לפיה רק המשעבד הראשון יכול להחליט אם להביא את הנכס לכינוס. כלומר, המשעבדים הנוספים לא יוכלו למכור את הנכס גם אם ההלוואה שהם נתנו אינה משולמת, ולכן לא יהיה שום הגיון לתת הלוואה תמורת שעבוד שאינו שעבוד ראשון בלבד. במילים אחרות, אם תתוסף זכות ווטו לבנק המשעבד על מימוש הנכס, אין ערך באמת לשעבוד השני.</w:t>
            </w:r>
          </w:p>
        </w:tc>
        <w:tc>
          <w:tcPr>
            <w:tcW w:w="3348" w:type="dxa"/>
          </w:tcPr>
          <w:p w:rsidR="005255FD" w:rsidRDefault="005255FD" w:rsidP="00A44C3E">
            <w:pPr>
              <w:bidi/>
              <w:rPr>
                <w:rtl/>
              </w:rPr>
            </w:pPr>
            <w:r>
              <w:rPr>
                <w:rFonts w:hint="cs"/>
                <w:rtl/>
              </w:rPr>
              <w:t>הוספת סעיף קטן 1: "</w:t>
            </w:r>
            <w:r w:rsidRPr="000F67C1">
              <w:rPr>
                <w:rFonts w:hint="cs"/>
                <w:highlight w:val="yellow"/>
                <w:rtl/>
              </w:rPr>
              <w:t>לא עמד בעל הנכס בתנאי הסכם ההלוואה, יהא רשאי המלווה לנקוט הליכים למימוש השעבוד</w:t>
            </w:r>
            <w:r>
              <w:rPr>
                <w:rFonts w:hint="cs"/>
                <w:rtl/>
              </w:rPr>
              <w:t xml:space="preserve"> אולם בעל השעבוד הראשון יקבל את מלוא סכום החוב לפני בעל השעבוד הנוסף, ובעל שעבוד שני בדרגה יקבל את החזר החוב לפני בעל שיעבוד נוסף"</w:t>
            </w:r>
          </w:p>
          <w:p w:rsidR="005255FD" w:rsidRPr="00591E07" w:rsidRDefault="005255FD" w:rsidP="00A44C3E">
            <w:pPr>
              <w:bidi/>
              <w:rPr>
                <w:rtl/>
              </w:rPr>
            </w:pPr>
          </w:p>
        </w:tc>
      </w:tr>
      <w:tr w:rsidR="005255FD" w:rsidTr="00A44C3E">
        <w:tc>
          <w:tcPr>
            <w:tcW w:w="1188" w:type="dxa"/>
            <w:vMerge/>
          </w:tcPr>
          <w:p w:rsidR="005255FD" w:rsidRDefault="005255FD" w:rsidP="00A44C3E">
            <w:pPr>
              <w:bidi/>
              <w:rPr>
                <w:rtl/>
              </w:rPr>
            </w:pPr>
          </w:p>
        </w:tc>
        <w:tc>
          <w:tcPr>
            <w:tcW w:w="900" w:type="dxa"/>
          </w:tcPr>
          <w:p w:rsidR="005255FD" w:rsidRDefault="005255FD" w:rsidP="00A44C3E">
            <w:pPr>
              <w:bidi/>
              <w:rPr>
                <w:rtl/>
              </w:rPr>
            </w:pPr>
            <w:r>
              <w:rPr>
                <w:rFonts w:hint="cs"/>
                <w:rtl/>
              </w:rPr>
              <w:t>5(ד) בעמוד 11</w:t>
            </w:r>
          </w:p>
        </w:tc>
        <w:tc>
          <w:tcPr>
            <w:tcW w:w="1620" w:type="dxa"/>
          </w:tcPr>
          <w:p w:rsidR="005255FD" w:rsidRDefault="005255FD" w:rsidP="00A44C3E">
            <w:pPr>
              <w:bidi/>
              <w:rPr>
                <w:rtl/>
              </w:rPr>
            </w:pPr>
            <w:r>
              <w:rPr>
                <w:rFonts w:hint="cs"/>
                <w:rtl/>
              </w:rPr>
              <w:t>"הוראות סעיף 7ז ... לא יחולו על שעבוד שנוצר ערב יום התחילה"</w:t>
            </w:r>
          </w:p>
        </w:tc>
        <w:tc>
          <w:tcPr>
            <w:tcW w:w="2520" w:type="dxa"/>
          </w:tcPr>
          <w:p w:rsidR="005255FD" w:rsidRDefault="005255FD" w:rsidP="00A44C3E">
            <w:pPr>
              <w:bidi/>
              <w:rPr>
                <w:rtl/>
              </w:rPr>
            </w:pPr>
            <w:r>
              <w:rPr>
                <w:rFonts w:hint="cs"/>
                <w:rtl/>
              </w:rPr>
              <w:t>סעיף זה מעקר מתוכן את סעיף 7(ז), כיוון שהוא קובע שעסק שכבר שיעבד נכס שעבוד מלא- לא יוכל לשעבד שעבוד נוסף, וכתוצאה מכך יישאר לקוח שבוי של הבנקים. הפתרון- נשתמש בעובדה שבנק שמשעבד נכס מבצע חידוש לחוזה השעבוד, אחת לפרק זמן שנקבע על ידי הבנק (כגון שנה), ונקבע שמועד חידוש השעבוד הוא מועד החידוש. כלומר, ברגע שבנק חידש או האריך חוזה שעבוד, החוזה נכנס תחת מטריית החוק החדש.</w:t>
            </w:r>
          </w:p>
        </w:tc>
        <w:tc>
          <w:tcPr>
            <w:tcW w:w="3348" w:type="dxa"/>
          </w:tcPr>
          <w:p w:rsidR="005255FD" w:rsidRDefault="005255FD" w:rsidP="00A44C3E">
            <w:pPr>
              <w:bidi/>
              <w:rPr>
                <w:rtl/>
              </w:rPr>
            </w:pPr>
            <w:r>
              <w:rPr>
                <w:rFonts w:hint="cs"/>
                <w:rtl/>
              </w:rPr>
              <w:t>הוספת הנוסח הבא לסעיף 5(ד): "</w:t>
            </w:r>
            <w:r w:rsidRPr="00147621">
              <w:rPr>
                <w:rFonts w:hint="cs"/>
                <w:highlight w:val="yellow"/>
                <w:rtl/>
              </w:rPr>
              <w:t xml:space="preserve">היה הסכם </w:t>
            </w:r>
            <w:proofErr w:type="spellStart"/>
            <w:r w:rsidRPr="00147621">
              <w:rPr>
                <w:rFonts w:hint="cs"/>
                <w:highlight w:val="yellow"/>
                <w:rtl/>
              </w:rPr>
              <w:t>השיעבוד</w:t>
            </w:r>
            <w:proofErr w:type="spellEnd"/>
            <w:r w:rsidRPr="00147621">
              <w:rPr>
                <w:rFonts w:hint="cs"/>
                <w:highlight w:val="yellow"/>
                <w:rtl/>
              </w:rPr>
              <w:t xml:space="preserve"> נתון לחידוש או להארכה - יהיה מועד החידוש או ההארכה, לפי </w:t>
            </w:r>
            <w:proofErr w:type="spellStart"/>
            <w:r w:rsidRPr="00147621">
              <w:rPr>
                <w:rFonts w:hint="cs"/>
                <w:highlight w:val="yellow"/>
                <w:rtl/>
              </w:rPr>
              <w:t>הענין</w:t>
            </w:r>
            <w:proofErr w:type="spellEnd"/>
            <w:r w:rsidRPr="00147621">
              <w:rPr>
                <w:rFonts w:hint="cs"/>
                <w:highlight w:val="yellow"/>
                <w:rtl/>
              </w:rPr>
              <w:t xml:space="preserve"> מועד יצירת השעבוד</w:t>
            </w:r>
            <w:r>
              <w:rPr>
                <w:rFonts w:hint="cs"/>
                <w:rtl/>
              </w:rPr>
              <w:t>"</w:t>
            </w:r>
          </w:p>
        </w:tc>
      </w:tr>
      <w:tr w:rsidR="005255FD" w:rsidTr="00A44C3E">
        <w:trPr>
          <w:trHeight w:val="2024"/>
        </w:trPr>
        <w:tc>
          <w:tcPr>
            <w:tcW w:w="1188" w:type="dxa"/>
            <w:vMerge/>
          </w:tcPr>
          <w:p w:rsidR="005255FD" w:rsidRDefault="005255FD" w:rsidP="00A44C3E">
            <w:pPr>
              <w:bidi/>
              <w:rPr>
                <w:rtl/>
              </w:rPr>
            </w:pPr>
          </w:p>
        </w:tc>
        <w:tc>
          <w:tcPr>
            <w:tcW w:w="900" w:type="dxa"/>
          </w:tcPr>
          <w:p w:rsidR="005255FD" w:rsidRDefault="005255FD" w:rsidP="00A44C3E">
            <w:pPr>
              <w:bidi/>
              <w:rPr>
                <w:rtl/>
              </w:rPr>
            </w:pPr>
            <w:r>
              <w:rPr>
                <w:rFonts w:hint="cs"/>
                <w:rtl/>
              </w:rPr>
              <w:t>5(א)3</w:t>
            </w:r>
          </w:p>
        </w:tc>
        <w:tc>
          <w:tcPr>
            <w:tcW w:w="1620" w:type="dxa"/>
          </w:tcPr>
          <w:p w:rsidR="005255FD" w:rsidRDefault="005255FD" w:rsidP="00A44C3E">
            <w:pPr>
              <w:bidi/>
              <w:rPr>
                <w:rtl/>
              </w:rPr>
            </w:pPr>
            <w:r>
              <w:rPr>
                <w:rFonts w:hint="cs"/>
                <w:rtl/>
              </w:rPr>
              <w:t>"תחילתו של סעיף 7ז... 6 חודשים מיום התחילה"</w:t>
            </w:r>
          </w:p>
        </w:tc>
        <w:tc>
          <w:tcPr>
            <w:tcW w:w="2520" w:type="dxa"/>
          </w:tcPr>
          <w:p w:rsidR="005255FD" w:rsidRDefault="005255FD" w:rsidP="00A44C3E">
            <w:pPr>
              <w:bidi/>
              <w:rPr>
                <w:rtl/>
              </w:rPr>
            </w:pPr>
            <w:r>
              <w:rPr>
                <w:rFonts w:hint="cs"/>
                <w:rtl/>
              </w:rPr>
              <w:t>העלות המוערכת למשק מעיכוב של חצי שנה היא מיליארדים.</w:t>
            </w:r>
          </w:p>
        </w:tc>
        <w:tc>
          <w:tcPr>
            <w:tcW w:w="3348" w:type="dxa"/>
          </w:tcPr>
          <w:p w:rsidR="005255FD" w:rsidRPr="00FA314C" w:rsidRDefault="005255FD" w:rsidP="00A44C3E">
            <w:pPr>
              <w:bidi/>
              <w:rPr>
                <w:rtl/>
              </w:rPr>
            </w:pPr>
            <w:r w:rsidRPr="00FA314C">
              <w:rPr>
                <w:rFonts w:hint="cs"/>
                <w:rtl/>
              </w:rPr>
              <w:t xml:space="preserve">תחילתו של הסעיף </w:t>
            </w:r>
            <w:r w:rsidRPr="00FA314C">
              <w:rPr>
                <w:rtl/>
              </w:rPr>
              <w:t>–</w:t>
            </w:r>
            <w:r w:rsidRPr="00FA314C">
              <w:rPr>
                <w:rFonts w:hint="cs"/>
                <w:rtl/>
              </w:rPr>
              <w:t xml:space="preserve"> ביום התחילה</w:t>
            </w:r>
          </w:p>
        </w:tc>
      </w:tr>
    </w:tbl>
    <w:p w:rsidR="005255FD" w:rsidRDefault="005255FD" w:rsidP="005255FD">
      <w:pPr>
        <w:bidi/>
      </w:pPr>
      <w:r>
        <w:br w:type="page"/>
      </w:r>
    </w:p>
    <w:tbl>
      <w:tblPr>
        <w:tblStyle w:val="a5"/>
        <w:bidiVisual/>
        <w:tblW w:w="0" w:type="auto"/>
        <w:tblLook w:val="04A0" w:firstRow="1" w:lastRow="0" w:firstColumn="1" w:lastColumn="0" w:noHBand="0" w:noVBand="1"/>
      </w:tblPr>
      <w:tblGrid>
        <w:gridCol w:w="1178"/>
        <w:gridCol w:w="892"/>
        <w:gridCol w:w="1585"/>
        <w:gridCol w:w="2438"/>
        <w:gridCol w:w="3257"/>
      </w:tblGrid>
      <w:tr w:rsidR="005255FD" w:rsidTr="00A44C3E">
        <w:tc>
          <w:tcPr>
            <w:tcW w:w="1188" w:type="dxa"/>
          </w:tcPr>
          <w:p w:rsidR="005255FD" w:rsidRPr="008277EA" w:rsidRDefault="005255FD" w:rsidP="00A44C3E">
            <w:pPr>
              <w:bidi/>
              <w:rPr>
                <w:b/>
                <w:bCs/>
                <w:rtl/>
              </w:rPr>
            </w:pPr>
            <w:r w:rsidRPr="008277EA">
              <w:rPr>
                <w:rFonts w:hint="cs"/>
                <w:b/>
                <w:bCs/>
                <w:rtl/>
              </w:rPr>
              <w:lastRenderedPageBreak/>
              <w:t>תשתיות בנקאיות- סעיף ו' לדו"ח ועדת שטרום</w:t>
            </w:r>
          </w:p>
        </w:tc>
        <w:tc>
          <w:tcPr>
            <w:tcW w:w="900" w:type="dxa"/>
          </w:tcPr>
          <w:p w:rsidR="005255FD" w:rsidRDefault="005255FD" w:rsidP="00A44C3E">
            <w:pPr>
              <w:bidi/>
              <w:rPr>
                <w:rtl/>
              </w:rPr>
            </w:pPr>
            <w:r>
              <w:rPr>
                <w:rFonts w:hint="cs"/>
                <w:rtl/>
              </w:rPr>
              <w:t>1(1) בעמוד 1</w:t>
            </w:r>
          </w:p>
        </w:tc>
        <w:tc>
          <w:tcPr>
            <w:tcW w:w="1620" w:type="dxa"/>
          </w:tcPr>
          <w:p w:rsidR="005255FD" w:rsidRDefault="005255FD" w:rsidP="00A44C3E">
            <w:pPr>
              <w:bidi/>
              <w:rPr>
                <w:rtl/>
              </w:rPr>
            </w:pPr>
            <w:r>
              <w:rPr>
                <w:rFonts w:hint="cs"/>
                <w:rtl/>
              </w:rPr>
              <w:t>הערה "גורמי הממשלה בוחנים נוסח מוצע לחובת מכירה"</w:t>
            </w:r>
          </w:p>
        </w:tc>
        <w:tc>
          <w:tcPr>
            <w:tcW w:w="2520" w:type="dxa"/>
          </w:tcPr>
          <w:p w:rsidR="005255FD" w:rsidRDefault="005255FD" w:rsidP="00A44C3E">
            <w:pPr>
              <w:bidi/>
              <w:rPr>
                <w:rtl/>
              </w:rPr>
            </w:pPr>
            <w:r>
              <w:rPr>
                <w:rFonts w:hint="cs"/>
                <w:rtl/>
              </w:rPr>
              <w:t>בהערה אין התייחסות להקמת תשתית בנקאית בסיוע המדינה, המלצה המופיעה בדו"ח הועדה. כמו כן זוהי התעלמות מהערות שנאמרו בדיון. הקמת תשתית בנקאית הינה חסם בפני כניסת בנקים חדשים.</w:t>
            </w:r>
          </w:p>
        </w:tc>
        <w:tc>
          <w:tcPr>
            <w:tcW w:w="3348" w:type="dxa"/>
          </w:tcPr>
          <w:p w:rsidR="005255FD" w:rsidRDefault="005255FD" w:rsidP="00A44C3E">
            <w:pPr>
              <w:bidi/>
              <w:rPr>
                <w:rtl/>
              </w:rPr>
            </w:pPr>
            <w:r>
              <w:rPr>
                <w:rFonts w:hint="cs"/>
                <w:rtl/>
              </w:rPr>
              <w:t>תוקם תשתית בנקאית בבעלות המדינה, תשתית אשר תעמוד בדרישות הפיקוח על הבנקים. כל בנק יוכל לעשות שימוש בתשתית זו. התשתית תכלול גם שירותי תפעול שוטפים.</w:t>
            </w:r>
          </w:p>
        </w:tc>
      </w:tr>
      <w:tr w:rsidR="005255FD" w:rsidTr="00A44C3E">
        <w:tc>
          <w:tcPr>
            <w:tcW w:w="1188" w:type="dxa"/>
          </w:tcPr>
          <w:p w:rsidR="005255FD" w:rsidRPr="008277EA" w:rsidRDefault="005255FD" w:rsidP="00A44C3E">
            <w:pPr>
              <w:bidi/>
              <w:rPr>
                <w:b/>
                <w:bCs/>
                <w:rtl/>
              </w:rPr>
            </w:pPr>
            <w:r w:rsidRPr="008277EA">
              <w:rPr>
                <w:rFonts w:hint="cs"/>
                <w:b/>
                <w:bCs/>
                <w:rtl/>
              </w:rPr>
              <w:t xml:space="preserve">ביטוח </w:t>
            </w:r>
            <w:proofErr w:type="spellStart"/>
            <w:r w:rsidRPr="008277EA">
              <w:rPr>
                <w:rFonts w:hint="cs"/>
                <w:b/>
                <w:bCs/>
                <w:rtl/>
              </w:rPr>
              <w:t>פקדונות</w:t>
            </w:r>
            <w:proofErr w:type="spellEnd"/>
            <w:r w:rsidRPr="008277EA">
              <w:rPr>
                <w:rFonts w:hint="cs"/>
                <w:b/>
                <w:bCs/>
                <w:rtl/>
              </w:rPr>
              <w:t>- סעיף ח' לדו"ח ועדת שטרום</w:t>
            </w:r>
          </w:p>
        </w:tc>
        <w:tc>
          <w:tcPr>
            <w:tcW w:w="900" w:type="dxa"/>
          </w:tcPr>
          <w:p w:rsidR="005255FD" w:rsidRDefault="005255FD" w:rsidP="00A44C3E">
            <w:pPr>
              <w:bidi/>
              <w:rPr>
                <w:rtl/>
              </w:rPr>
            </w:pPr>
            <w:r>
              <w:rPr>
                <w:rFonts w:hint="cs"/>
                <w:rtl/>
              </w:rPr>
              <w:t>לא קיים</w:t>
            </w:r>
          </w:p>
        </w:tc>
        <w:tc>
          <w:tcPr>
            <w:tcW w:w="1620" w:type="dxa"/>
          </w:tcPr>
          <w:p w:rsidR="005255FD" w:rsidRDefault="005255FD" w:rsidP="00A44C3E">
            <w:pPr>
              <w:bidi/>
              <w:rPr>
                <w:rtl/>
              </w:rPr>
            </w:pPr>
            <w:r>
              <w:rPr>
                <w:rFonts w:hint="cs"/>
                <w:rtl/>
              </w:rPr>
              <w:t>אין</w:t>
            </w:r>
          </w:p>
        </w:tc>
        <w:tc>
          <w:tcPr>
            <w:tcW w:w="2520" w:type="dxa"/>
          </w:tcPr>
          <w:p w:rsidR="005255FD" w:rsidRDefault="005255FD" w:rsidP="00A44C3E">
            <w:pPr>
              <w:bidi/>
              <w:rPr>
                <w:rtl/>
              </w:rPr>
            </w:pPr>
            <w:r>
              <w:rPr>
                <w:rFonts w:hint="cs"/>
                <w:rtl/>
              </w:rPr>
              <w:t xml:space="preserve">הועדה קבעה כי ביטוח </w:t>
            </w:r>
            <w:proofErr w:type="spellStart"/>
            <w:r>
              <w:rPr>
                <w:rFonts w:hint="cs"/>
                <w:rtl/>
              </w:rPr>
              <w:t>פקדונות</w:t>
            </w:r>
            <w:proofErr w:type="spellEnd"/>
            <w:r>
              <w:rPr>
                <w:rFonts w:hint="cs"/>
                <w:rtl/>
              </w:rPr>
              <w:t xml:space="preserve"> נדרש לחיזוק היציבות של המערכת הבנקאית ולהסרת חסמי תחרות. הומלץ שבנק ישראל ומשרד האוצר יציעו מתווה מפורט של ביטוח </w:t>
            </w:r>
            <w:proofErr w:type="spellStart"/>
            <w:r>
              <w:rPr>
                <w:rFonts w:hint="cs"/>
                <w:rtl/>
              </w:rPr>
              <w:t>פקדונות</w:t>
            </w:r>
            <w:proofErr w:type="spellEnd"/>
          </w:p>
        </w:tc>
        <w:tc>
          <w:tcPr>
            <w:tcW w:w="3348" w:type="dxa"/>
          </w:tcPr>
          <w:p w:rsidR="005255FD" w:rsidRDefault="005255FD" w:rsidP="00A44C3E">
            <w:pPr>
              <w:bidi/>
              <w:rPr>
                <w:rtl/>
              </w:rPr>
            </w:pPr>
            <w:r>
              <w:rPr>
                <w:rFonts w:hint="cs"/>
                <w:rtl/>
              </w:rPr>
              <w:t xml:space="preserve">יש להוסיף סעיף שכותרתו "ביטוח </w:t>
            </w:r>
            <w:proofErr w:type="spellStart"/>
            <w:r>
              <w:rPr>
                <w:rFonts w:hint="cs"/>
                <w:rtl/>
              </w:rPr>
              <w:t>פקדונות</w:t>
            </w:r>
            <w:proofErr w:type="spellEnd"/>
            <w:r>
              <w:rPr>
                <w:rFonts w:hint="cs"/>
                <w:rtl/>
              </w:rPr>
              <w:t xml:space="preserve">": "בתוך 3 חודשים יציעו בנק ישראל ומשרד האוצר מתווה מפורט של ביטוח </w:t>
            </w:r>
            <w:proofErr w:type="spellStart"/>
            <w:r>
              <w:rPr>
                <w:rFonts w:hint="cs"/>
                <w:rtl/>
              </w:rPr>
              <w:t>פקדונות</w:t>
            </w:r>
            <w:proofErr w:type="spellEnd"/>
            <w:r>
              <w:rPr>
                <w:rFonts w:hint="cs"/>
                <w:rtl/>
              </w:rPr>
              <w:t>"</w:t>
            </w:r>
          </w:p>
        </w:tc>
      </w:tr>
      <w:tr w:rsidR="005255FD" w:rsidTr="00A44C3E">
        <w:tc>
          <w:tcPr>
            <w:tcW w:w="1188" w:type="dxa"/>
          </w:tcPr>
          <w:p w:rsidR="005255FD" w:rsidRPr="008277EA" w:rsidRDefault="005255FD" w:rsidP="00A44C3E">
            <w:pPr>
              <w:bidi/>
              <w:rPr>
                <w:b/>
                <w:bCs/>
                <w:rtl/>
              </w:rPr>
            </w:pPr>
            <w:r w:rsidRPr="008277EA">
              <w:rPr>
                <w:rFonts w:hint="cs"/>
                <w:b/>
                <w:bCs/>
                <w:rtl/>
              </w:rPr>
              <w:t xml:space="preserve">העצמת יכולת </w:t>
            </w:r>
            <w:proofErr w:type="spellStart"/>
            <w:r w:rsidRPr="008277EA">
              <w:rPr>
                <w:rFonts w:hint="cs"/>
                <w:b/>
                <w:bCs/>
                <w:rtl/>
              </w:rPr>
              <w:t>התיחור</w:t>
            </w:r>
            <w:proofErr w:type="spellEnd"/>
            <w:r w:rsidRPr="008277EA">
              <w:rPr>
                <w:rFonts w:hint="cs"/>
                <w:b/>
                <w:bCs/>
                <w:rtl/>
              </w:rPr>
              <w:t xml:space="preserve"> של צרכנים- סעיפים </w:t>
            </w:r>
            <w:proofErr w:type="spellStart"/>
            <w:r w:rsidRPr="008277EA">
              <w:rPr>
                <w:rFonts w:hint="cs"/>
                <w:b/>
                <w:bCs/>
                <w:rtl/>
              </w:rPr>
              <w:t>יב</w:t>
            </w:r>
            <w:proofErr w:type="spellEnd"/>
            <w:r w:rsidRPr="008277EA">
              <w:rPr>
                <w:rFonts w:hint="cs"/>
                <w:b/>
                <w:bCs/>
                <w:rtl/>
              </w:rPr>
              <w:t>-טו לדוח ועדת שטרום</w:t>
            </w:r>
          </w:p>
        </w:tc>
        <w:tc>
          <w:tcPr>
            <w:tcW w:w="900" w:type="dxa"/>
          </w:tcPr>
          <w:p w:rsidR="005255FD" w:rsidRDefault="005255FD" w:rsidP="00A44C3E">
            <w:pPr>
              <w:bidi/>
              <w:rPr>
                <w:rtl/>
              </w:rPr>
            </w:pPr>
            <w:r>
              <w:rPr>
                <w:rFonts w:hint="cs"/>
                <w:rtl/>
              </w:rPr>
              <w:t>לא קיים</w:t>
            </w:r>
          </w:p>
        </w:tc>
        <w:tc>
          <w:tcPr>
            <w:tcW w:w="1620" w:type="dxa"/>
          </w:tcPr>
          <w:p w:rsidR="005255FD" w:rsidRDefault="005255FD" w:rsidP="00A44C3E">
            <w:pPr>
              <w:bidi/>
            </w:pPr>
            <w:r>
              <w:rPr>
                <w:rFonts w:hint="cs"/>
                <w:rtl/>
              </w:rPr>
              <w:t>אין</w:t>
            </w:r>
          </w:p>
        </w:tc>
        <w:tc>
          <w:tcPr>
            <w:tcW w:w="2520" w:type="dxa"/>
          </w:tcPr>
          <w:p w:rsidR="005255FD" w:rsidRDefault="005255FD" w:rsidP="00A44C3E">
            <w:pPr>
              <w:bidi/>
              <w:rPr>
                <w:rtl/>
              </w:rPr>
            </w:pPr>
            <w:r>
              <w:rPr>
                <w:rFonts w:hint="cs"/>
                <w:rtl/>
              </w:rPr>
              <w:t>יש התעלמות מהמלצות הועדה ומהערות שנאמרו בדיון. שירותים פיננסיים אינם חלב בסופר, קשה לצרכנים להשוות את המחיר שהם משלמים עבורם. יכולת השוואת מחירים נדרשת לטובת הקטנת עמלות הבנקים.</w:t>
            </w:r>
          </w:p>
        </w:tc>
        <w:tc>
          <w:tcPr>
            <w:tcW w:w="3348" w:type="dxa"/>
          </w:tcPr>
          <w:p w:rsidR="005255FD" w:rsidRDefault="005255FD" w:rsidP="00A44C3E">
            <w:pPr>
              <w:bidi/>
              <w:spacing w:after="160" w:line="256" w:lineRule="auto"/>
              <w:rPr>
                <w:rtl/>
              </w:rPr>
            </w:pPr>
            <w:r>
              <w:rPr>
                <w:rFonts w:hint="cs"/>
                <w:rtl/>
              </w:rPr>
              <w:t>יש להוסיף:</w:t>
            </w:r>
          </w:p>
          <w:p w:rsidR="005255FD" w:rsidRDefault="005255FD" w:rsidP="00A44C3E">
            <w:pPr>
              <w:bidi/>
              <w:spacing w:after="160" w:line="256" w:lineRule="auto"/>
            </w:pPr>
            <w:r>
              <w:rPr>
                <w:rFonts w:hint="cs"/>
                <w:rtl/>
              </w:rPr>
              <w:t>"</w:t>
            </w:r>
            <w:r>
              <w:rPr>
                <w:rtl/>
              </w:rPr>
              <w:t>הבנקים יתמכו בממשק שיאפשר לצדדים שלישיים,</w:t>
            </w:r>
            <w:r>
              <w:t> </w:t>
            </w:r>
            <w:r>
              <w:rPr>
                <w:rtl/>
              </w:rPr>
              <w:t>כגון מנועי השוואה או יועצים פיננסיים,</w:t>
            </w:r>
            <w:r>
              <w:rPr>
                <w:rFonts w:hint="cs"/>
              </w:rPr>
              <w:t xml:space="preserve"> </w:t>
            </w:r>
            <w:r>
              <w:rPr>
                <w:rtl/>
              </w:rPr>
              <w:t>לקבל</w:t>
            </w:r>
            <w:r>
              <w:t xml:space="preserve">, </w:t>
            </w:r>
            <w:r>
              <w:rPr>
                <w:rtl/>
              </w:rPr>
              <w:t xml:space="preserve"> בכפוף להסכמת הלקוח למתן הרשאה לקריאת המידע, גישה למידע זמין </w:t>
            </w:r>
            <w:proofErr w:type="spellStart"/>
            <w:r>
              <w:rPr>
                <w:rtl/>
              </w:rPr>
              <w:t>ומיידי</w:t>
            </w:r>
            <w:proofErr w:type="spellEnd"/>
            <w:r>
              <w:t> </w:t>
            </w:r>
            <w:r>
              <w:rPr>
                <w:rtl/>
              </w:rPr>
              <w:t>המצוי בחשבון הלקוח. זאת לרבות פעולות, עלויות, יתרות, נכסים והתחייבויות.</w:t>
            </w:r>
            <w:r>
              <w:rPr>
                <w:rFonts w:hint="cs"/>
                <w:rtl/>
              </w:rPr>
              <w:t>"</w:t>
            </w:r>
          </w:p>
          <w:p w:rsidR="005255FD" w:rsidRDefault="005255FD" w:rsidP="00A44C3E">
            <w:pPr>
              <w:bidi/>
            </w:pPr>
            <w:r>
              <w:rPr>
                <w:rFonts w:hint="cs"/>
                <w:rtl/>
              </w:rPr>
              <w:t>"</w:t>
            </w:r>
            <w:r>
              <w:rPr>
                <w:rtl/>
              </w:rPr>
              <w:t>הבנקים יפתחו לכל משתמש סיסמא המאפשרת גישה לקריאת מידע בלבד. הממשק יוגדר על ידי</w:t>
            </w:r>
            <w:r>
              <w:t> </w:t>
            </w:r>
            <w:r>
              <w:rPr>
                <w:rtl/>
              </w:rPr>
              <w:t>ועדת היישום.</w:t>
            </w:r>
            <w:r>
              <w:rPr>
                <w:rFonts w:hint="cs"/>
                <w:rtl/>
              </w:rPr>
              <w:t xml:space="preserve"> </w:t>
            </w:r>
            <w:r>
              <w:rPr>
                <w:rtl/>
              </w:rPr>
              <w:t>תהיה אפשרות להעביר את המידע בממשקים מאובטחים</w:t>
            </w:r>
            <w:r>
              <w:rPr>
                <w:rFonts w:hint="cs"/>
                <w:rtl/>
              </w:rPr>
              <w:t xml:space="preserve"> ל</w:t>
            </w:r>
            <w:r>
              <w:rPr>
                <w:rtl/>
              </w:rPr>
              <w:t>גורמים שהפיקוח על הבנקים או ועדת היישום יסמיכו לקבלת המידע והצגתו לציבור</w:t>
            </w:r>
            <w:r>
              <w:t>.</w:t>
            </w:r>
            <w:r>
              <w:rPr>
                <w:rtl/>
              </w:rPr>
              <w:t xml:space="preserve"> </w:t>
            </w:r>
            <w:r>
              <w:rPr>
                <w:rFonts w:hint="cs"/>
                <w:rtl/>
              </w:rPr>
              <w:t>"</w:t>
            </w:r>
          </w:p>
          <w:p w:rsidR="005255FD" w:rsidRDefault="005255FD" w:rsidP="00A44C3E">
            <w:pPr>
              <w:pStyle w:val="a6"/>
              <w:bidi/>
              <w:ind w:left="1080"/>
            </w:pPr>
          </w:p>
          <w:p w:rsidR="005255FD" w:rsidRDefault="005255FD" w:rsidP="00A44C3E">
            <w:pPr>
              <w:bidi/>
              <w:rPr>
                <w:rtl/>
              </w:rPr>
            </w:pPr>
            <w:r>
              <w:rPr>
                <w:rtl/>
              </w:rPr>
              <w:t xml:space="preserve">הבנקים יתמכו בממשק </w:t>
            </w:r>
            <w:r>
              <w:t>(API)</w:t>
            </w:r>
            <w:r>
              <w:rPr>
                <w:rtl/>
              </w:rPr>
              <w:t xml:space="preserve"> שיוגדר ע"י הפיקוח על הבנקים. דרך הממשק תוכל חברת צד שלישי שהוסמכה לכך על ידי הפיקוח לבצע </w:t>
            </w:r>
            <w:r>
              <w:rPr>
                <w:rtl/>
              </w:rPr>
              <w:lastRenderedPageBreak/>
              <w:t>פעולות בנקאיות עבור לקוחות הבנקים.</w:t>
            </w:r>
          </w:p>
        </w:tc>
      </w:tr>
    </w:tbl>
    <w:p w:rsidR="005255FD" w:rsidRDefault="005255FD" w:rsidP="005255FD">
      <w:pPr>
        <w:bidi/>
      </w:pPr>
    </w:p>
    <w:p w:rsidR="00E82959" w:rsidRDefault="00E82959">
      <w:bookmarkStart w:id="0" w:name="_GoBack"/>
      <w:bookmarkEnd w:id="0"/>
    </w:p>
    <w:sectPr w:rsidR="00E82959" w:rsidSect="00147B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110" w:rsidRDefault="009D4110" w:rsidP="005255FD">
      <w:pPr>
        <w:spacing w:after="0" w:line="240" w:lineRule="auto"/>
      </w:pPr>
      <w:r>
        <w:separator/>
      </w:r>
    </w:p>
  </w:endnote>
  <w:endnote w:type="continuationSeparator" w:id="0">
    <w:p w:rsidR="009D4110" w:rsidRDefault="009D4110" w:rsidP="0052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110" w:rsidRDefault="009D4110" w:rsidP="005255FD">
      <w:pPr>
        <w:spacing w:after="0" w:line="240" w:lineRule="auto"/>
      </w:pPr>
      <w:r>
        <w:separator/>
      </w:r>
    </w:p>
  </w:footnote>
  <w:footnote w:type="continuationSeparator" w:id="0">
    <w:p w:rsidR="009D4110" w:rsidRDefault="009D4110" w:rsidP="005255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FD"/>
    <w:rsid w:val="00015A9E"/>
    <w:rsid w:val="005255FD"/>
    <w:rsid w:val="009D4110"/>
    <w:rsid w:val="00E829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CE4AAC-E340-4E26-8935-B27903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5F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55FD"/>
    <w:pPr>
      <w:tabs>
        <w:tab w:val="center" w:pos="4680"/>
        <w:tab w:val="right" w:pos="9360"/>
      </w:tabs>
      <w:spacing w:after="0" w:line="240" w:lineRule="auto"/>
    </w:pPr>
  </w:style>
  <w:style w:type="character" w:customStyle="1" w:styleId="a4">
    <w:name w:val="כותרת עליונה תו"/>
    <w:basedOn w:val="a0"/>
    <w:link w:val="a3"/>
    <w:uiPriority w:val="99"/>
    <w:rsid w:val="005255FD"/>
  </w:style>
  <w:style w:type="table" w:styleId="a5">
    <w:name w:val="Table Grid"/>
    <w:basedOn w:val="a1"/>
    <w:uiPriority w:val="59"/>
    <w:rsid w:val="00525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255FD"/>
    <w:pPr>
      <w:ind w:left="720"/>
      <w:contextualSpacing/>
    </w:pPr>
  </w:style>
  <w:style w:type="paragraph" w:styleId="a7">
    <w:name w:val="footer"/>
    <w:basedOn w:val="a"/>
    <w:link w:val="a8"/>
    <w:uiPriority w:val="99"/>
    <w:unhideWhenUsed/>
    <w:rsid w:val="005255FD"/>
    <w:pPr>
      <w:tabs>
        <w:tab w:val="center" w:pos="4153"/>
        <w:tab w:val="right" w:pos="8306"/>
      </w:tabs>
      <w:spacing w:after="0" w:line="240" w:lineRule="auto"/>
    </w:pPr>
  </w:style>
  <w:style w:type="character" w:customStyle="1" w:styleId="a8">
    <w:name w:val="כותרת תחתונה תו"/>
    <w:basedOn w:val="a0"/>
    <w:link w:val="a7"/>
    <w:uiPriority w:val="99"/>
    <w:rsid w:val="00525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175AE-671D-4E07-A39D-2D8F86A48E30}"/>
</file>

<file path=customXml/itemProps2.xml><?xml version="1.0" encoding="utf-8"?>
<ds:datastoreItem xmlns:ds="http://schemas.openxmlformats.org/officeDocument/2006/customXml" ds:itemID="{F7B18E6E-64C7-447B-9184-907BB06F6BFD}"/>
</file>

<file path=customXml/itemProps3.xml><?xml version="1.0" encoding="utf-8"?>
<ds:datastoreItem xmlns:ds="http://schemas.openxmlformats.org/officeDocument/2006/customXml" ds:itemID="{3A2FFD46-76DC-44FB-AA77-7B2B805990B2}"/>
</file>

<file path=docProps/app.xml><?xml version="1.0" encoding="utf-8"?>
<Properties xmlns="http://schemas.openxmlformats.org/officeDocument/2006/extended-properties" xmlns:vt="http://schemas.openxmlformats.org/officeDocument/2006/docPropsVTypes">
  <Template>Normal</Template>
  <TotalTime>4</TotalTime>
  <Pages>6</Pages>
  <Words>801</Words>
  <Characters>4009</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גיא עציון</dc:creator>
  <cp:keywords/>
  <dc:description/>
  <cp:lastModifiedBy>גיא עציון</cp:lastModifiedBy>
  <cp:revision>1</cp:revision>
  <dcterms:created xsi:type="dcterms:W3CDTF">2016-11-27T10:01:00Z</dcterms:created>
  <dcterms:modified xsi:type="dcterms:W3CDTF">2016-11-27T10:06:00Z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2009929</vt:r8>
  </property>
</Properties>
</file>