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997" w:rsidRDefault="00AB7ABA" w:rsidP="003F2442">
      <w:pPr>
        <w:spacing w:before="0" w:after="0" w:line="240" w:lineRule="auto"/>
        <w:rPr>
          <w:rtl/>
        </w:rPr>
      </w:pPr>
      <w:r>
        <w:rPr>
          <w:rFonts w:hint="cs"/>
          <w:rtl/>
        </w:rPr>
        <w:tab/>
      </w:r>
    </w:p>
    <w:tbl>
      <w:tblPr>
        <w:bidiVisual/>
        <w:tblW w:w="8414" w:type="dxa"/>
        <w:tblLayout w:type="fixed"/>
        <w:tblLook w:val="0000" w:firstRow="0" w:lastRow="0" w:firstColumn="0" w:lastColumn="0" w:noHBand="0" w:noVBand="0"/>
      </w:tblPr>
      <w:tblGrid>
        <w:gridCol w:w="3884"/>
        <w:gridCol w:w="1978"/>
        <w:gridCol w:w="1843"/>
        <w:gridCol w:w="355"/>
        <w:gridCol w:w="354"/>
      </w:tblGrid>
      <w:tr w:rsidR="00A55997" w:rsidRPr="00A55997" w:rsidTr="00026675">
        <w:tc>
          <w:tcPr>
            <w:tcW w:w="3884" w:type="dxa"/>
          </w:tcPr>
          <w:p w:rsidR="00A55997" w:rsidRPr="00A55997" w:rsidRDefault="00A55997" w:rsidP="00A55997">
            <w:pPr>
              <w:spacing w:after="0" w:line="264" w:lineRule="auto"/>
              <w:ind w:right="-360"/>
            </w:pPr>
          </w:p>
        </w:tc>
        <w:tc>
          <w:tcPr>
            <w:tcW w:w="1978" w:type="dxa"/>
          </w:tcPr>
          <w:p w:rsidR="00A55997" w:rsidRPr="00A55997" w:rsidRDefault="00A55997" w:rsidP="00A55997">
            <w:pPr>
              <w:spacing w:after="0" w:line="264" w:lineRule="auto"/>
            </w:pPr>
          </w:p>
        </w:tc>
        <w:tc>
          <w:tcPr>
            <w:tcW w:w="1843" w:type="dxa"/>
          </w:tcPr>
          <w:p w:rsidR="00A55997" w:rsidRPr="00A55997" w:rsidRDefault="00E94F08" w:rsidP="00E94F08">
            <w:pPr>
              <w:spacing w:after="0" w:line="264" w:lineRule="auto"/>
              <w:jc w:val="right"/>
              <w:rPr>
                <w:rtl/>
              </w:rPr>
            </w:pPr>
            <w:r>
              <w:rPr>
                <w:rFonts w:hint="cs"/>
                <w:rtl/>
              </w:rPr>
              <w:t>4</w:t>
            </w:r>
            <w:r w:rsidR="00FC573C">
              <w:rPr>
                <w:rFonts w:hint="cs"/>
                <w:rtl/>
              </w:rPr>
              <w:t xml:space="preserve"> </w:t>
            </w:r>
            <w:r w:rsidR="00825E02">
              <w:rPr>
                <w:rFonts w:hint="cs"/>
                <w:rtl/>
              </w:rPr>
              <w:t>ב</w:t>
            </w:r>
            <w:r>
              <w:rPr>
                <w:rFonts w:hint="cs"/>
                <w:rtl/>
              </w:rPr>
              <w:t>דצמבר</w:t>
            </w:r>
            <w:r w:rsidR="00FA54A9">
              <w:rPr>
                <w:rFonts w:hint="cs"/>
                <w:rtl/>
              </w:rPr>
              <w:t>,</w:t>
            </w:r>
          </w:p>
        </w:tc>
        <w:tc>
          <w:tcPr>
            <w:tcW w:w="709" w:type="dxa"/>
            <w:gridSpan w:val="2"/>
          </w:tcPr>
          <w:p w:rsidR="00A55997" w:rsidRPr="00A55997" w:rsidRDefault="00E94F08" w:rsidP="00AB7ABA">
            <w:pPr>
              <w:spacing w:after="0" w:line="264" w:lineRule="auto"/>
            </w:pPr>
            <w:r>
              <w:rPr>
                <w:rFonts w:hint="cs"/>
                <w:rtl/>
              </w:rPr>
              <w:t>2016</w:t>
            </w:r>
          </w:p>
        </w:tc>
      </w:tr>
      <w:tr w:rsidR="00A55997" w:rsidRPr="00A55997" w:rsidTr="00026675">
        <w:trPr>
          <w:cantSplit/>
        </w:trPr>
        <w:tc>
          <w:tcPr>
            <w:tcW w:w="3884" w:type="dxa"/>
          </w:tcPr>
          <w:p w:rsidR="0066766F" w:rsidRDefault="0066766F" w:rsidP="0066766F">
            <w:pPr>
              <w:spacing w:before="0" w:after="0" w:line="264" w:lineRule="auto"/>
              <w:rPr>
                <w:rtl/>
              </w:rPr>
            </w:pPr>
            <w:r>
              <w:rPr>
                <w:rtl/>
              </w:rPr>
              <w:t xml:space="preserve">לכבוד </w:t>
            </w:r>
          </w:p>
          <w:p w:rsidR="00E94F08" w:rsidRDefault="00E94F08" w:rsidP="00E94F08">
            <w:pPr>
              <w:spacing w:before="0" w:after="0" w:line="264" w:lineRule="auto"/>
              <w:rPr>
                <w:rtl/>
              </w:rPr>
            </w:pPr>
            <w:r>
              <w:rPr>
                <w:rtl/>
              </w:rPr>
              <w:t>ח</w:t>
            </w:r>
            <w:r>
              <w:rPr>
                <w:rFonts w:hint="cs"/>
                <w:rtl/>
              </w:rPr>
              <w:t>ה</w:t>
            </w:r>
            <w:r>
              <w:rPr>
                <w:rtl/>
              </w:rPr>
              <w:t>"כ יעקב מרגי</w:t>
            </w:r>
          </w:p>
          <w:p w:rsidR="00E94F08" w:rsidRDefault="00E94F08" w:rsidP="00E94F08">
            <w:pPr>
              <w:spacing w:before="0" w:after="0" w:line="264" w:lineRule="auto"/>
              <w:rPr>
                <w:rtl/>
              </w:rPr>
            </w:pPr>
            <w:r>
              <w:rPr>
                <w:rtl/>
              </w:rPr>
              <w:t>יו"ר ועדת החינוך, התרבות והספורט</w:t>
            </w:r>
          </w:p>
          <w:p w:rsidR="00E94F08" w:rsidRDefault="00E94F08" w:rsidP="00E94F08">
            <w:pPr>
              <w:spacing w:before="0" w:after="0" w:line="264" w:lineRule="auto"/>
              <w:rPr>
                <w:rtl/>
              </w:rPr>
            </w:pPr>
            <w:r>
              <w:rPr>
                <w:rFonts w:hint="cs"/>
                <w:rtl/>
              </w:rPr>
              <w:t>הכנסת</w:t>
            </w:r>
          </w:p>
          <w:p w:rsidR="00F42A82" w:rsidRPr="0066766F" w:rsidRDefault="00E94F08" w:rsidP="00E94F08">
            <w:pPr>
              <w:spacing w:before="0" w:after="0" w:line="264" w:lineRule="auto"/>
              <w:rPr>
                <w:u w:val="single"/>
              </w:rPr>
            </w:pPr>
            <w:r>
              <w:rPr>
                <w:rFonts w:hint="cs"/>
                <w:rtl/>
              </w:rPr>
              <w:t>ירושלים</w:t>
            </w:r>
          </w:p>
        </w:tc>
        <w:tc>
          <w:tcPr>
            <w:tcW w:w="4176" w:type="dxa"/>
            <w:gridSpan w:val="3"/>
          </w:tcPr>
          <w:p w:rsidR="00A55997" w:rsidRPr="00A55997" w:rsidRDefault="00A55997" w:rsidP="00A55997">
            <w:pPr>
              <w:spacing w:after="0" w:line="264" w:lineRule="auto"/>
              <w:rPr>
                <w:u w:val="single"/>
              </w:rPr>
            </w:pPr>
          </w:p>
        </w:tc>
        <w:tc>
          <w:tcPr>
            <w:tcW w:w="354" w:type="dxa"/>
          </w:tcPr>
          <w:p w:rsidR="00A55997" w:rsidRPr="00A55997" w:rsidRDefault="00A55997" w:rsidP="00AB7ABA">
            <w:pPr>
              <w:spacing w:after="0" w:line="264" w:lineRule="auto"/>
              <w:jc w:val="center"/>
            </w:pPr>
          </w:p>
        </w:tc>
      </w:tr>
    </w:tbl>
    <w:p w:rsidR="00A55997" w:rsidRPr="00A55997" w:rsidRDefault="00A55997" w:rsidP="00732D49">
      <w:pPr>
        <w:pStyle w:val="12"/>
        <w:spacing w:before="240" w:line="264" w:lineRule="auto"/>
        <w:rPr>
          <w:rtl/>
        </w:rPr>
      </w:pPr>
      <w:r w:rsidRPr="00A55997">
        <w:rPr>
          <w:rFonts w:hint="cs"/>
          <w:rtl/>
        </w:rPr>
        <w:t xml:space="preserve">שלום רב, </w:t>
      </w:r>
    </w:p>
    <w:p w:rsidR="00C5524A" w:rsidRDefault="00C5524A" w:rsidP="00E94F08">
      <w:pPr>
        <w:spacing w:before="240" w:after="0" w:line="288" w:lineRule="auto"/>
        <w:jc w:val="center"/>
        <w:rPr>
          <w:rtl/>
        </w:rPr>
      </w:pPr>
      <w:r>
        <w:rPr>
          <w:rFonts w:hint="cs"/>
          <w:rtl/>
        </w:rPr>
        <w:t>הנדון</w:t>
      </w:r>
      <w:r w:rsidR="00E94F08" w:rsidRPr="00E94F08">
        <w:rPr>
          <w:rFonts w:hint="cs"/>
          <w:b/>
          <w:bCs/>
          <w:sz w:val="25"/>
          <w:szCs w:val="25"/>
          <w:rtl/>
        </w:rPr>
        <w:t xml:space="preserve">: דיון בוועדת החינוך, התרבות והספורט ביום 5.12.2016 </w:t>
      </w:r>
      <w:r w:rsidR="00E94F08" w:rsidRPr="00E94F08">
        <w:rPr>
          <w:b/>
          <w:bCs/>
          <w:sz w:val="25"/>
          <w:szCs w:val="25"/>
          <w:rtl/>
        </w:rPr>
        <w:t>–</w:t>
      </w:r>
      <w:r w:rsidR="00E94F08" w:rsidRPr="00E94F08">
        <w:rPr>
          <w:rFonts w:hint="cs"/>
          <w:b/>
          <w:bCs/>
          <w:sz w:val="25"/>
          <w:szCs w:val="25"/>
          <w:rtl/>
        </w:rPr>
        <w:t xml:space="preserve"> </w:t>
      </w:r>
      <w:r w:rsidR="00E94F08" w:rsidRPr="00E94F08">
        <w:rPr>
          <w:b/>
          <w:bCs/>
          <w:sz w:val="25"/>
          <w:szCs w:val="25"/>
          <w:rtl/>
        </w:rPr>
        <w:br/>
      </w:r>
      <w:r w:rsidR="00E94F08" w:rsidRPr="00E94F08">
        <w:rPr>
          <w:b/>
          <w:bCs/>
          <w:sz w:val="25"/>
          <w:szCs w:val="25"/>
          <w:u w:val="single"/>
          <w:rtl/>
        </w:rPr>
        <w:t>מלחמה בביוש וסינון תכנים פוגעניים באינטרנט</w:t>
      </w:r>
    </w:p>
    <w:p w:rsidR="00006F61" w:rsidRDefault="00006F61" w:rsidP="00E94F08">
      <w:pPr>
        <w:pStyle w:val="1"/>
        <w:numPr>
          <w:ilvl w:val="0"/>
          <w:numId w:val="0"/>
        </w:numPr>
        <w:rPr>
          <w:rtl/>
        </w:rPr>
      </w:pPr>
    </w:p>
    <w:p w:rsidR="00C91D29" w:rsidRDefault="00E94F08" w:rsidP="00006F61">
      <w:pPr>
        <w:pStyle w:val="1"/>
        <w:numPr>
          <w:ilvl w:val="0"/>
          <w:numId w:val="0"/>
        </w:numPr>
        <w:rPr>
          <w:rtl/>
        </w:rPr>
      </w:pPr>
      <w:r w:rsidRPr="00E94F08">
        <w:rPr>
          <w:rFonts w:hint="cs"/>
          <w:rtl/>
        </w:rPr>
        <w:t xml:space="preserve">לקראת הדיון </w:t>
      </w:r>
      <w:r w:rsidR="00006F61">
        <w:rPr>
          <w:rFonts w:hint="cs"/>
          <w:rtl/>
        </w:rPr>
        <w:t xml:space="preserve">שתקיים מחר </w:t>
      </w:r>
      <w:r w:rsidRPr="00E94F08">
        <w:rPr>
          <w:rFonts w:hint="cs"/>
          <w:rtl/>
        </w:rPr>
        <w:t>ועדת החינוך, התרבות והספורט, להלן עמדתנו בנושא שבנדון.</w:t>
      </w:r>
    </w:p>
    <w:p w:rsidR="00E94F08" w:rsidRDefault="00E94F08" w:rsidP="008532AC">
      <w:pPr>
        <w:pStyle w:val="1"/>
        <w:numPr>
          <w:ilvl w:val="0"/>
          <w:numId w:val="0"/>
        </w:numPr>
        <w:rPr>
          <w:rtl/>
        </w:rPr>
      </w:pPr>
      <w:r>
        <w:rPr>
          <w:rFonts w:hint="cs"/>
          <w:rtl/>
        </w:rPr>
        <w:t xml:space="preserve">ראשית, חשוב לזכור כי דיון בנוגע לפרסומים באינטרנט, בדומה לדיון בנוגע לפרסומים באמצעי תקשורת אחרים, עוסק באיזון שבין חופש הביטוי וחופש הגישה למידע, לבין ערכי יסוד אחרים כמו הזכות לכבוד, הזכות לפרטיות, הזכות לשם טוב. כל אדם, בוגר או קטין, זכאי לחופש ביטוי באינטרנט, כפי שהוא זכאי להגנה על פרטיותו, על כבודו, ועל בטחונו. פגיעה זכויות אלה על ידי רשויות המדינה </w:t>
      </w:r>
      <w:r w:rsidR="008532AC">
        <w:rPr>
          <w:rFonts w:hint="cs"/>
          <w:rtl/>
        </w:rPr>
        <w:t>חייבת לעמוד בתנאי פסקת ההגבלה שב</w:t>
      </w:r>
      <w:r>
        <w:rPr>
          <w:rFonts w:hint="cs"/>
          <w:rtl/>
        </w:rPr>
        <w:t>חוק יסוד: כבוד האדם וחירותו</w:t>
      </w:r>
      <w:r w:rsidR="008532AC">
        <w:rPr>
          <w:rFonts w:hint="cs"/>
          <w:rtl/>
        </w:rPr>
        <w:t>,</w:t>
      </w:r>
      <w:r>
        <w:rPr>
          <w:rFonts w:hint="cs"/>
          <w:rtl/>
        </w:rPr>
        <w:t xml:space="preserve"> </w:t>
      </w:r>
      <w:r w:rsidR="008532AC">
        <w:rPr>
          <w:rFonts w:hint="cs"/>
          <w:rtl/>
        </w:rPr>
        <w:t xml:space="preserve">דהיינו להיות מעוגנת בחוק, </w:t>
      </w:r>
      <w:r>
        <w:rPr>
          <w:rFonts w:hint="cs"/>
          <w:rtl/>
        </w:rPr>
        <w:t>לתכלית ראויה ומידתי</w:t>
      </w:r>
      <w:r w:rsidR="008532AC">
        <w:rPr>
          <w:rFonts w:hint="cs"/>
          <w:rtl/>
        </w:rPr>
        <w:t>ת</w:t>
      </w:r>
      <w:r>
        <w:rPr>
          <w:rFonts w:hint="cs"/>
          <w:rtl/>
        </w:rPr>
        <w:t>.</w:t>
      </w:r>
    </w:p>
    <w:p w:rsidR="00E94F08" w:rsidRDefault="00E94F08" w:rsidP="00614E5D">
      <w:pPr>
        <w:pStyle w:val="1"/>
        <w:numPr>
          <w:ilvl w:val="0"/>
          <w:numId w:val="0"/>
        </w:numPr>
        <w:rPr>
          <w:rtl/>
        </w:rPr>
      </w:pPr>
      <w:r>
        <w:rPr>
          <w:rFonts w:hint="cs"/>
          <w:rtl/>
        </w:rPr>
        <w:t>עם עליית השימוש ברשת האינטרנט, ולצד ההיבטים החיוביים שלה, התרבו גם תופעות שליליות כמו בריונות רשת (</w:t>
      </w:r>
      <w:r>
        <w:t>cyber bullying</w:t>
      </w:r>
      <w:r>
        <w:rPr>
          <w:rFonts w:hint="cs"/>
          <w:rtl/>
        </w:rPr>
        <w:t xml:space="preserve">) וחשיפה לתכנים פוגעניים. הקלות היחסית שבה ניתן לפרסם ולהפיץ פרסומים ברשת האינטרנט </w:t>
      </w:r>
      <w:r w:rsidR="00614E5D">
        <w:rPr>
          <w:rFonts w:hint="cs"/>
          <w:rtl/>
        </w:rPr>
        <w:t xml:space="preserve">נתנה משמעות מעשית </w:t>
      </w:r>
      <w:r>
        <w:rPr>
          <w:rFonts w:hint="cs"/>
          <w:rtl/>
        </w:rPr>
        <w:t xml:space="preserve">לחופש הביטוי ולחופש הגישה למידע, אך מאידך, מסייעת גם להפצת פרסומים שעשויים להיות מזיקים. </w:t>
      </w:r>
    </w:p>
    <w:p w:rsidR="00E94F08" w:rsidRDefault="00E94F08" w:rsidP="00614E5D">
      <w:pPr>
        <w:pStyle w:val="1"/>
        <w:numPr>
          <w:ilvl w:val="0"/>
          <w:numId w:val="0"/>
        </w:numPr>
        <w:rPr>
          <w:rtl/>
        </w:rPr>
      </w:pPr>
      <w:r>
        <w:rPr>
          <w:rFonts w:hint="cs"/>
          <w:rtl/>
        </w:rPr>
        <w:t>עולם האינטרנט והרשתות החברתיות מהווה זירה מרכזית בחייהם של ילדים ובני נוער.</w:t>
      </w:r>
      <w:r w:rsidRPr="00614E5D">
        <w:rPr>
          <w:rStyle w:val="af0"/>
          <w:rtl/>
        </w:rPr>
        <w:footnoteReference w:id="2"/>
      </w:r>
      <w:r>
        <w:rPr>
          <w:rFonts w:hint="cs"/>
          <w:rtl/>
        </w:rPr>
        <w:t xml:space="preserve"> רשת האינטרנט מאפשרת להם לקשור קשרים חברתיים, ל</w:t>
      </w:r>
      <w:r w:rsidR="00614E5D">
        <w:rPr>
          <w:rFonts w:hint="cs"/>
          <w:rtl/>
        </w:rPr>
        <w:t>קבל</w:t>
      </w:r>
      <w:r>
        <w:rPr>
          <w:rFonts w:hint="cs"/>
          <w:rtl/>
        </w:rPr>
        <w:t xml:space="preserve"> מידע, להביע את עצמם, להיחשף לאמנות ולתרבות. עם זאת, הם עלולים גם להיחשף לפרסומים שיפגעו בהם באופן אישי (כגון: הטרדות, השמצות, תופעות של חרם חברתי) או שיציגו בפניהם תכנים מזיקים שהם אינם אמורים להיחשף אליהם (כגון סרטונים בעלי תוכן אלים או תוכן מיני, </w:t>
      </w:r>
      <w:r w:rsidR="00614E5D">
        <w:rPr>
          <w:rFonts w:hint="cs"/>
          <w:rtl/>
        </w:rPr>
        <w:t xml:space="preserve">ביטויי </w:t>
      </w:r>
      <w:r>
        <w:rPr>
          <w:rFonts w:hint="cs"/>
          <w:rtl/>
        </w:rPr>
        <w:t>שנאה). השימוש באינטרנט מגדיל גם את הסכנה לפרטיותם של ילדים ובני נוער, בשל המידע הרב שנאסף אודותיהם על ידי אתרי האינטרנט ומפעילי היישומים השונים, ובשל העובדה שפרטי זהותם עשויים להיחשף גם בפני משתמשים אחרים.</w:t>
      </w:r>
    </w:p>
    <w:p w:rsidR="00E94F08" w:rsidRPr="00C91D29" w:rsidRDefault="00E94F08" w:rsidP="00E94F08">
      <w:pPr>
        <w:pStyle w:val="1"/>
        <w:numPr>
          <w:ilvl w:val="0"/>
          <w:numId w:val="0"/>
        </w:numPr>
        <w:rPr>
          <w:rtl/>
        </w:rPr>
      </w:pPr>
      <w:r w:rsidRPr="00E94F08">
        <w:rPr>
          <w:rFonts w:hint="cs"/>
          <w:rtl/>
        </w:rPr>
        <w:lastRenderedPageBreak/>
        <w:t>לאור מאפיינים אלה של רשת האינטרנט, אנו סבורים כי:</w:t>
      </w:r>
    </w:p>
    <w:p w:rsidR="00E94F08" w:rsidRDefault="00E94F08" w:rsidP="00EB31C5">
      <w:pPr>
        <w:pStyle w:val="1"/>
        <w:numPr>
          <w:ilvl w:val="0"/>
          <w:numId w:val="6"/>
        </w:numPr>
      </w:pPr>
      <w:r w:rsidRPr="00E94F08">
        <w:rPr>
          <w:rFonts w:hint="cs"/>
          <w:rtl/>
        </w:rPr>
        <w:t xml:space="preserve">למשתמשי האינטרנט ולחברות האינטרנט השונות </w:t>
      </w:r>
      <w:r w:rsidRPr="00E94F08">
        <w:rPr>
          <w:rtl/>
        </w:rPr>
        <w:t>–</w:t>
      </w:r>
      <w:r w:rsidRPr="00E94F08">
        <w:rPr>
          <w:rFonts w:hint="cs"/>
          <w:rtl/>
        </w:rPr>
        <w:t xml:space="preserve"> ספקיות הגישה, ספקיות התוכן והרשתות החברתיות, חברות המספקות שירותי חיפוש ומידע, ספקיות שירותי האחסון </w:t>
      </w:r>
      <w:r w:rsidRPr="00E94F08">
        <w:rPr>
          <w:rtl/>
        </w:rPr>
        <w:t>–</w:t>
      </w:r>
      <w:r w:rsidRPr="00E94F08">
        <w:rPr>
          <w:rFonts w:hint="cs"/>
          <w:rtl/>
        </w:rPr>
        <w:t xml:space="preserve"> אינטרס משותף לשמור על האינטרנט חופשי, פתוח ובטוח. על המדינה לסייע בהשגת יעד זה</w:t>
      </w:r>
      <w:r w:rsidR="00B00865">
        <w:rPr>
          <w:rFonts w:hint="cs"/>
          <w:rtl/>
        </w:rPr>
        <w:t xml:space="preserve">, אך עליה לעשות זאת במשנה זהירות </w:t>
      </w:r>
      <w:r w:rsidR="00900163">
        <w:rPr>
          <w:rFonts w:hint="cs"/>
          <w:rtl/>
        </w:rPr>
        <w:t xml:space="preserve">- </w:t>
      </w:r>
      <w:r w:rsidR="00B00865">
        <w:rPr>
          <w:rFonts w:hint="cs"/>
          <w:rtl/>
        </w:rPr>
        <w:t>להימנע מהטלת חובות מכבידות</w:t>
      </w:r>
      <w:r w:rsidR="00C206FB">
        <w:rPr>
          <w:rFonts w:hint="cs"/>
          <w:rtl/>
        </w:rPr>
        <w:t xml:space="preserve"> מדי</w:t>
      </w:r>
      <w:r w:rsidR="00900163">
        <w:rPr>
          <w:rFonts w:hint="cs"/>
          <w:rtl/>
        </w:rPr>
        <w:t xml:space="preserve">, שיהפכו את הביטוי באינטרנט לנחלתם של </w:t>
      </w:r>
      <w:r w:rsidR="00587B3C">
        <w:rPr>
          <w:rFonts w:hint="cs"/>
          <w:rtl/>
        </w:rPr>
        <w:t>מעטים שמסוגלים לעמוד בהן</w:t>
      </w:r>
      <w:r w:rsidR="00900163">
        <w:rPr>
          <w:rFonts w:hint="cs"/>
          <w:rtl/>
        </w:rPr>
        <w:t>.</w:t>
      </w:r>
      <w:r w:rsidR="00587B3C">
        <w:rPr>
          <w:rFonts w:hint="cs"/>
          <w:rtl/>
        </w:rPr>
        <w:t xml:space="preserve"> </w:t>
      </w:r>
    </w:p>
    <w:p w:rsidR="00E94F08" w:rsidRDefault="00E94F08" w:rsidP="00614E5D">
      <w:pPr>
        <w:pStyle w:val="1"/>
        <w:numPr>
          <w:ilvl w:val="0"/>
          <w:numId w:val="6"/>
        </w:numPr>
      </w:pPr>
      <w:r>
        <w:rPr>
          <w:rFonts w:hint="cs"/>
          <w:b/>
          <w:bCs/>
          <w:rtl/>
        </w:rPr>
        <w:t xml:space="preserve">יש להגביר את מודעותם של </w:t>
      </w:r>
      <w:r w:rsidRPr="00A55299">
        <w:rPr>
          <w:rFonts w:hint="cs"/>
          <w:b/>
          <w:bCs/>
          <w:rtl/>
        </w:rPr>
        <w:t>משתמשי</w:t>
      </w:r>
      <w:r>
        <w:rPr>
          <w:rFonts w:hint="cs"/>
          <w:b/>
          <w:bCs/>
          <w:rtl/>
        </w:rPr>
        <w:t xml:space="preserve"> האינטרנט </w:t>
      </w:r>
      <w:r>
        <w:rPr>
          <w:b/>
          <w:bCs/>
          <w:rtl/>
        </w:rPr>
        <w:t>–</w:t>
      </w:r>
      <w:r w:rsidRPr="00A55299">
        <w:rPr>
          <w:rFonts w:hint="cs"/>
          <w:b/>
          <w:bCs/>
          <w:rtl/>
        </w:rPr>
        <w:t xml:space="preserve"> ובמיוחד ילדים ובני נוער</w:t>
      </w:r>
      <w:r>
        <w:rPr>
          <w:rFonts w:hint="cs"/>
          <w:b/>
          <w:bCs/>
          <w:rtl/>
        </w:rPr>
        <w:t xml:space="preserve"> </w:t>
      </w:r>
      <w:r>
        <w:rPr>
          <w:b/>
          <w:bCs/>
          <w:rtl/>
        </w:rPr>
        <w:t>–</w:t>
      </w:r>
      <w:r>
        <w:rPr>
          <w:rFonts w:hint="cs"/>
          <w:b/>
          <w:bCs/>
          <w:rtl/>
        </w:rPr>
        <w:t xml:space="preserve"> </w:t>
      </w:r>
      <w:r w:rsidRPr="00A55299">
        <w:rPr>
          <w:rFonts w:hint="cs"/>
          <w:b/>
          <w:bCs/>
          <w:rtl/>
        </w:rPr>
        <w:t xml:space="preserve">לכללי </w:t>
      </w:r>
      <w:r w:rsidR="00614E5D">
        <w:rPr>
          <w:rFonts w:hint="cs"/>
          <w:b/>
          <w:bCs/>
          <w:rtl/>
        </w:rPr>
        <w:t>גלישה</w:t>
      </w:r>
      <w:r w:rsidR="00614E5D" w:rsidRPr="00A55299">
        <w:rPr>
          <w:rFonts w:hint="cs"/>
          <w:b/>
          <w:bCs/>
          <w:rtl/>
        </w:rPr>
        <w:t xml:space="preserve"> </w:t>
      </w:r>
      <w:r w:rsidRPr="00A55299">
        <w:rPr>
          <w:rFonts w:hint="cs"/>
          <w:b/>
          <w:bCs/>
          <w:rtl/>
        </w:rPr>
        <w:t>נכו</w:t>
      </w:r>
      <w:r w:rsidR="00614E5D">
        <w:rPr>
          <w:rFonts w:hint="cs"/>
          <w:b/>
          <w:bCs/>
          <w:rtl/>
        </w:rPr>
        <w:t>נה</w:t>
      </w:r>
      <w:r w:rsidRPr="00A55299">
        <w:rPr>
          <w:rFonts w:hint="cs"/>
          <w:b/>
          <w:bCs/>
          <w:rtl/>
        </w:rPr>
        <w:t xml:space="preserve"> ובטוח</w:t>
      </w:r>
      <w:r w:rsidR="00614E5D">
        <w:rPr>
          <w:rFonts w:hint="cs"/>
          <w:b/>
          <w:bCs/>
          <w:rtl/>
        </w:rPr>
        <w:t>ה</w:t>
      </w:r>
      <w:r w:rsidRPr="00A55299">
        <w:rPr>
          <w:rFonts w:hint="cs"/>
          <w:b/>
          <w:bCs/>
          <w:rtl/>
        </w:rPr>
        <w:t>.</w:t>
      </w:r>
      <w:r>
        <w:rPr>
          <w:rFonts w:hint="cs"/>
          <w:rtl/>
        </w:rPr>
        <w:t xml:space="preserve"> ניתן לעשות זאת באמצעות קמפיינים פרסומיים לציבור הכללי, פיתוח מערכי שיעור והטמעת הנושא במערכת החינוך, הגברת מודעותם של ההורים למאפיינים </w:t>
      </w:r>
      <w:r w:rsidR="00614E5D">
        <w:rPr>
          <w:rFonts w:hint="cs"/>
          <w:rtl/>
        </w:rPr>
        <w:t xml:space="preserve">הייחודיים </w:t>
      </w:r>
      <w:r>
        <w:rPr>
          <w:rFonts w:hint="cs"/>
          <w:rtl/>
        </w:rPr>
        <w:t xml:space="preserve">של השימוש באינטרנט על ידי ילדים ובני נוער. </w:t>
      </w:r>
      <w:proofErr w:type="spellStart"/>
      <w:r>
        <w:rPr>
          <w:rFonts w:hint="cs"/>
          <w:rtl/>
        </w:rPr>
        <w:t>תוכנית</w:t>
      </w:r>
      <w:proofErr w:type="spellEnd"/>
      <w:r>
        <w:rPr>
          <w:rFonts w:hint="cs"/>
          <w:rtl/>
        </w:rPr>
        <w:t xml:space="preserve"> "חיים ברשת" של משרד החינוך היא דוגמה לפעילות כזו.</w:t>
      </w:r>
      <w:r>
        <w:rPr>
          <w:rStyle w:val="af0"/>
          <w:rtl/>
        </w:rPr>
        <w:footnoteReference w:id="3"/>
      </w:r>
      <w:r>
        <w:rPr>
          <w:rFonts w:hint="cs"/>
          <w:rtl/>
        </w:rPr>
        <w:t xml:space="preserve"> יש לדאוג ליישומה, לתקצובה ולהטמעתה בבתי הספר ובמערכת החינוך.</w:t>
      </w:r>
    </w:p>
    <w:p w:rsidR="000E362D" w:rsidRPr="005F3DC7" w:rsidRDefault="000E362D" w:rsidP="000E362D">
      <w:pPr>
        <w:pStyle w:val="1"/>
        <w:numPr>
          <w:ilvl w:val="0"/>
          <w:numId w:val="6"/>
        </w:numPr>
        <w:rPr>
          <w:b/>
          <w:bCs/>
          <w:rtl/>
        </w:rPr>
      </w:pPr>
      <w:r w:rsidRPr="005F3DC7">
        <w:rPr>
          <w:b/>
          <w:bCs/>
          <w:rtl/>
        </w:rPr>
        <w:t>יש לעודד את חברות האינטרנט לשפר את השירות הניתן למשתמשי האינטרנט, גם בנוגע לסינון פרסומים פוגעניים, באמצעות עידוד תהליכי רגולציה עצמית (אסדרה עצמית), הסדרת כשלי שוק ומתן תמריצים.</w:t>
      </w:r>
    </w:p>
    <w:p w:rsidR="000E362D" w:rsidRDefault="000E362D" w:rsidP="00D75DCA">
      <w:pPr>
        <w:pStyle w:val="1"/>
        <w:numPr>
          <w:ilvl w:val="0"/>
          <w:numId w:val="6"/>
        </w:numPr>
        <w:rPr>
          <w:rtl/>
        </w:rPr>
      </w:pPr>
      <w:r>
        <w:rPr>
          <w:rtl/>
        </w:rPr>
        <w:t>כך למשל, סעיף 4ט לחוק התקשורת (בזק ושידורים)</w:t>
      </w:r>
      <w:r w:rsidR="00614E5D">
        <w:rPr>
          <w:rFonts w:hint="cs"/>
          <w:rtl/>
        </w:rPr>
        <w:t>, התש</w:t>
      </w:r>
      <w:r w:rsidR="00D75DCA">
        <w:rPr>
          <w:rFonts w:hint="cs"/>
          <w:rtl/>
        </w:rPr>
        <w:t>מ"ב-1982,</w:t>
      </w:r>
      <w:r>
        <w:rPr>
          <w:rtl/>
        </w:rPr>
        <w:t xml:space="preserve"> קובע כי ספק גישה לאינטרנט מחויב ליידע את מנוייו בדבר הסכנות הנשקפות מהשימוש באינטרנט וסכנות של חשיפה לתכנים פוגעניים. כמו כן, נקבע כי ספק גישה לאינטרנט מחויב להציע למנוייו שירות סינון אתרים ותכנים פוגעניים ללא תשלום. ניתן להגביר את מודעות הציבור לשירות זה, לעובדה שהוא מוצע בחינם, ולעודד תחרות בין ספקיות השירות השונות גם בתחום זה.</w:t>
      </w:r>
    </w:p>
    <w:p w:rsidR="000E362D" w:rsidRDefault="000E362D" w:rsidP="000E362D">
      <w:pPr>
        <w:pStyle w:val="1"/>
        <w:numPr>
          <w:ilvl w:val="0"/>
          <w:numId w:val="6"/>
        </w:numPr>
        <w:rPr>
          <w:rtl/>
        </w:rPr>
      </w:pPr>
      <w:r>
        <w:rPr>
          <w:rtl/>
        </w:rPr>
        <w:t xml:space="preserve">איגוד האינטרנט הישראלי </w:t>
      </w:r>
      <w:proofErr w:type="spellStart"/>
      <w:r>
        <w:rPr>
          <w:rtl/>
        </w:rPr>
        <w:t>פירסם</w:t>
      </w:r>
      <w:proofErr w:type="spellEnd"/>
      <w:r>
        <w:rPr>
          <w:rtl/>
        </w:rPr>
        <w:t xml:space="preserve"> לאחרונה מסמכים בדבר אסדרה עצמית בכלל, ובדבר אסדרה עצמית של תוכן משתמשים באינטרנט בפרט.</w:t>
      </w:r>
      <w:r>
        <w:rPr>
          <w:rStyle w:val="af0"/>
          <w:rtl/>
        </w:rPr>
        <w:footnoteReference w:id="4"/>
      </w:r>
      <w:r>
        <w:rPr>
          <w:rtl/>
        </w:rPr>
        <w:t xml:space="preserve">  שימוש במסמכים ובכללים המפורטים בהם עשוי לשפר את דרכי ההתמודדות של אתרי אינטרנט ישראלים עם תופעות של פרסומים פוגעניים.</w:t>
      </w:r>
    </w:p>
    <w:p w:rsidR="005F3DC7" w:rsidRDefault="005F3DC7" w:rsidP="005F3DC7">
      <w:pPr>
        <w:pStyle w:val="1"/>
        <w:numPr>
          <w:ilvl w:val="0"/>
          <w:numId w:val="6"/>
        </w:numPr>
        <w:rPr>
          <w:rtl/>
        </w:rPr>
      </w:pPr>
      <w:r>
        <w:rPr>
          <w:rtl/>
        </w:rPr>
        <w:t xml:space="preserve">עם זאת, בין האתרים הפופולריים בקרב משתמשי האינטרנט בישראל ניתן למצוא אתרים רבים שמופעלים על ידי חברות בינלאומיות, דוגמת </w:t>
      </w:r>
      <w:proofErr w:type="spellStart"/>
      <w:r>
        <w:rPr>
          <w:rtl/>
        </w:rPr>
        <w:t>פייסבוק</w:t>
      </w:r>
      <w:proofErr w:type="spellEnd"/>
      <w:r>
        <w:rPr>
          <w:rtl/>
        </w:rPr>
        <w:t xml:space="preserve">, גוגל </w:t>
      </w:r>
      <w:proofErr w:type="spellStart"/>
      <w:r>
        <w:rPr>
          <w:rtl/>
        </w:rPr>
        <w:t>ויוטיוב</w:t>
      </w:r>
      <w:proofErr w:type="spellEnd"/>
      <w:r>
        <w:rPr>
          <w:rtl/>
        </w:rPr>
        <w:t xml:space="preserve">, וראוי שחברות אלו  יקצו  משאבים לטיפול בבעיות של הלקוחות והמשתמשים בישראל. למשתמשי האינטרנט בישראל צריכה להיות כתובת שניתן לפנות אליה כדי לברר בדבר פרסומים שהוסרו ללא סיבה מספקת, או בדבר פרסומים שלדעתם הינם פרסומים מזיקים שיש להסיר. זאת ועוד, לנוכח העוצמה האדירה שמרכזות חברות אלו,  ועקב כך – פוטנציאל הפגיעה בחופש הביטוי ובזכויות </w:t>
      </w:r>
      <w:r>
        <w:rPr>
          <w:rtl/>
        </w:rPr>
        <w:lastRenderedPageBreak/>
        <w:t xml:space="preserve">יסוד אחרות, פעולתן אינה יכולה להיבחן אך ורק בראי המשפט הפרטי, ובראש וראשונה עליהן לנהוג בשקיפות בכל הנוגע להתערבותן בפרסום תכנים ובצנזורה. </w:t>
      </w:r>
    </w:p>
    <w:p w:rsidR="005F3DC7" w:rsidRDefault="005F3DC7" w:rsidP="005F3DC7">
      <w:pPr>
        <w:pStyle w:val="1"/>
        <w:numPr>
          <w:ilvl w:val="0"/>
          <w:numId w:val="6"/>
        </w:numPr>
        <w:rPr>
          <w:rtl/>
        </w:rPr>
      </w:pPr>
      <w:r w:rsidRPr="005F3DC7">
        <w:rPr>
          <w:b/>
          <w:bCs/>
          <w:rtl/>
        </w:rPr>
        <w:t>בשלב זה, בשים לב לצעדים שנוקטות החברות בעניין זה, ראוי להסתפק באסדרה העצמית, לבחון אותה ואת תוצאותיה, ולא להיחפז בחקיקה שתזיק יותר מאשר תועיל לאיזון הרגיש בסוגיה מורכבת זאת.</w:t>
      </w:r>
      <w:r>
        <w:rPr>
          <w:rtl/>
        </w:rPr>
        <w:t xml:space="preserve"> הצעות כמו חובת סינון תכנים פוגעניים על ידי ספקי גישה לאינטרנט, ניטור כללי של פרסומים ברשתות חברתיות, או חובה למסור פרטי מידע על מפרסמים, יגדילו את עלויות התפעול של ספקי השירותים, ויגדילו את סיכוני החשיפה שלהם לתביעות משפטיות. גם במצב הקיים, קיימת נטייה מדאיגה של ספקי שירות לחסוך מעצמם טרחה ו"כאב ראש" ולהסיר פרסום מיד לאחר שהם מקבלים פנייה או איום לגביו. חקיקה שכזו עלולה להביא לחסימה מיותרת של פרסומים או אתרים, ולפגוע באופן שאינו מידתי בזכות לחופש הביטוי באינטרנט.</w:t>
      </w:r>
    </w:p>
    <w:p w:rsidR="00E65D2D" w:rsidRDefault="005F3DC7" w:rsidP="00E65D2D">
      <w:pPr>
        <w:pStyle w:val="1"/>
        <w:numPr>
          <w:ilvl w:val="0"/>
          <w:numId w:val="6"/>
        </w:numPr>
      </w:pPr>
      <w:r>
        <w:rPr>
          <w:rtl/>
        </w:rPr>
        <w:t xml:space="preserve">במיוחד יש להימנע מיוזמות חקיקה, שמטילות סנקציות על ספקי שירות, </w:t>
      </w:r>
      <w:r w:rsidR="00B83551">
        <w:rPr>
          <w:rFonts w:hint="cs"/>
          <w:rtl/>
        </w:rPr>
        <w:t xml:space="preserve">אם </w:t>
      </w:r>
      <w:r w:rsidR="00B83551">
        <w:rPr>
          <w:rtl/>
        </w:rPr>
        <w:t>"ייכשלו" –</w:t>
      </w:r>
      <w:r w:rsidR="00B83551">
        <w:rPr>
          <w:rFonts w:hint="cs"/>
          <w:rtl/>
        </w:rPr>
        <w:t xml:space="preserve"> </w:t>
      </w:r>
      <w:r w:rsidR="00B83551">
        <w:rPr>
          <w:rtl/>
        </w:rPr>
        <w:t>על פי חוכמה שבדיעבד –</w:t>
      </w:r>
      <w:r w:rsidR="00B83551">
        <w:rPr>
          <w:rFonts w:hint="cs"/>
          <w:rtl/>
        </w:rPr>
        <w:t xml:space="preserve"> </w:t>
      </w:r>
      <w:r>
        <w:rPr>
          <w:rtl/>
        </w:rPr>
        <w:t>במלאכת הצנזורה. הסדרים מעין אלה אינם חוקתיים כיוון שהם מהווים למעשה הפרטה ו"דרך עוקפת" שבאמצעותן מנסה המדינה להשתחרר מהמגבלות החמורות שמטיל עליה הדין ב</w:t>
      </w:r>
      <w:r w:rsidR="00E65D2D">
        <w:rPr>
          <w:rtl/>
        </w:rPr>
        <w:t>כל הנוגע למניעה מוקדמת של ביטוי</w:t>
      </w:r>
      <w:r w:rsidR="00E65D2D">
        <w:rPr>
          <w:rFonts w:hint="cs"/>
          <w:rtl/>
        </w:rPr>
        <w:t>.</w:t>
      </w:r>
    </w:p>
    <w:p w:rsidR="00E65D2D" w:rsidRDefault="00E65D2D" w:rsidP="00E65D2D">
      <w:pPr>
        <w:pStyle w:val="1"/>
        <w:numPr>
          <w:ilvl w:val="0"/>
          <w:numId w:val="0"/>
        </w:numPr>
        <w:ind w:firstLine="144"/>
        <w:rPr>
          <w:rtl/>
        </w:rPr>
      </w:pPr>
    </w:p>
    <w:p w:rsidR="00767B23" w:rsidRDefault="000E362D" w:rsidP="00E65D2D">
      <w:pPr>
        <w:pStyle w:val="1"/>
        <w:numPr>
          <w:ilvl w:val="0"/>
          <w:numId w:val="0"/>
        </w:numPr>
        <w:rPr>
          <w:rtl/>
        </w:rPr>
      </w:pPr>
      <w:r w:rsidRPr="000E362D">
        <w:rPr>
          <w:rtl/>
        </w:rPr>
        <w:t xml:space="preserve">לסיכום, הטיפול בפרסומים מזיקים באינטרנט הינו נושא חשוב מדי מכדי להעביר את הטיפול בו לידיים פרטיות. המדינה צריכה להגביר את מודעות הציבור הכללי ואת מודעות הילדים ובני הנוער המשתמשים באינטרנט לסכנות הטמונות באינטרנט, כמו גם ליתרונות שניתן להפיק ממנו. במקום להטיל חובות נוספות על גופים שלישיים ועל ספקי שירותים באינטרנט, המדינה יכולה לסייע אם תעודד תחרות וחדשנות בנושאים של סינון תכנים פוגעניים, תוך הקפדה על </w:t>
      </w:r>
      <w:proofErr w:type="spellStart"/>
      <w:r w:rsidRPr="000E362D">
        <w:rPr>
          <w:rtl/>
        </w:rPr>
        <w:t>איזונים</w:t>
      </w:r>
      <w:proofErr w:type="spellEnd"/>
      <w:r w:rsidRPr="000E362D">
        <w:rPr>
          <w:rtl/>
        </w:rPr>
        <w:t xml:space="preserve"> ראויים בין הזכות לחופש הביטוי לבין הזכות לכבוד, הזכות לפרטיות, והזכות לביטחון של משתמשי האינטרנט.</w:t>
      </w:r>
    </w:p>
    <w:p w:rsidR="000E362D" w:rsidRDefault="000E362D" w:rsidP="00026675">
      <w:pPr>
        <w:pStyle w:val="1"/>
        <w:numPr>
          <w:ilvl w:val="0"/>
          <w:numId w:val="0"/>
        </w:numPr>
        <w:ind w:left="512"/>
        <w:rPr>
          <w:rtl/>
        </w:rPr>
      </w:pPr>
    </w:p>
    <w:p w:rsidR="000E362D" w:rsidRDefault="000E362D" w:rsidP="00026675">
      <w:pPr>
        <w:pStyle w:val="1"/>
        <w:numPr>
          <w:ilvl w:val="0"/>
          <w:numId w:val="0"/>
        </w:numPr>
        <w:ind w:left="512"/>
        <w:rPr>
          <w:rtl/>
        </w:rPr>
      </w:pPr>
    </w:p>
    <w:p w:rsidR="000E362D" w:rsidRPr="00732D49" w:rsidRDefault="000E362D" w:rsidP="00026675">
      <w:pPr>
        <w:pStyle w:val="1"/>
        <w:numPr>
          <w:ilvl w:val="0"/>
          <w:numId w:val="0"/>
        </w:numPr>
        <w:ind w:left="512"/>
        <w:rPr>
          <w:rtl/>
        </w:rPr>
      </w:pPr>
    </w:p>
    <w:p w:rsidR="00026675" w:rsidRDefault="001D4C0E" w:rsidP="00026675">
      <w:pPr>
        <w:pStyle w:val="1"/>
        <w:numPr>
          <w:ilvl w:val="0"/>
          <w:numId w:val="0"/>
        </w:numPr>
        <w:ind w:left="6912" w:hanging="432"/>
        <w:jc w:val="center"/>
        <w:rPr>
          <w:rtl/>
        </w:rPr>
      </w:pPr>
      <w:r>
        <w:rPr>
          <w:rFonts w:hint="cs"/>
          <w:rtl/>
        </w:rPr>
        <w:t>בכבוד רב ובברכה,</w:t>
      </w:r>
    </w:p>
    <w:p w:rsidR="00734905" w:rsidRDefault="006D6E2A" w:rsidP="00FA54A9">
      <w:pPr>
        <w:pStyle w:val="1"/>
        <w:numPr>
          <w:ilvl w:val="0"/>
          <w:numId w:val="0"/>
        </w:numPr>
        <w:ind w:left="6912" w:hanging="432"/>
        <w:jc w:val="center"/>
      </w:pPr>
      <w:r>
        <w:rPr>
          <w:rFonts w:hint="cs"/>
          <w:rtl/>
        </w:rPr>
        <w:t>אורי סבח</w:t>
      </w:r>
      <w:r w:rsidR="00F1599D">
        <w:rPr>
          <w:rFonts w:hint="cs"/>
          <w:rtl/>
        </w:rPr>
        <w:t>, עו"ד</w:t>
      </w:r>
    </w:p>
    <w:p w:rsidR="008679F8" w:rsidRPr="00914F3C" w:rsidRDefault="008679F8">
      <w:pPr>
        <w:tabs>
          <w:tab w:val="left" w:pos="5789"/>
        </w:tabs>
        <w:spacing w:before="0" w:after="0" w:line="240" w:lineRule="auto"/>
        <w:ind w:right="-144"/>
        <w:rPr>
          <w:sz w:val="23"/>
          <w:szCs w:val="23"/>
        </w:rPr>
      </w:pPr>
      <w:bookmarkStart w:id="0" w:name="_GoBack"/>
      <w:bookmarkEnd w:id="0"/>
    </w:p>
    <w:sectPr w:rsidR="008679F8" w:rsidRPr="00914F3C" w:rsidSect="00732D49">
      <w:headerReference w:type="default" r:id="rId9"/>
      <w:footerReference w:type="default" r:id="rId10"/>
      <w:headerReference w:type="first" r:id="rId11"/>
      <w:footerReference w:type="first" r:id="rId12"/>
      <w:pgSz w:w="11906" w:h="16838"/>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AD8" w:rsidRDefault="00680AD8" w:rsidP="00486E7E">
      <w:pPr>
        <w:spacing w:after="0" w:line="240" w:lineRule="auto"/>
      </w:pPr>
      <w:r>
        <w:separator/>
      </w:r>
    </w:p>
    <w:p w:rsidR="00680AD8" w:rsidRDefault="00680AD8"/>
  </w:endnote>
  <w:endnote w:type="continuationSeparator" w:id="0">
    <w:p w:rsidR="00680AD8" w:rsidRDefault="00680AD8" w:rsidP="00486E7E">
      <w:pPr>
        <w:spacing w:after="0" w:line="240" w:lineRule="auto"/>
      </w:pPr>
      <w:r>
        <w:continuationSeparator/>
      </w:r>
    </w:p>
    <w:p w:rsidR="00680AD8" w:rsidRDefault="00680A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7E4" w:rsidRDefault="00C467E4" w:rsidP="00C467E4">
    <w:pPr>
      <w:pStyle w:val="a6"/>
      <w:pBdr>
        <w:bottom w:val="single" w:sz="6" w:space="1" w:color="auto"/>
      </w:pBdr>
      <w:rPr>
        <w:rtl/>
      </w:rPr>
    </w:pPr>
  </w:p>
  <w:p w:rsidR="00C467E4" w:rsidRPr="000A76FA" w:rsidRDefault="00C467E4" w:rsidP="00C467E4">
    <w:pPr>
      <w:pStyle w:val="a6"/>
      <w:jc w:val="center"/>
      <w:rPr>
        <w:rFonts w:ascii="Arial" w:hAnsi="Arial" w:cs="Arial"/>
        <w:sz w:val="20"/>
        <w:szCs w:val="20"/>
        <w:rtl/>
      </w:rPr>
    </w:pPr>
    <w:r w:rsidRPr="000A76FA">
      <w:rPr>
        <w:rFonts w:ascii="Arial" w:hAnsi="Arial" w:cs="Arial"/>
        <w:sz w:val="20"/>
        <w:szCs w:val="20"/>
        <w:rtl/>
      </w:rPr>
      <w:t>האגודה לזכויות האזרח</w:t>
    </w:r>
    <w:r>
      <w:rPr>
        <w:rFonts w:ascii="Arial" w:hAnsi="Arial" w:cs="Arial" w:hint="cs"/>
        <w:sz w:val="20"/>
        <w:szCs w:val="20"/>
        <w:rtl/>
      </w:rPr>
      <w:t xml:space="preserve"> בישראל (</w:t>
    </w:r>
    <w:proofErr w:type="spellStart"/>
    <w:r>
      <w:rPr>
        <w:rFonts w:ascii="Arial" w:hAnsi="Arial" w:cs="Arial" w:hint="cs"/>
        <w:sz w:val="20"/>
        <w:szCs w:val="20"/>
        <w:rtl/>
      </w:rPr>
      <w:t>ע"ר</w:t>
    </w:r>
    <w:proofErr w:type="spellEnd"/>
    <w:r>
      <w:rPr>
        <w:rFonts w:ascii="Arial" w:hAnsi="Arial" w:cs="Arial" w:hint="cs"/>
        <w:sz w:val="20"/>
        <w:szCs w:val="20"/>
        <w:rtl/>
      </w:rPr>
      <w:t>)</w:t>
    </w:r>
    <w:r w:rsidRPr="000A76FA">
      <w:rPr>
        <w:rFonts w:ascii="Arial" w:hAnsi="Arial" w:cs="Arial"/>
        <w:sz w:val="20"/>
        <w:szCs w:val="20"/>
        <w:rtl/>
      </w:rPr>
      <w:t>, נחלת בנימין 75 תל אביב, טל': 03-5608185, פקס: 03-5608165</w:t>
    </w:r>
  </w:p>
  <w:p w:rsidR="000E362D" w:rsidRPr="00C467E4" w:rsidRDefault="00C467E4" w:rsidP="00C467E4">
    <w:pPr>
      <w:pStyle w:val="a6"/>
      <w:tabs>
        <w:tab w:val="left" w:pos="2175"/>
      </w:tabs>
    </w:pPr>
    <w:r>
      <w:tab/>
    </w:r>
    <w:r>
      <w:tab/>
    </w:r>
    <w:hyperlink r:id="rId1" w:history="1">
      <w:r w:rsidRPr="000A76FA">
        <w:rPr>
          <w:rStyle w:val="Hyperlink"/>
          <w:rFonts w:ascii="Arial" w:hAnsi="Arial"/>
          <w:sz w:val="20"/>
        </w:rPr>
        <w:t>www.acri.org.il</w:t>
      </w:r>
    </w:hyperlink>
    <w:r>
      <w:rPr>
        <w:rFonts w:ascii="Arial" w:hAnsi="Arial" w:cs="Arial" w:hint="cs"/>
        <w:sz w:val="20"/>
        <w:szCs w:val="20"/>
        <w:rtl/>
      </w:rPr>
      <w:t xml:space="preserve">  </w:t>
    </w:r>
    <w:r w:rsidRPr="000A76FA">
      <w:rPr>
        <w:rFonts w:ascii="Arial" w:hAnsi="Arial" w:cs="Arial"/>
        <w:sz w:val="20"/>
        <w:szCs w:val="20"/>
        <w:rtl/>
      </w:rPr>
      <w:t xml:space="preserve"> </w:t>
    </w:r>
    <w:hyperlink r:id="rId2" w:history="1">
      <w:r w:rsidRPr="005D05A8">
        <w:rPr>
          <w:rStyle w:val="Hyperlink"/>
          <w:rFonts w:ascii="Arial" w:hAnsi="Arial"/>
          <w:sz w:val="20"/>
        </w:rPr>
        <w:t>uris@acri.org.il</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7E4" w:rsidRPr="000A76FA" w:rsidRDefault="00C467E4" w:rsidP="00C467E4">
    <w:pPr>
      <w:pStyle w:val="a6"/>
      <w:jc w:val="center"/>
      <w:rPr>
        <w:rFonts w:ascii="Arial" w:hAnsi="Arial" w:cs="Arial"/>
        <w:sz w:val="20"/>
        <w:szCs w:val="20"/>
        <w:rtl/>
      </w:rPr>
    </w:pPr>
    <w:r w:rsidRPr="000A76FA">
      <w:rPr>
        <w:rFonts w:ascii="Arial" w:hAnsi="Arial" w:cs="Arial"/>
        <w:sz w:val="20"/>
        <w:szCs w:val="20"/>
        <w:rtl/>
      </w:rPr>
      <w:t>האגודה לזכויות האזרח</w:t>
    </w:r>
    <w:r>
      <w:rPr>
        <w:rFonts w:ascii="Arial" w:hAnsi="Arial" w:cs="Arial" w:hint="cs"/>
        <w:sz w:val="20"/>
        <w:szCs w:val="20"/>
        <w:rtl/>
      </w:rPr>
      <w:t xml:space="preserve"> בישראל (</w:t>
    </w:r>
    <w:proofErr w:type="spellStart"/>
    <w:r>
      <w:rPr>
        <w:rFonts w:ascii="Arial" w:hAnsi="Arial" w:cs="Arial" w:hint="cs"/>
        <w:sz w:val="20"/>
        <w:szCs w:val="20"/>
        <w:rtl/>
      </w:rPr>
      <w:t>ע"ר</w:t>
    </w:r>
    <w:proofErr w:type="spellEnd"/>
    <w:r>
      <w:rPr>
        <w:rFonts w:ascii="Arial" w:hAnsi="Arial" w:cs="Arial" w:hint="cs"/>
        <w:sz w:val="20"/>
        <w:szCs w:val="20"/>
        <w:rtl/>
      </w:rPr>
      <w:t>)</w:t>
    </w:r>
    <w:r w:rsidRPr="000A76FA">
      <w:rPr>
        <w:rFonts w:ascii="Arial" w:hAnsi="Arial" w:cs="Arial"/>
        <w:sz w:val="20"/>
        <w:szCs w:val="20"/>
        <w:rtl/>
      </w:rPr>
      <w:t>, נחלת בנימין 75 תל אביב, טל': 03-5608185, פקס: 03-5608165</w:t>
    </w:r>
  </w:p>
  <w:p w:rsidR="00B54791" w:rsidRPr="00C467E4" w:rsidRDefault="00680AD8" w:rsidP="00B21B39">
    <w:pPr>
      <w:pStyle w:val="a6"/>
      <w:jc w:val="center"/>
    </w:pPr>
    <w:hyperlink r:id="rId1" w:history="1">
      <w:r w:rsidR="00C467E4" w:rsidRPr="000A76FA">
        <w:rPr>
          <w:rStyle w:val="Hyperlink"/>
          <w:rFonts w:ascii="Arial" w:hAnsi="Arial"/>
          <w:sz w:val="20"/>
        </w:rPr>
        <w:t>www.acri.org.il</w:t>
      </w:r>
    </w:hyperlink>
    <w:r w:rsidR="00C467E4">
      <w:rPr>
        <w:rFonts w:ascii="Arial" w:hAnsi="Arial" w:cs="Arial" w:hint="cs"/>
        <w:sz w:val="20"/>
        <w:szCs w:val="20"/>
        <w:rtl/>
      </w:rPr>
      <w:t xml:space="preserve">  </w:t>
    </w:r>
    <w:r w:rsidR="00C467E4" w:rsidRPr="000A76FA">
      <w:rPr>
        <w:rFonts w:ascii="Arial" w:hAnsi="Arial" w:cs="Arial"/>
        <w:sz w:val="20"/>
        <w:szCs w:val="20"/>
        <w:rtl/>
      </w:rPr>
      <w:t xml:space="preserve"> </w:t>
    </w:r>
    <w:hyperlink r:id="rId2" w:history="1">
      <w:r w:rsidR="00C467E4" w:rsidRPr="005D05A8">
        <w:rPr>
          <w:rStyle w:val="Hyperlink"/>
          <w:rFonts w:ascii="Arial" w:hAnsi="Arial"/>
          <w:sz w:val="20"/>
        </w:rPr>
        <w:t>uris@acri.org.il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AD8" w:rsidRDefault="00680AD8" w:rsidP="00391EC5">
      <w:pPr>
        <w:spacing w:after="0" w:line="240" w:lineRule="auto"/>
      </w:pPr>
      <w:r>
        <w:separator/>
      </w:r>
    </w:p>
  </w:footnote>
  <w:footnote w:type="continuationSeparator" w:id="0">
    <w:p w:rsidR="00680AD8" w:rsidRDefault="00680AD8" w:rsidP="00391EC5">
      <w:pPr>
        <w:spacing w:after="0" w:line="240" w:lineRule="auto"/>
      </w:pPr>
      <w:r>
        <w:continuationSeparator/>
      </w:r>
    </w:p>
  </w:footnote>
  <w:footnote w:type="continuationNotice" w:id="1">
    <w:p w:rsidR="00680AD8" w:rsidRPr="00391EC5" w:rsidRDefault="00680AD8" w:rsidP="00391EC5">
      <w:pPr>
        <w:pStyle w:val="a6"/>
      </w:pPr>
    </w:p>
  </w:footnote>
  <w:footnote w:id="2">
    <w:p w:rsidR="00E94F08" w:rsidRPr="0049087C" w:rsidRDefault="00E94F08" w:rsidP="0021402E">
      <w:pPr>
        <w:pStyle w:val="ae"/>
        <w:jc w:val="both"/>
        <w:rPr>
          <w:rtl/>
        </w:rPr>
      </w:pPr>
      <w:r>
        <w:rPr>
          <w:rStyle w:val="af0"/>
        </w:rPr>
        <w:footnoteRef/>
      </w:r>
      <w:r>
        <w:rPr>
          <w:rtl/>
        </w:rPr>
        <w:t xml:space="preserve"> </w:t>
      </w:r>
      <w:r>
        <w:rPr>
          <w:rFonts w:hint="cs"/>
          <w:rtl/>
        </w:rPr>
        <w:t xml:space="preserve">לסקירה עדכנית על נתוני החשיפה של ילדים ובני נוער בישראל לאתרי אינטרנט, רשתות חברתיות, יישומי אינטרנט וסלולר, משחקי רשת ראו: סאני כלב </w:t>
      </w:r>
      <w:r w:rsidRPr="0049087C">
        <w:rPr>
          <w:b/>
          <w:bCs/>
          <w:rtl/>
        </w:rPr>
        <w:t>פרטיות ילדים בעידן האינטרנט</w:t>
      </w:r>
      <w:r>
        <w:rPr>
          <w:rFonts w:hint="cs"/>
          <w:b/>
          <w:bCs/>
          <w:rtl/>
        </w:rPr>
        <w:t xml:space="preserve">: </w:t>
      </w:r>
      <w:r w:rsidRPr="0049087C">
        <w:rPr>
          <w:b/>
          <w:bCs/>
          <w:rtl/>
        </w:rPr>
        <w:t>מדיניות הסדרה מוצעת</w:t>
      </w:r>
      <w:r w:rsidRPr="0049087C">
        <w:rPr>
          <w:rFonts w:hint="cs"/>
          <w:rtl/>
        </w:rPr>
        <w:t xml:space="preserve"> 16-14</w:t>
      </w:r>
      <w:r>
        <w:rPr>
          <w:rFonts w:hint="cs"/>
          <w:rtl/>
        </w:rPr>
        <w:t xml:space="preserve"> (איגוד האינטרנט הישראלי, אוקטובר 2016), </w:t>
      </w:r>
      <w:hyperlink r:id="rId1" w:history="1">
        <w:r w:rsidRPr="005D05A8">
          <w:rPr>
            <w:rStyle w:val="Hyperlink"/>
          </w:rPr>
          <w:t>http://www.isoc.org.il/wp-content/uploads/2016/11/Childrens_Online_Privacy_Report.pdf</w:t>
        </w:r>
      </w:hyperlink>
      <w:r>
        <w:rPr>
          <w:rFonts w:hint="cs"/>
          <w:rtl/>
        </w:rPr>
        <w:t>.</w:t>
      </w:r>
    </w:p>
  </w:footnote>
  <w:footnote w:id="3">
    <w:p w:rsidR="00E94F08" w:rsidRPr="00181835" w:rsidRDefault="00E94F08" w:rsidP="0021402E">
      <w:pPr>
        <w:pStyle w:val="ae"/>
      </w:pPr>
      <w:r>
        <w:rPr>
          <w:rStyle w:val="af0"/>
        </w:rPr>
        <w:footnoteRef/>
      </w:r>
      <w:r>
        <w:rPr>
          <w:rtl/>
        </w:rPr>
        <w:t xml:space="preserve"> </w:t>
      </w:r>
      <w:r>
        <w:rPr>
          <w:rFonts w:hint="cs"/>
          <w:rtl/>
        </w:rPr>
        <w:t xml:space="preserve">משרד החינוך, </w:t>
      </w:r>
      <w:r>
        <w:rPr>
          <w:rFonts w:hint="cs"/>
          <w:b/>
          <w:bCs/>
          <w:rtl/>
        </w:rPr>
        <w:t>תכנית "חיים ברשת</w:t>
      </w:r>
      <w:r>
        <w:rPr>
          <w:rFonts w:hint="cs"/>
          <w:rtl/>
        </w:rPr>
        <w:t xml:space="preserve">", </w:t>
      </w:r>
      <w:hyperlink r:id="rId2" w:history="1">
        <w:r w:rsidRPr="002E3B6B">
          <w:rPr>
            <w:rStyle w:val="Hyperlink"/>
          </w:rPr>
          <w:t>http://sites.education.gov.il/cloud/home/glisha_betuha/Pages/Haim_Bareshet.aspx</w:t>
        </w:r>
      </w:hyperlink>
      <w:r>
        <w:rPr>
          <w:rFonts w:hint="cs"/>
          <w:rtl/>
        </w:rPr>
        <w:t>.</w:t>
      </w:r>
    </w:p>
  </w:footnote>
  <w:footnote w:id="4">
    <w:p w:rsidR="000E362D" w:rsidRPr="00E22F37" w:rsidRDefault="000E362D" w:rsidP="0021402E">
      <w:pPr>
        <w:pStyle w:val="ae"/>
        <w:jc w:val="both"/>
      </w:pPr>
      <w:r>
        <w:rPr>
          <w:rStyle w:val="af0"/>
        </w:rPr>
        <w:footnoteRef/>
      </w:r>
      <w:r>
        <w:rPr>
          <w:rtl/>
        </w:rPr>
        <w:t xml:space="preserve"> </w:t>
      </w:r>
      <w:r>
        <w:rPr>
          <w:rFonts w:hint="cs"/>
          <w:rtl/>
        </w:rPr>
        <w:t xml:space="preserve">מיכאל </w:t>
      </w:r>
      <w:proofErr w:type="spellStart"/>
      <w:r>
        <w:rPr>
          <w:rFonts w:hint="cs"/>
          <w:rtl/>
        </w:rPr>
        <w:t>בירנהק</w:t>
      </w:r>
      <w:proofErr w:type="spellEnd"/>
      <w:r>
        <w:rPr>
          <w:rFonts w:hint="cs"/>
          <w:rtl/>
        </w:rPr>
        <w:t xml:space="preserve">, </w:t>
      </w:r>
      <w:r>
        <w:rPr>
          <w:rFonts w:hint="cs"/>
          <w:b/>
          <w:bCs/>
          <w:rtl/>
        </w:rPr>
        <w:t>אסדרה עצמית</w:t>
      </w:r>
      <w:r>
        <w:rPr>
          <w:rFonts w:hint="cs"/>
          <w:rtl/>
        </w:rPr>
        <w:t xml:space="preserve"> (מסמך שנכתב עבור </w:t>
      </w:r>
      <w:r>
        <w:rPr>
          <w:rtl/>
        </w:rPr>
        <w:t>קבוצת המשימה לאסדרה עצמית של איגוד האינטרנט הישראלי</w:t>
      </w:r>
      <w:r>
        <w:rPr>
          <w:rFonts w:hint="cs"/>
          <w:rtl/>
        </w:rPr>
        <w:t xml:space="preserve">, 3.2.2016), </w:t>
      </w:r>
      <w:hyperlink r:id="rId3" w:history="1">
        <w:r w:rsidRPr="005D05A8">
          <w:rPr>
            <w:rStyle w:val="Hyperlink"/>
          </w:rPr>
          <w:t>https://www.isoc.org.il/freedom-of-internet/self-regulation</w:t>
        </w:r>
      </w:hyperlink>
      <w:r>
        <w:rPr>
          <w:rFonts w:hint="cs"/>
          <w:rtl/>
        </w:rPr>
        <w:t xml:space="preserve">; איגוד האינטרנט הישראלי, </w:t>
      </w:r>
      <w:r>
        <w:rPr>
          <w:rFonts w:hint="cs"/>
          <w:b/>
          <w:bCs/>
          <w:rtl/>
        </w:rPr>
        <w:t>כללים לאסדרה עצמית של תוכן משתמשים באינטרנט</w:t>
      </w:r>
      <w:r>
        <w:rPr>
          <w:rFonts w:hint="cs"/>
          <w:rtl/>
        </w:rPr>
        <w:t xml:space="preserve"> (31.3.2016), </w:t>
      </w:r>
      <w:hyperlink r:id="rId4" w:history="1">
        <w:r w:rsidRPr="005D05A8">
          <w:rPr>
            <w:rStyle w:val="Hyperlink"/>
          </w:rPr>
          <w:t>https://www.isoc.org.il/freedom-of-internet/rules-for-self-regulation-of-content-internet-users</w:t>
        </w:r>
      </w:hyperlink>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941769"/>
      <w:docPartObj>
        <w:docPartGallery w:val="Page Numbers (Top of Page)"/>
        <w:docPartUnique/>
      </w:docPartObj>
    </w:sdtPr>
    <w:sdtEndPr/>
    <w:sdtContent>
      <w:sdt>
        <w:sdtPr>
          <w:rPr>
            <w:rtl/>
          </w:rPr>
          <w:id w:val="4941772"/>
          <w:docPartObj>
            <w:docPartGallery w:val="Page Numbers (Top of Page)"/>
            <w:docPartUnique/>
          </w:docPartObj>
        </w:sdtPr>
        <w:sdtEndPr/>
        <w:sdtContent>
          <w:p w:rsidR="00B54791" w:rsidRDefault="00460BF0" w:rsidP="00973AD0">
            <w:pPr>
              <w:pStyle w:val="a4"/>
              <w:jc w:val="center"/>
            </w:pPr>
            <w:r w:rsidRPr="00616ACD">
              <w:rPr>
                <w:rFonts w:cs="Times New Roman"/>
              </w:rPr>
              <w:fldChar w:fldCharType="begin"/>
            </w:r>
            <w:r w:rsidR="00B54791" w:rsidRPr="00616ACD">
              <w:rPr>
                <w:rFonts w:cs="Times New Roman"/>
              </w:rPr>
              <w:instrText xml:space="preserve"> PAGE   \* MERGEFORMAT </w:instrText>
            </w:r>
            <w:r w:rsidRPr="00616ACD">
              <w:rPr>
                <w:rFonts w:cs="Times New Roman"/>
              </w:rPr>
              <w:fldChar w:fldCharType="separate"/>
            </w:r>
            <w:r w:rsidR="008679F8" w:rsidRPr="008679F8">
              <w:rPr>
                <w:rFonts w:cs="Times New Roman"/>
                <w:noProof/>
                <w:rtl/>
                <w:lang w:val="he-IL"/>
              </w:rPr>
              <w:t>3</w:t>
            </w:r>
            <w:r w:rsidRPr="00616ACD">
              <w:rPr>
                <w:rFonts w:cs="Times New Roman"/>
              </w:rPr>
              <w:fldChar w:fldCharType="end"/>
            </w:r>
          </w:p>
        </w:sdtContent>
      </w:sd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791" w:rsidRDefault="00B54791">
    <w:pPr>
      <w:pStyle w:val="a4"/>
    </w:pPr>
    <w:r>
      <w:rPr>
        <w:noProof/>
        <w:rtl/>
      </w:rPr>
      <w:drawing>
        <wp:inline distT="0" distB="0" distL="0" distR="0" wp14:anchorId="3D285C0E" wp14:editId="50606691">
          <wp:extent cx="4934056" cy="1044000"/>
          <wp:effectExtent l="0" t="0" r="0" b="3810"/>
          <wp:docPr id="1" name="תמונה 1" descr="לוג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לוגו"/>
                  <pic:cNvPicPr>
                    <a:picLocks noChangeAspect="1" noChangeArrowheads="1"/>
                  </pic:cNvPicPr>
                </pic:nvPicPr>
                <pic:blipFill>
                  <a:blip r:embed="rId1"/>
                  <a:srcRect/>
                  <a:stretch>
                    <a:fillRect/>
                  </a:stretch>
                </pic:blipFill>
                <pic:spPr bwMode="auto">
                  <a:xfrm>
                    <a:off x="0" y="0"/>
                    <a:ext cx="4934056" cy="10440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46982"/>
    <w:multiLevelType w:val="hybridMultilevel"/>
    <w:tmpl w:val="59EC3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333A0C"/>
    <w:multiLevelType w:val="hybridMultilevel"/>
    <w:tmpl w:val="EF24FAF8"/>
    <w:lvl w:ilvl="0" w:tplc="0409000F">
      <w:start w:val="1"/>
      <w:numFmt w:val="decimal"/>
      <w:lvlText w:val="%1."/>
      <w:lvlJc w:val="left"/>
      <w:pPr>
        <w:tabs>
          <w:tab w:val="num" w:pos="720"/>
        </w:tabs>
        <w:ind w:left="720" w:hanging="360"/>
      </w:pPr>
      <w:rPr>
        <w:rFonts w:cs="Times New Roman"/>
      </w:rPr>
    </w:lvl>
    <w:lvl w:ilvl="1" w:tplc="FAE6FC6A">
      <w:start w:val="1"/>
      <w:numFmt w:val="hebrew1"/>
      <w:lvlText w:val="%2."/>
      <w:lvlJc w:val="center"/>
      <w:pPr>
        <w:tabs>
          <w:tab w:val="num" w:pos="1296"/>
        </w:tabs>
        <w:ind w:left="1296" w:hanging="216"/>
      </w:pPr>
      <w:rPr>
        <w:rFonts w:cs="Times New Roman" w:hint="default"/>
        <w:sz w:val="2"/>
        <w:szCs w:val="24"/>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24255C62"/>
    <w:multiLevelType w:val="hybridMultilevel"/>
    <w:tmpl w:val="26A6F5E0"/>
    <w:lvl w:ilvl="0" w:tplc="67A6D7FA">
      <w:start w:val="1"/>
      <w:numFmt w:val="decimal"/>
      <w:lvlText w:val="%1."/>
      <w:lvlJc w:val="left"/>
      <w:pPr>
        <w:tabs>
          <w:tab w:val="num" w:pos="1080"/>
        </w:tabs>
        <w:ind w:left="1080" w:hanging="720"/>
      </w:pPr>
      <w:rPr>
        <w:rFonts w:cs="Times New Roman" w:hint="cs"/>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38F84880"/>
    <w:multiLevelType w:val="hybridMultilevel"/>
    <w:tmpl w:val="3A02CC22"/>
    <w:lvl w:ilvl="0" w:tplc="8D14AAB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4A264FB1"/>
    <w:multiLevelType w:val="hybridMultilevel"/>
    <w:tmpl w:val="AB569D16"/>
    <w:lvl w:ilvl="0" w:tplc="1EEA63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B9F64CD"/>
    <w:multiLevelType w:val="hybridMultilevel"/>
    <w:tmpl w:val="866443CE"/>
    <w:lvl w:ilvl="0" w:tplc="B3C645F6">
      <w:start w:val="1"/>
      <w:numFmt w:val="decimal"/>
      <w:pStyle w:val="a"/>
      <w:lvlText w:val="%1."/>
      <w:lvlJc w:val="left"/>
      <w:pPr>
        <w:ind w:left="720" w:hanging="360"/>
      </w:pPr>
      <w:rPr>
        <w:rFonts w:ascii="Times New Roman" w:hAnsi="Times New Roman" w:cs="David" w:hint="default"/>
        <w:b w:val="0"/>
        <w:bCs w:val="0"/>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BD7F36"/>
    <w:multiLevelType w:val="multilevel"/>
    <w:tmpl w:val="700024EE"/>
    <w:lvl w:ilvl="0">
      <w:start w:val="1"/>
      <w:numFmt w:val="decimal"/>
      <w:lvlText w:val="%1."/>
      <w:lvlJc w:val="right"/>
      <w:pPr>
        <w:tabs>
          <w:tab w:val="num" w:pos="216"/>
        </w:tabs>
        <w:ind w:left="216" w:right="216" w:hanging="216"/>
      </w:pPr>
      <w:rPr>
        <w:rFonts w:hint="default"/>
        <w:lang w:bidi="he-IL"/>
      </w:rPr>
    </w:lvl>
    <w:lvl w:ilvl="1">
      <w:start w:val="1"/>
      <w:numFmt w:val="decimal"/>
      <w:lvlText w:val="%1.%2."/>
      <w:lvlJc w:val="left"/>
      <w:pPr>
        <w:tabs>
          <w:tab w:val="num" w:pos="576"/>
        </w:tabs>
        <w:ind w:left="576" w:right="576" w:hanging="360"/>
      </w:pPr>
      <w:rPr>
        <w:rFonts w:hint="default"/>
      </w:rPr>
    </w:lvl>
    <w:lvl w:ilvl="2">
      <w:start w:val="1"/>
      <w:numFmt w:val="decimal"/>
      <w:lvlText w:val="%1.%2.%3."/>
      <w:lvlJc w:val="left"/>
      <w:pPr>
        <w:tabs>
          <w:tab w:val="num" w:pos="1296"/>
        </w:tabs>
        <w:ind w:left="936" w:right="936" w:hanging="360"/>
      </w:pPr>
      <w:rPr>
        <w:rFonts w:hint="default"/>
      </w:rPr>
    </w:lvl>
    <w:lvl w:ilvl="3">
      <w:start w:val="1"/>
      <w:numFmt w:val="decimal"/>
      <w:lvlText w:val="%1.%2.%3.%4."/>
      <w:lvlJc w:val="left"/>
      <w:pPr>
        <w:tabs>
          <w:tab w:val="num" w:pos="1800"/>
        </w:tabs>
        <w:ind w:left="1728" w:right="1728" w:hanging="648"/>
      </w:pPr>
      <w:rPr>
        <w:rFonts w:hint="default"/>
      </w:rPr>
    </w:lvl>
    <w:lvl w:ilvl="4">
      <w:start w:val="1"/>
      <w:numFmt w:val="decimal"/>
      <w:lvlText w:val="%1.%2.%3.%4.%5."/>
      <w:lvlJc w:val="left"/>
      <w:pPr>
        <w:tabs>
          <w:tab w:val="num" w:pos="2520"/>
        </w:tabs>
        <w:ind w:left="2232" w:right="2232" w:hanging="792"/>
      </w:pPr>
      <w:rPr>
        <w:rFonts w:hint="default"/>
      </w:rPr>
    </w:lvl>
    <w:lvl w:ilvl="5">
      <w:start w:val="1"/>
      <w:numFmt w:val="decimal"/>
      <w:lvlText w:val="%1.%2.%3.%4.%5.%6."/>
      <w:lvlJc w:val="left"/>
      <w:pPr>
        <w:tabs>
          <w:tab w:val="num" w:pos="2880"/>
        </w:tabs>
        <w:ind w:left="2736" w:right="2736" w:hanging="936"/>
      </w:pPr>
      <w:rPr>
        <w:rFonts w:hint="default"/>
      </w:rPr>
    </w:lvl>
    <w:lvl w:ilvl="6">
      <w:start w:val="1"/>
      <w:numFmt w:val="decimal"/>
      <w:lvlText w:val="%1.%2.%3.%4.%5.%6.%7."/>
      <w:lvlJc w:val="left"/>
      <w:pPr>
        <w:tabs>
          <w:tab w:val="num" w:pos="3600"/>
        </w:tabs>
        <w:ind w:left="3240" w:right="3240" w:hanging="1080"/>
      </w:pPr>
      <w:rPr>
        <w:rFonts w:hint="default"/>
      </w:rPr>
    </w:lvl>
    <w:lvl w:ilvl="7">
      <w:start w:val="1"/>
      <w:numFmt w:val="decimal"/>
      <w:lvlText w:val="%1.%2.%3.%4.%5.%6.%7.%8."/>
      <w:lvlJc w:val="left"/>
      <w:pPr>
        <w:tabs>
          <w:tab w:val="num" w:pos="3960"/>
        </w:tabs>
        <w:ind w:left="3744" w:right="3744" w:hanging="1224"/>
      </w:pPr>
      <w:rPr>
        <w:rFonts w:hint="default"/>
      </w:rPr>
    </w:lvl>
    <w:lvl w:ilvl="8">
      <w:start w:val="1"/>
      <w:numFmt w:val="decimal"/>
      <w:lvlText w:val="%1.%2.%3.%4.%5.%6.%7.%8.%9."/>
      <w:lvlJc w:val="left"/>
      <w:pPr>
        <w:tabs>
          <w:tab w:val="num" w:pos="4680"/>
        </w:tabs>
        <w:ind w:left="4320" w:right="4320" w:hanging="1440"/>
      </w:pPr>
      <w:rPr>
        <w:rFonts w:hint="default"/>
      </w:rPr>
    </w:lvl>
  </w:abstractNum>
  <w:abstractNum w:abstractNumId="7">
    <w:nsid w:val="5DBB1795"/>
    <w:multiLevelType w:val="hybridMultilevel"/>
    <w:tmpl w:val="A1C0A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6B77CB"/>
    <w:multiLevelType w:val="multilevel"/>
    <w:tmpl w:val="FD346268"/>
    <w:lvl w:ilvl="0">
      <w:start w:val="1"/>
      <w:numFmt w:val="decimal"/>
      <w:lvlText w:val="%1."/>
      <w:lvlJc w:val="right"/>
      <w:pPr>
        <w:tabs>
          <w:tab w:val="num" w:pos="425"/>
        </w:tabs>
        <w:ind w:left="288" w:hanging="144"/>
      </w:pPr>
      <w:rPr>
        <w:rFonts w:hint="default"/>
        <w:b w:val="0"/>
        <w:bCs w:val="0"/>
        <w:lang w:val="en-US" w:bidi="he-IL"/>
      </w:rPr>
    </w:lvl>
    <w:lvl w:ilvl="1">
      <w:start w:val="1"/>
      <w:numFmt w:val="decimal"/>
      <w:pStyle w:val="1"/>
      <w:lvlText w:val="%1.%2."/>
      <w:lvlJc w:val="left"/>
      <w:pPr>
        <w:tabs>
          <w:tab w:val="num" w:pos="907"/>
        </w:tabs>
        <w:ind w:left="720" w:hanging="432"/>
      </w:pPr>
      <w:rPr>
        <w:rFonts w:hint="default"/>
      </w:rPr>
    </w:lvl>
    <w:lvl w:ilvl="2">
      <w:start w:val="1"/>
      <w:numFmt w:val="decimal"/>
      <w:lvlText w:val="%1.%2.%3."/>
      <w:lvlJc w:val="left"/>
      <w:pPr>
        <w:tabs>
          <w:tab w:val="num" w:pos="1440"/>
        </w:tabs>
        <w:ind w:left="1296" w:hanging="576"/>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0"/>
  </w:num>
  <w:num w:numId="2">
    <w:abstractNumId w:val="5"/>
  </w:num>
  <w:num w:numId="3">
    <w:abstractNumId w:val="1"/>
  </w:num>
  <w:num w:numId="4">
    <w:abstractNumId w:val="5"/>
  </w:num>
  <w:num w:numId="5">
    <w:abstractNumId w:val="2"/>
  </w:num>
  <w:num w:numId="6">
    <w:abstractNumId w:val="8"/>
  </w:num>
  <w:num w:numId="7">
    <w:abstractNumId w:val="6"/>
  </w:num>
  <w:num w:numId="8">
    <w:abstractNumId w:val="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8"/>
  </w:num>
  <w:num w:numId="13">
    <w:abstractNumId w:val="8"/>
  </w:num>
  <w:num w:numId="14">
    <w:abstractNumId w:val="4"/>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E8C"/>
    <w:rsid w:val="000020B6"/>
    <w:rsid w:val="00004426"/>
    <w:rsid w:val="00004861"/>
    <w:rsid w:val="00006F61"/>
    <w:rsid w:val="00007D59"/>
    <w:rsid w:val="000117B7"/>
    <w:rsid w:val="00011E6F"/>
    <w:rsid w:val="00013ADC"/>
    <w:rsid w:val="00023244"/>
    <w:rsid w:val="00023988"/>
    <w:rsid w:val="00026675"/>
    <w:rsid w:val="0003404A"/>
    <w:rsid w:val="000342A9"/>
    <w:rsid w:val="00036F1C"/>
    <w:rsid w:val="00040C96"/>
    <w:rsid w:val="00044EC2"/>
    <w:rsid w:val="00060C59"/>
    <w:rsid w:val="00061E76"/>
    <w:rsid w:val="000737BB"/>
    <w:rsid w:val="00084777"/>
    <w:rsid w:val="00085DAB"/>
    <w:rsid w:val="00090A7D"/>
    <w:rsid w:val="00093178"/>
    <w:rsid w:val="0009534A"/>
    <w:rsid w:val="0009540D"/>
    <w:rsid w:val="000B09B0"/>
    <w:rsid w:val="000B3D6B"/>
    <w:rsid w:val="000B5D55"/>
    <w:rsid w:val="000C0FE5"/>
    <w:rsid w:val="000C4D14"/>
    <w:rsid w:val="000C6431"/>
    <w:rsid w:val="000C664C"/>
    <w:rsid w:val="000C7BF2"/>
    <w:rsid w:val="000D0C35"/>
    <w:rsid w:val="000D2CA5"/>
    <w:rsid w:val="000D48D2"/>
    <w:rsid w:val="000D7908"/>
    <w:rsid w:val="000E1D70"/>
    <w:rsid w:val="000E362D"/>
    <w:rsid w:val="000F295C"/>
    <w:rsid w:val="000F2AD5"/>
    <w:rsid w:val="00107A04"/>
    <w:rsid w:val="001162E9"/>
    <w:rsid w:val="001208D4"/>
    <w:rsid w:val="00121DAB"/>
    <w:rsid w:val="0012201A"/>
    <w:rsid w:val="001363BE"/>
    <w:rsid w:val="001413A3"/>
    <w:rsid w:val="001426C3"/>
    <w:rsid w:val="00143661"/>
    <w:rsid w:val="0015704D"/>
    <w:rsid w:val="00160BDB"/>
    <w:rsid w:val="00165A83"/>
    <w:rsid w:val="00173180"/>
    <w:rsid w:val="00180365"/>
    <w:rsid w:val="00181E4D"/>
    <w:rsid w:val="00197DE0"/>
    <w:rsid w:val="001A5CB6"/>
    <w:rsid w:val="001A76C2"/>
    <w:rsid w:val="001A7D6F"/>
    <w:rsid w:val="001B747E"/>
    <w:rsid w:val="001C0A50"/>
    <w:rsid w:val="001C1AB2"/>
    <w:rsid w:val="001D4C0E"/>
    <w:rsid w:val="001D5D2B"/>
    <w:rsid w:val="001D6D80"/>
    <w:rsid w:val="001E5DB5"/>
    <w:rsid w:val="002028FC"/>
    <w:rsid w:val="00203BF6"/>
    <w:rsid w:val="002132D8"/>
    <w:rsid w:val="00213478"/>
    <w:rsid w:val="0021402E"/>
    <w:rsid w:val="00217093"/>
    <w:rsid w:val="00221BF0"/>
    <w:rsid w:val="00222337"/>
    <w:rsid w:val="00241739"/>
    <w:rsid w:val="00242C51"/>
    <w:rsid w:val="00244585"/>
    <w:rsid w:val="00245BB0"/>
    <w:rsid w:val="00254CBB"/>
    <w:rsid w:val="00256B32"/>
    <w:rsid w:val="00263C33"/>
    <w:rsid w:val="002657B4"/>
    <w:rsid w:val="002673B7"/>
    <w:rsid w:val="00275E0A"/>
    <w:rsid w:val="00282EFC"/>
    <w:rsid w:val="00285855"/>
    <w:rsid w:val="00286548"/>
    <w:rsid w:val="00293017"/>
    <w:rsid w:val="002A01FE"/>
    <w:rsid w:val="002A3208"/>
    <w:rsid w:val="002A32C3"/>
    <w:rsid w:val="002A3EDD"/>
    <w:rsid w:val="002B0972"/>
    <w:rsid w:val="002D2280"/>
    <w:rsid w:val="002F06E1"/>
    <w:rsid w:val="002F27FB"/>
    <w:rsid w:val="002F2DF5"/>
    <w:rsid w:val="002F58A1"/>
    <w:rsid w:val="002F63CF"/>
    <w:rsid w:val="00300EEC"/>
    <w:rsid w:val="0030426F"/>
    <w:rsid w:val="003049E0"/>
    <w:rsid w:val="00305686"/>
    <w:rsid w:val="00316FAF"/>
    <w:rsid w:val="00320C51"/>
    <w:rsid w:val="00323F88"/>
    <w:rsid w:val="00327532"/>
    <w:rsid w:val="00330186"/>
    <w:rsid w:val="003307BE"/>
    <w:rsid w:val="003330C7"/>
    <w:rsid w:val="00346CAA"/>
    <w:rsid w:val="00353324"/>
    <w:rsid w:val="0035781D"/>
    <w:rsid w:val="00361C14"/>
    <w:rsid w:val="003830B5"/>
    <w:rsid w:val="00385E31"/>
    <w:rsid w:val="00386462"/>
    <w:rsid w:val="00390D1E"/>
    <w:rsid w:val="00391EC5"/>
    <w:rsid w:val="0039597B"/>
    <w:rsid w:val="00396D62"/>
    <w:rsid w:val="003A3C81"/>
    <w:rsid w:val="003A50EF"/>
    <w:rsid w:val="003A7941"/>
    <w:rsid w:val="003B2C48"/>
    <w:rsid w:val="003C656D"/>
    <w:rsid w:val="003D3728"/>
    <w:rsid w:val="003F2442"/>
    <w:rsid w:val="003F393F"/>
    <w:rsid w:val="003F7D0E"/>
    <w:rsid w:val="00401DA1"/>
    <w:rsid w:val="00404DEC"/>
    <w:rsid w:val="00407F02"/>
    <w:rsid w:val="00410F66"/>
    <w:rsid w:val="00414243"/>
    <w:rsid w:val="00433306"/>
    <w:rsid w:val="00437D7B"/>
    <w:rsid w:val="00445F0D"/>
    <w:rsid w:val="0044792F"/>
    <w:rsid w:val="00460BF0"/>
    <w:rsid w:val="00471955"/>
    <w:rsid w:val="00475161"/>
    <w:rsid w:val="00483F64"/>
    <w:rsid w:val="00484EBA"/>
    <w:rsid w:val="00486A4C"/>
    <w:rsid w:val="00486E7E"/>
    <w:rsid w:val="00497C02"/>
    <w:rsid w:val="004A4F97"/>
    <w:rsid w:val="004A75EA"/>
    <w:rsid w:val="004B75E9"/>
    <w:rsid w:val="004C7CC3"/>
    <w:rsid w:val="004D00E8"/>
    <w:rsid w:val="004D1D8D"/>
    <w:rsid w:val="004E0751"/>
    <w:rsid w:val="004E35BD"/>
    <w:rsid w:val="004E75AF"/>
    <w:rsid w:val="00506661"/>
    <w:rsid w:val="00511D9B"/>
    <w:rsid w:val="00527B52"/>
    <w:rsid w:val="00532D02"/>
    <w:rsid w:val="00532EF4"/>
    <w:rsid w:val="005361BD"/>
    <w:rsid w:val="005435C8"/>
    <w:rsid w:val="00543773"/>
    <w:rsid w:val="0054453F"/>
    <w:rsid w:val="00550635"/>
    <w:rsid w:val="00562B4A"/>
    <w:rsid w:val="00565DDB"/>
    <w:rsid w:val="0057189B"/>
    <w:rsid w:val="00587B3C"/>
    <w:rsid w:val="00591658"/>
    <w:rsid w:val="005A0029"/>
    <w:rsid w:val="005A70E5"/>
    <w:rsid w:val="005B382A"/>
    <w:rsid w:val="005B3C19"/>
    <w:rsid w:val="005B51A1"/>
    <w:rsid w:val="005C0A27"/>
    <w:rsid w:val="005C1325"/>
    <w:rsid w:val="005C7F20"/>
    <w:rsid w:val="005D48CD"/>
    <w:rsid w:val="005E4F10"/>
    <w:rsid w:val="005F3DC7"/>
    <w:rsid w:val="005F4852"/>
    <w:rsid w:val="005F4E8C"/>
    <w:rsid w:val="006002FA"/>
    <w:rsid w:val="00600C09"/>
    <w:rsid w:val="00600D91"/>
    <w:rsid w:val="00614E5D"/>
    <w:rsid w:val="006254AC"/>
    <w:rsid w:val="00627524"/>
    <w:rsid w:val="00627F7C"/>
    <w:rsid w:val="006302ED"/>
    <w:rsid w:val="006318DA"/>
    <w:rsid w:val="00634A70"/>
    <w:rsid w:val="006354BA"/>
    <w:rsid w:val="00642A37"/>
    <w:rsid w:val="00642A8D"/>
    <w:rsid w:val="00653F90"/>
    <w:rsid w:val="006625A4"/>
    <w:rsid w:val="0066275E"/>
    <w:rsid w:val="0066519E"/>
    <w:rsid w:val="006652B2"/>
    <w:rsid w:val="0066766F"/>
    <w:rsid w:val="0067029B"/>
    <w:rsid w:val="00671CF6"/>
    <w:rsid w:val="006803A1"/>
    <w:rsid w:val="00680AD8"/>
    <w:rsid w:val="006927C6"/>
    <w:rsid w:val="00695690"/>
    <w:rsid w:val="006A3988"/>
    <w:rsid w:val="006B0A40"/>
    <w:rsid w:val="006B1A1C"/>
    <w:rsid w:val="006C24FF"/>
    <w:rsid w:val="006C56B6"/>
    <w:rsid w:val="006D156C"/>
    <w:rsid w:val="006D6E2A"/>
    <w:rsid w:val="006E3BE2"/>
    <w:rsid w:val="006F47E4"/>
    <w:rsid w:val="006F7D09"/>
    <w:rsid w:val="00701A4E"/>
    <w:rsid w:val="00705BE1"/>
    <w:rsid w:val="007063F5"/>
    <w:rsid w:val="00710250"/>
    <w:rsid w:val="0071301C"/>
    <w:rsid w:val="00713D8D"/>
    <w:rsid w:val="007153FD"/>
    <w:rsid w:val="007168F2"/>
    <w:rsid w:val="00732D49"/>
    <w:rsid w:val="0073346F"/>
    <w:rsid w:val="00734905"/>
    <w:rsid w:val="007452D9"/>
    <w:rsid w:val="00745A43"/>
    <w:rsid w:val="007475E7"/>
    <w:rsid w:val="007540D6"/>
    <w:rsid w:val="00754B3F"/>
    <w:rsid w:val="007675E3"/>
    <w:rsid w:val="00767B23"/>
    <w:rsid w:val="00770535"/>
    <w:rsid w:val="00773EF7"/>
    <w:rsid w:val="00774D2B"/>
    <w:rsid w:val="0078264A"/>
    <w:rsid w:val="007863FA"/>
    <w:rsid w:val="007929F6"/>
    <w:rsid w:val="00797E44"/>
    <w:rsid w:val="007A5C3A"/>
    <w:rsid w:val="007B17FC"/>
    <w:rsid w:val="007E7335"/>
    <w:rsid w:val="007F0074"/>
    <w:rsid w:val="007F0C20"/>
    <w:rsid w:val="007F4C3D"/>
    <w:rsid w:val="00807B2A"/>
    <w:rsid w:val="008117CD"/>
    <w:rsid w:val="008146AF"/>
    <w:rsid w:val="008173F0"/>
    <w:rsid w:val="00825E02"/>
    <w:rsid w:val="00830805"/>
    <w:rsid w:val="0083695D"/>
    <w:rsid w:val="00847D30"/>
    <w:rsid w:val="008504F0"/>
    <w:rsid w:val="008532AC"/>
    <w:rsid w:val="00854B91"/>
    <w:rsid w:val="00856865"/>
    <w:rsid w:val="00857BAB"/>
    <w:rsid w:val="008679F8"/>
    <w:rsid w:val="00870C9E"/>
    <w:rsid w:val="00884428"/>
    <w:rsid w:val="008A0707"/>
    <w:rsid w:val="008B1D6A"/>
    <w:rsid w:val="008B571A"/>
    <w:rsid w:val="008B599E"/>
    <w:rsid w:val="008C37E6"/>
    <w:rsid w:val="008C4DC6"/>
    <w:rsid w:val="008D34A3"/>
    <w:rsid w:val="008D7E9F"/>
    <w:rsid w:val="008E466F"/>
    <w:rsid w:val="008F614E"/>
    <w:rsid w:val="00900163"/>
    <w:rsid w:val="00902530"/>
    <w:rsid w:val="00905586"/>
    <w:rsid w:val="00914F3C"/>
    <w:rsid w:val="00915468"/>
    <w:rsid w:val="009162AD"/>
    <w:rsid w:val="00917D8E"/>
    <w:rsid w:val="00922510"/>
    <w:rsid w:val="00927DCF"/>
    <w:rsid w:val="00944664"/>
    <w:rsid w:val="00951402"/>
    <w:rsid w:val="009574D7"/>
    <w:rsid w:val="009624F6"/>
    <w:rsid w:val="00962E78"/>
    <w:rsid w:val="0096341F"/>
    <w:rsid w:val="00964E82"/>
    <w:rsid w:val="009654EF"/>
    <w:rsid w:val="00966FA7"/>
    <w:rsid w:val="00973AD0"/>
    <w:rsid w:val="00974E52"/>
    <w:rsid w:val="009754CE"/>
    <w:rsid w:val="00977E3A"/>
    <w:rsid w:val="00981127"/>
    <w:rsid w:val="009826DF"/>
    <w:rsid w:val="009847F3"/>
    <w:rsid w:val="009850AD"/>
    <w:rsid w:val="009961A6"/>
    <w:rsid w:val="009A16DA"/>
    <w:rsid w:val="009A75D7"/>
    <w:rsid w:val="009B04F9"/>
    <w:rsid w:val="009B5689"/>
    <w:rsid w:val="009C5D21"/>
    <w:rsid w:val="009C601E"/>
    <w:rsid w:val="009F11A6"/>
    <w:rsid w:val="009F19FD"/>
    <w:rsid w:val="009F41CD"/>
    <w:rsid w:val="00A119B9"/>
    <w:rsid w:val="00A20884"/>
    <w:rsid w:val="00A208A1"/>
    <w:rsid w:val="00A55997"/>
    <w:rsid w:val="00A57D29"/>
    <w:rsid w:val="00A57DF7"/>
    <w:rsid w:val="00A63284"/>
    <w:rsid w:val="00A67A2F"/>
    <w:rsid w:val="00A8097D"/>
    <w:rsid w:val="00A80DE1"/>
    <w:rsid w:val="00A84F03"/>
    <w:rsid w:val="00A940C4"/>
    <w:rsid w:val="00AB2F5C"/>
    <w:rsid w:val="00AB7ABA"/>
    <w:rsid w:val="00AC03EE"/>
    <w:rsid w:val="00AC1211"/>
    <w:rsid w:val="00AD03DC"/>
    <w:rsid w:val="00AD2C89"/>
    <w:rsid w:val="00AD5691"/>
    <w:rsid w:val="00AE6977"/>
    <w:rsid w:val="00AF6F56"/>
    <w:rsid w:val="00B00865"/>
    <w:rsid w:val="00B13462"/>
    <w:rsid w:val="00B142A8"/>
    <w:rsid w:val="00B14590"/>
    <w:rsid w:val="00B21B39"/>
    <w:rsid w:val="00B23CCE"/>
    <w:rsid w:val="00B36C15"/>
    <w:rsid w:val="00B43A8B"/>
    <w:rsid w:val="00B4422F"/>
    <w:rsid w:val="00B45090"/>
    <w:rsid w:val="00B45860"/>
    <w:rsid w:val="00B50B57"/>
    <w:rsid w:val="00B52F79"/>
    <w:rsid w:val="00B54791"/>
    <w:rsid w:val="00B80FE4"/>
    <w:rsid w:val="00B81B11"/>
    <w:rsid w:val="00B83551"/>
    <w:rsid w:val="00B9203C"/>
    <w:rsid w:val="00B952F7"/>
    <w:rsid w:val="00B96964"/>
    <w:rsid w:val="00BA20EF"/>
    <w:rsid w:val="00BA3AFB"/>
    <w:rsid w:val="00BA5D1B"/>
    <w:rsid w:val="00BB21F8"/>
    <w:rsid w:val="00BB7CE9"/>
    <w:rsid w:val="00BC3863"/>
    <w:rsid w:val="00BC6634"/>
    <w:rsid w:val="00BC6847"/>
    <w:rsid w:val="00BF5DAC"/>
    <w:rsid w:val="00BF78C6"/>
    <w:rsid w:val="00C0065C"/>
    <w:rsid w:val="00C00F2A"/>
    <w:rsid w:val="00C03C77"/>
    <w:rsid w:val="00C1071B"/>
    <w:rsid w:val="00C206FB"/>
    <w:rsid w:val="00C2441A"/>
    <w:rsid w:val="00C25853"/>
    <w:rsid w:val="00C341BC"/>
    <w:rsid w:val="00C35A93"/>
    <w:rsid w:val="00C3689E"/>
    <w:rsid w:val="00C37A2E"/>
    <w:rsid w:val="00C40540"/>
    <w:rsid w:val="00C436CC"/>
    <w:rsid w:val="00C456E8"/>
    <w:rsid w:val="00C467E4"/>
    <w:rsid w:val="00C5524A"/>
    <w:rsid w:val="00C619EA"/>
    <w:rsid w:val="00C72B8C"/>
    <w:rsid w:val="00C768C6"/>
    <w:rsid w:val="00C8491D"/>
    <w:rsid w:val="00C91D29"/>
    <w:rsid w:val="00C92606"/>
    <w:rsid w:val="00CA1111"/>
    <w:rsid w:val="00CA387E"/>
    <w:rsid w:val="00CA4D0F"/>
    <w:rsid w:val="00CA7DB5"/>
    <w:rsid w:val="00CB349F"/>
    <w:rsid w:val="00CC54BE"/>
    <w:rsid w:val="00CD03FB"/>
    <w:rsid w:val="00CD1DF4"/>
    <w:rsid w:val="00CD264E"/>
    <w:rsid w:val="00CE1F35"/>
    <w:rsid w:val="00CE2710"/>
    <w:rsid w:val="00CF2D6A"/>
    <w:rsid w:val="00CF38F4"/>
    <w:rsid w:val="00CF6299"/>
    <w:rsid w:val="00D07A3A"/>
    <w:rsid w:val="00D21B2A"/>
    <w:rsid w:val="00D25014"/>
    <w:rsid w:val="00D30F83"/>
    <w:rsid w:val="00D32A2F"/>
    <w:rsid w:val="00D3613D"/>
    <w:rsid w:val="00D37F83"/>
    <w:rsid w:val="00D44041"/>
    <w:rsid w:val="00D463FA"/>
    <w:rsid w:val="00D474F8"/>
    <w:rsid w:val="00D56082"/>
    <w:rsid w:val="00D75DCA"/>
    <w:rsid w:val="00D843A9"/>
    <w:rsid w:val="00D85752"/>
    <w:rsid w:val="00D86536"/>
    <w:rsid w:val="00D87712"/>
    <w:rsid w:val="00D94742"/>
    <w:rsid w:val="00D95FA9"/>
    <w:rsid w:val="00D976F9"/>
    <w:rsid w:val="00DA01BE"/>
    <w:rsid w:val="00DA11E6"/>
    <w:rsid w:val="00DA4101"/>
    <w:rsid w:val="00DA4E85"/>
    <w:rsid w:val="00DB56B0"/>
    <w:rsid w:val="00DB69FE"/>
    <w:rsid w:val="00DB7672"/>
    <w:rsid w:val="00DC1959"/>
    <w:rsid w:val="00DC47C4"/>
    <w:rsid w:val="00DC4F22"/>
    <w:rsid w:val="00DD18FA"/>
    <w:rsid w:val="00DD364F"/>
    <w:rsid w:val="00DD6350"/>
    <w:rsid w:val="00DE255A"/>
    <w:rsid w:val="00DF15AA"/>
    <w:rsid w:val="00DF5A4C"/>
    <w:rsid w:val="00E0154C"/>
    <w:rsid w:val="00E21754"/>
    <w:rsid w:val="00E21EB3"/>
    <w:rsid w:val="00E22078"/>
    <w:rsid w:val="00E26E81"/>
    <w:rsid w:val="00E4036A"/>
    <w:rsid w:val="00E44E7F"/>
    <w:rsid w:val="00E522FC"/>
    <w:rsid w:val="00E53FCF"/>
    <w:rsid w:val="00E55EBD"/>
    <w:rsid w:val="00E64B07"/>
    <w:rsid w:val="00E65D2D"/>
    <w:rsid w:val="00E65D57"/>
    <w:rsid w:val="00E71838"/>
    <w:rsid w:val="00E73FCA"/>
    <w:rsid w:val="00E74642"/>
    <w:rsid w:val="00E75E57"/>
    <w:rsid w:val="00E83BDD"/>
    <w:rsid w:val="00E85F60"/>
    <w:rsid w:val="00E8660B"/>
    <w:rsid w:val="00E90AE6"/>
    <w:rsid w:val="00E9389A"/>
    <w:rsid w:val="00E94F08"/>
    <w:rsid w:val="00E9656F"/>
    <w:rsid w:val="00EA0763"/>
    <w:rsid w:val="00EA2B44"/>
    <w:rsid w:val="00EA773B"/>
    <w:rsid w:val="00EB2A9F"/>
    <w:rsid w:val="00EB31C5"/>
    <w:rsid w:val="00EB7C0F"/>
    <w:rsid w:val="00EC469D"/>
    <w:rsid w:val="00EC5203"/>
    <w:rsid w:val="00ED4181"/>
    <w:rsid w:val="00ED5A0B"/>
    <w:rsid w:val="00EE6D0D"/>
    <w:rsid w:val="00EF1C9B"/>
    <w:rsid w:val="00EF1CE9"/>
    <w:rsid w:val="00EF50BC"/>
    <w:rsid w:val="00EF7709"/>
    <w:rsid w:val="00F14C36"/>
    <w:rsid w:val="00F1599D"/>
    <w:rsid w:val="00F249E8"/>
    <w:rsid w:val="00F35E98"/>
    <w:rsid w:val="00F42A82"/>
    <w:rsid w:val="00F56131"/>
    <w:rsid w:val="00F57282"/>
    <w:rsid w:val="00F72582"/>
    <w:rsid w:val="00F85EE8"/>
    <w:rsid w:val="00F94895"/>
    <w:rsid w:val="00F954AB"/>
    <w:rsid w:val="00F96D1C"/>
    <w:rsid w:val="00FA5124"/>
    <w:rsid w:val="00FA54A9"/>
    <w:rsid w:val="00FA6567"/>
    <w:rsid w:val="00FA772B"/>
    <w:rsid w:val="00FB23A3"/>
    <w:rsid w:val="00FB3A24"/>
    <w:rsid w:val="00FB64F3"/>
    <w:rsid w:val="00FB7316"/>
    <w:rsid w:val="00FC2CC6"/>
    <w:rsid w:val="00FC573C"/>
    <w:rsid w:val="00FF4B4E"/>
    <w:rsid w:val="00FF6E6C"/>
    <w:rsid w:val="00FF78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54A9"/>
    <w:pPr>
      <w:bidi/>
      <w:spacing w:before="120" w:after="120" w:line="360" w:lineRule="auto"/>
    </w:pPr>
    <w:rPr>
      <w:rFonts w:ascii="Times New Roman" w:hAnsi="Times New Roman" w:cs="David"/>
      <w:sz w:val="24"/>
      <w:szCs w:val="24"/>
    </w:rPr>
  </w:style>
  <w:style w:type="paragraph" w:styleId="10">
    <w:name w:val="heading 1"/>
    <w:basedOn w:val="a0"/>
    <w:next w:val="a0"/>
    <w:link w:val="11"/>
    <w:uiPriority w:val="9"/>
    <w:qFormat/>
    <w:rsid w:val="00FA54A9"/>
    <w:pPr>
      <w:keepNext/>
      <w:keepLines/>
      <w:spacing w:after="0"/>
      <w:outlineLvl w:val="0"/>
    </w:pPr>
    <w:rPr>
      <w:rFonts w:asciiTheme="majorHAnsi" w:eastAsiaTheme="majorEastAsia" w:hAnsiTheme="majorHAnsi"/>
      <w:b/>
      <w:bCs/>
      <w:sz w:val="25"/>
      <w:szCs w:val="25"/>
      <w:u w:val="single"/>
    </w:rPr>
  </w:style>
  <w:style w:type="paragraph" w:styleId="2">
    <w:name w:val="heading 2"/>
    <w:basedOn w:val="a0"/>
    <w:next w:val="a0"/>
    <w:link w:val="20"/>
    <w:uiPriority w:val="9"/>
    <w:unhideWhenUsed/>
    <w:qFormat/>
    <w:rsid w:val="00FA54A9"/>
    <w:pPr>
      <w:keepNext/>
      <w:keepLines/>
      <w:spacing w:before="200" w:after="0"/>
      <w:outlineLvl w:val="1"/>
    </w:pPr>
    <w:rPr>
      <w:rFonts w:asciiTheme="majorHAnsi" w:eastAsiaTheme="majorEastAsia" w:hAnsiTheme="majorHAnsi"/>
      <w:u w:val="single"/>
    </w:rPr>
  </w:style>
  <w:style w:type="paragraph" w:styleId="3">
    <w:name w:val="heading 3"/>
    <w:basedOn w:val="a0"/>
    <w:next w:val="a0"/>
    <w:link w:val="30"/>
    <w:uiPriority w:val="9"/>
    <w:unhideWhenUsed/>
    <w:qFormat/>
    <w:rsid w:val="00A119B9"/>
    <w:pPr>
      <w:keepNext/>
      <w:keepLines/>
      <w:spacing w:after="0"/>
      <w:ind w:left="306"/>
      <w:outlineLvl w:val="2"/>
    </w:pPr>
    <w:rPr>
      <w:rFonts w:asciiTheme="majorHAnsi" w:eastAsiaTheme="majorEastAsia" w:hAnsiTheme="majorHAnsi"/>
      <w:u w:val="single"/>
    </w:rPr>
  </w:style>
  <w:style w:type="paragraph" w:styleId="4">
    <w:name w:val="heading 4"/>
    <w:basedOn w:val="a0"/>
    <w:next w:val="a0"/>
    <w:link w:val="40"/>
    <w:unhideWhenUsed/>
    <w:rsid w:val="00DA11E6"/>
    <w:pPr>
      <w:keepNext/>
      <w:keepLines/>
      <w:spacing w:before="200" w:after="0" w:line="240" w:lineRule="auto"/>
      <w:outlineLvl w:val="3"/>
    </w:pPr>
    <w:rPr>
      <w:rFonts w:asciiTheme="majorHAnsi" w:eastAsiaTheme="majorEastAsia" w:hAnsiTheme="majorHAnsi" w:cstheme="majorBidi"/>
      <w:b/>
      <w:bCs/>
      <w:i/>
      <w:iCs/>
      <w:color w:val="4F81BD" w:themeColor="accent1"/>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486E7E"/>
    <w:pPr>
      <w:tabs>
        <w:tab w:val="center" w:pos="4153"/>
        <w:tab w:val="right" w:pos="8306"/>
      </w:tabs>
      <w:spacing w:after="0" w:line="240" w:lineRule="auto"/>
    </w:pPr>
  </w:style>
  <w:style w:type="character" w:customStyle="1" w:styleId="a5">
    <w:name w:val="כותרת עליונה תו"/>
    <w:basedOn w:val="a1"/>
    <w:link w:val="a4"/>
    <w:uiPriority w:val="99"/>
    <w:rsid w:val="00486E7E"/>
  </w:style>
  <w:style w:type="paragraph" w:styleId="a6">
    <w:name w:val="footer"/>
    <w:basedOn w:val="a0"/>
    <w:link w:val="a7"/>
    <w:unhideWhenUsed/>
    <w:rsid w:val="00486E7E"/>
    <w:pPr>
      <w:tabs>
        <w:tab w:val="center" w:pos="4153"/>
        <w:tab w:val="right" w:pos="8306"/>
      </w:tabs>
      <w:spacing w:after="0" w:line="240" w:lineRule="auto"/>
    </w:pPr>
  </w:style>
  <w:style w:type="character" w:customStyle="1" w:styleId="a7">
    <w:name w:val="כותרת תחתונה תו"/>
    <w:basedOn w:val="a1"/>
    <w:link w:val="a6"/>
    <w:uiPriority w:val="99"/>
    <w:rsid w:val="00486E7E"/>
  </w:style>
  <w:style w:type="paragraph" w:styleId="a8">
    <w:name w:val="Balloon Text"/>
    <w:basedOn w:val="a0"/>
    <w:link w:val="a9"/>
    <w:uiPriority w:val="99"/>
    <w:semiHidden/>
    <w:unhideWhenUsed/>
    <w:rsid w:val="00486E7E"/>
    <w:pPr>
      <w:spacing w:after="0" w:line="240" w:lineRule="auto"/>
    </w:pPr>
    <w:rPr>
      <w:rFonts w:ascii="Tahoma" w:hAnsi="Tahoma" w:cs="Tahoma"/>
      <w:sz w:val="16"/>
      <w:szCs w:val="16"/>
    </w:rPr>
  </w:style>
  <w:style w:type="character" w:customStyle="1" w:styleId="a9">
    <w:name w:val="טקסט בלונים תו"/>
    <w:basedOn w:val="a1"/>
    <w:link w:val="a8"/>
    <w:uiPriority w:val="99"/>
    <w:semiHidden/>
    <w:rsid w:val="00486E7E"/>
    <w:rPr>
      <w:rFonts w:ascii="Tahoma" w:hAnsi="Tahoma" w:cs="Tahoma"/>
      <w:sz w:val="16"/>
      <w:szCs w:val="16"/>
    </w:rPr>
  </w:style>
  <w:style w:type="paragraph" w:customStyle="1" w:styleId="12">
    <w:name w:val="סגנון1"/>
    <w:basedOn w:val="a0"/>
    <w:rsid w:val="00A55997"/>
    <w:pPr>
      <w:autoSpaceDE w:val="0"/>
      <w:autoSpaceDN w:val="0"/>
      <w:spacing w:after="0"/>
      <w:jc w:val="both"/>
    </w:pPr>
    <w:rPr>
      <w:rFonts w:eastAsia="Times New Roman"/>
    </w:rPr>
  </w:style>
  <w:style w:type="character" w:styleId="Hyperlink">
    <w:name w:val="Hyperlink"/>
    <w:basedOn w:val="a1"/>
    <w:rsid w:val="00732D49"/>
    <w:rPr>
      <w:rFonts w:cs="Miriam"/>
      <w:color w:val="000080"/>
      <w:sz w:val="22"/>
      <w:szCs w:val="22"/>
    </w:rPr>
  </w:style>
  <w:style w:type="paragraph" w:styleId="aa">
    <w:name w:val="List Paragraph"/>
    <w:basedOn w:val="a0"/>
    <w:uiPriority w:val="34"/>
    <w:qFormat/>
    <w:rsid w:val="00C5524A"/>
    <w:pPr>
      <w:ind w:left="720"/>
      <w:contextualSpacing/>
    </w:pPr>
  </w:style>
  <w:style w:type="paragraph" w:styleId="ab">
    <w:name w:val="No Spacing"/>
    <w:uiPriority w:val="1"/>
    <w:qFormat/>
    <w:rsid w:val="00300EEC"/>
    <w:pPr>
      <w:bidi/>
      <w:spacing w:after="0" w:line="240" w:lineRule="auto"/>
    </w:pPr>
    <w:rPr>
      <w:rFonts w:ascii="Times New Roman" w:hAnsi="Times New Roman" w:cs="David"/>
      <w:sz w:val="24"/>
      <w:szCs w:val="24"/>
    </w:rPr>
  </w:style>
  <w:style w:type="paragraph" w:customStyle="1" w:styleId="a">
    <w:name w:val="פסקאות ממוספרות"/>
    <w:basedOn w:val="a0"/>
    <w:rsid w:val="006B0A40"/>
    <w:pPr>
      <w:numPr>
        <w:numId w:val="2"/>
      </w:numPr>
      <w:ind w:left="288" w:hanging="288"/>
      <w:jc w:val="both"/>
    </w:pPr>
  </w:style>
  <w:style w:type="character" w:styleId="FollowedHyperlink">
    <w:name w:val="FollowedHyperlink"/>
    <w:basedOn w:val="a1"/>
    <w:uiPriority w:val="99"/>
    <w:semiHidden/>
    <w:unhideWhenUsed/>
    <w:rsid w:val="00CC54BE"/>
    <w:rPr>
      <w:color w:val="800080" w:themeColor="followedHyperlink"/>
      <w:u w:val="single"/>
    </w:rPr>
  </w:style>
  <w:style w:type="paragraph" w:customStyle="1" w:styleId="ac">
    <w:name w:val="כותרת"/>
    <w:basedOn w:val="a0"/>
    <w:rsid w:val="0078264A"/>
    <w:pPr>
      <w:autoSpaceDE w:val="0"/>
      <w:autoSpaceDN w:val="0"/>
      <w:spacing w:after="0"/>
      <w:jc w:val="center"/>
    </w:pPr>
    <w:rPr>
      <w:rFonts w:eastAsia="Times New Roman"/>
      <w:b/>
      <w:bCs/>
      <w:sz w:val="28"/>
      <w:szCs w:val="28"/>
      <w:u w:val="single"/>
    </w:rPr>
  </w:style>
  <w:style w:type="character" w:customStyle="1" w:styleId="ad">
    <w:name w:val="מראה מקום בטקסט"/>
    <w:basedOn w:val="a1"/>
    <w:uiPriority w:val="1"/>
    <w:qFormat/>
    <w:rsid w:val="008173F0"/>
    <w:rPr>
      <w:color w:val="262626" w:themeColor="text1" w:themeTint="D9"/>
      <w:sz w:val="21"/>
      <w:szCs w:val="21"/>
    </w:rPr>
  </w:style>
  <w:style w:type="paragraph" w:customStyle="1" w:styleId="1">
    <w:name w:val="ממוספר מדורג 1"/>
    <w:basedOn w:val="a0"/>
    <w:qFormat/>
    <w:rsid w:val="00026675"/>
    <w:pPr>
      <w:numPr>
        <w:ilvl w:val="1"/>
        <w:numId w:val="6"/>
      </w:numPr>
      <w:jc w:val="both"/>
    </w:pPr>
    <w:rPr>
      <w:rFonts w:eastAsia="Times New Roman"/>
      <w:lang w:eastAsia="he-IL"/>
    </w:rPr>
  </w:style>
  <w:style w:type="paragraph" w:customStyle="1" w:styleId="13">
    <w:name w:val="ציטוט1"/>
    <w:basedOn w:val="a0"/>
    <w:autoRedefine/>
    <w:qFormat/>
    <w:rsid w:val="00754B3F"/>
    <w:pPr>
      <w:tabs>
        <w:tab w:val="num" w:pos="692"/>
        <w:tab w:val="right" w:pos="962"/>
      </w:tabs>
      <w:spacing w:after="0" w:line="288" w:lineRule="auto"/>
      <w:ind w:left="422" w:right="709" w:firstLine="810"/>
    </w:pPr>
    <w:rPr>
      <w:rFonts w:eastAsia="Times New Roman"/>
      <w:lang w:eastAsia="he-IL"/>
    </w:rPr>
  </w:style>
  <w:style w:type="paragraph" w:styleId="ae">
    <w:name w:val="footnote text"/>
    <w:aliases w:val="תו תו תו,תו תו, Char,Sharp - Footnote Text,Footnote Text - Sharp Char Char,Footnote Text - Sharp Char,single space,footnote text,FOOTNOTES,fn,Footnote Text - Sharp,Sharp - Footnote Text1 Char,Footnote Text Char Char Char Char Char"/>
    <w:basedOn w:val="a0"/>
    <w:link w:val="af"/>
    <w:semiHidden/>
    <w:unhideWhenUsed/>
    <w:rsid w:val="00C00F2A"/>
    <w:pPr>
      <w:spacing w:before="0" w:after="0" w:line="240" w:lineRule="auto"/>
    </w:pPr>
    <w:rPr>
      <w:sz w:val="20"/>
      <w:szCs w:val="20"/>
    </w:rPr>
  </w:style>
  <w:style w:type="character" w:customStyle="1" w:styleId="af">
    <w:name w:val="טקסט הערת שוליים תו"/>
    <w:aliases w:val="תו תו תו תו,תו תו תו1, Char תו,Sharp - Footnote Text תו,Footnote Text - Sharp Char Char תו,Footnote Text - Sharp Char תו,single space תו,footnote text תו,FOOTNOTES תו,fn תו,Footnote Text - Sharp תו,Sharp - Footnote Text1 Char תו"/>
    <w:basedOn w:val="a1"/>
    <w:link w:val="ae"/>
    <w:semiHidden/>
    <w:rsid w:val="00C00F2A"/>
    <w:rPr>
      <w:rFonts w:ascii="Times New Roman" w:hAnsi="Times New Roman" w:cs="David"/>
      <w:sz w:val="20"/>
      <w:szCs w:val="20"/>
    </w:rPr>
  </w:style>
  <w:style w:type="character" w:styleId="af0">
    <w:name w:val="footnote reference"/>
    <w:basedOn w:val="a1"/>
    <w:semiHidden/>
    <w:unhideWhenUsed/>
    <w:rsid w:val="00C00F2A"/>
    <w:rPr>
      <w:vertAlign w:val="superscript"/>
    </w:rPr>
  </w:style>
  <w:style w:type="character" w:customStyle="1" w:styleId="af1">
    <w:name w:val="מראה מקום בהערות שוליים"/>
    <w:basedOn w:val="Hyperlink"/>
    <w:uiPriority w:val="1"/>
    <w:qFormat/>
    <w:rsid w:val="00C00F2A"/>
    <w:rPr>
      <w:rFonts w:cs="Miriam"/>
      <w:color w:val="000080"/>
      <w:sz w:val="22"/>
      <w:szCs w:val="20"/>
      <w:u w:val="none"/>
    </w:rPr>
  </w:style>
  <w:style w:type="paragraph" w:styleId="af2">
    <w:name w:val="List"/>
    <w:basedOn w:val="a0"/>
    <w:rsid w:val="005B3C19"/>
    <w:pPr>
      <w:autoSpaceDE w:val="0"/>
      <w:autoSpaceDN w:val="0"/>
      <w:spacing w:after="0"/>
      <w:ind w:left="360" w:hanging="360"/>
      <w:jc w:val="both"/>
    </w:pPr>
    <w:rPr>
      <w:rFonts w:eastAsia="Times New Roman"/>
      <w:sz w:val="23"/>
    </w:rPr>
  </w:style>
  <w:style w:type="paragraph" w:styleId="af3">
    <w:name w:val="Body Text Indent"/>
    <w:basedOn w:val="a0"/>
    <w:link w:val="af4"/>
    <w:uiPriority w:val="99"/>
    <w:semiHidden/>
    <w:unhideWhenUsed/>
    <w:rsid w:val="005B3C19"/>
    <w:pPr>
      <w:ind w:left="360"/>
    </w:pPr>
  </w:style>
  <w:style w:type="character" w:customStyle="1" w:styleId="af4">
    <w:name w:val="כניסה בגוף טקסט תו"/>
    <w:basedOn w:val="a1"/>
    <w:link w:val="af3"/>
    <w:uiPriority w:val="99"/>
    <w:semiHidden/>
    <w:rsid w:val="005B3C19"/>
    <w:rPr>
      <w:rFonts w:ascii="Times New Roman" w:hAnsi="Times New Roman" w:cs="David"/>
      <w:sz w:val="24"/>
      <w:szCs w:val="24"/>
    </w:rPr>
  </w:style>
  <w:style w:type="paragraph" w:styleId="21">
    <w:name w:val="Body Text First Indent 2"/>
    <w:basedOn w:val="af3"/>
    <w:link w:val="22"/>
    <w:rsid w:val="005B3C19"/>
    <w:pPr>
      <w:autoSpaceDE w:val="0"/>
      <w:autoSpaceDN w:val="0"/>
      <w:ind w:left="283" w:firstLine="210"/>
      <w:jc w:val="both"/>
    </w:pPr>
    <w:rPr>
      <w:rFonts w:eastAsia="Times New Roman"/>
      <w:sz w:val="20"/>
    </w:rPr>
  </w:style>
  <w:style w:type="character" w:customStyle="1" w:styleId="22">
    <w:name w:val="כניסת שורה ראשונה בגוף טקסט 2 תו"/>
    <w:basedOn w:val="af4"/>
    <w:link w:val="21"/>
    <w:rsid w:val="005B3C19"/>
    <w:rPr>
      <w:rFonts w:ascii="Times New Roman" w:eastAsia="Times New Roman" w:hAnsi="Times New Roman" w:cs="David"/>
      <w:sz w:val="20"/>
      <w:szCs w:val="24"/>
    </w:rPr>
  </w:style>
  <w:style w:type="paragraph" w:styleId="af5">
    <w:name w:val="Body Text"/>
    <w:basedOn w:val="a0"/>
    <w:link w:val="af6"/>
    <w:uiPriority w:val="99"/>
    <w:semiHidden/>
    <w:unhideWhenUsed/>
    <w:rsid w:val="005B3C19"/>
  </w:style>
  <w:style w:type="character" w:customStyle="1" w:styleId="af6">
    <w:name w:val="גוף טקסט תו"/>
    <w:basedOn w:val="a1"/>
    <w:link w:val="af5"/>
    <w:uiPriority w:val="99"/>
    <w:semiHidden/>
    <w:rsid w:val="005B3C19"/>
    <w:rPr>
      <w:rFonts w:ascii="Times New Roman" w:hAnsi="Times New Roman" w:cs="David"/>
      <w:sz w:val="24"/>
      <w:szCs w:val="24"/>
    </w:rPr>
  </w:style>
  <w:style w:type="paragraph" w:customStyle="1" w:styleId="CharChar">
    <w:name w:val="תו תו Char Char"/>
    <w:basedOn w:val="a0"/>
    <w:rsid w:val="00E83BDD"/>
    <w:pPr>
      <w:bidi w:val="0"/>
      <w:spacing w:before="0" w:after="160" w:line="240" w:lineRule="exact"/>
    </w:pPr>
    <w:rPr>
      <w:rFonts w:ascii="Arial" w:eastAsia="MS Mincho" w:hAnsi="Arial" w:cs="Arial"/>
      <w:sz w:val="20"/>
      <w:szCs w:val="20"/>
      <w:lang w:bidi="ar-SA"/>
    </w:rPr>
  </w:style>
  <w:style w:type="character" w:customStyle="1" w:styleId="40">
    <w:name w:val="כותרת 4 תו"/>
    <w:basedOn w:val="a1"/>
    <w:link w:val="4"/>
    <w:rsid w:val="00DA11E6"/>
    <w:rPr>
      <w:rFonts w:asciiTheme="majorHAnsi" w:eastAsiaTheme="majorEastAsia" w:hAnsiTheme="majorHAnsi" w:cstheme="majorBidi"/>
      <w:b/>
      <w:bCs/>
      <w:i/>
      <w:iCs/>
      <w:color w:val="4F81BD" w:themeColor="accent1"/>
      <w:sz w:val="24"/>
      <w:szCs w:val="24"/>
      <w:lang w:eastAsia="he-IL"/>
    </w:rPr>
  </w:style>
  <w:style w:type="character" w:customStyle="1" w:styleId="30">
    <w:name w:val="כותרת 3 תו"/>
    <w:basedOn w:val="a1"/>
    <w:link w:val="3"/>
    <w:uiPriority w:val="9"/>
    <w:rsid w:val="00A119B9"/>
    <w:rPr>
      <w:rFonts w:asciiTheme="majorHAnsi" w:eastAsiaTheme="majorEastAsia" w:hAnsiTheme="majorHAnsi" w:cs="David"/>
      <w:sz w:val="24"/>
      <w:szCs w:val="24"/>
      <w:u w:val="single"/>
    </w:rPr>
  </w:style>
  <w:style w:type="table" w:styleId="af7">
    <w:name w:val="Table Grid"/>
    <w:basedOn w:val="a2"/>
    <w:uiPriority w:val="59"/>
    <w:rsid w:val="0090253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כותרת 1 תו"/>
    <w:basedOn w:val="a1"/>
    <w:link w:val="10"/>
    <w:uiPriority w:val="9"/>
    <w:rsid w:val="00FA54A9"/>
    <w:rPr>
      <w:rFonts w:asciiTheme="majorHAnsi" w:eastAsiaTheme="majorEastAsia" w:hAnsiTheme="majorHAnsi" w:cs="David"/>
      <w:b/>
      <w:bCs/>
      <w:sz w:val="25"/>
      <w:szCs w:val="25"/>
      <w:u w:val="single"/>
    </w:rPr>
  </w:style>
  <w:style w:type="character" w:customStyle="1" w:styleId="20">
    <w:name w:val="כותרת 2 תו"/>
    <w:basedOn w:val="a1"/>
    <w:link w:val="2"/>
    <w:uiPriority w:val="9"/>
    <w:rsid w:val="00FA54A9"/>
    <w:rPr>
      <w:rFonts w:asciiTheme="majorHAnsi" w:eastAsiaTheme="majorEastAsia" w:hAnsiTheme="majorHAnsi" w:cs="David"/>
      <w:sz w:val="24"/>
      <w:szCs w:val="24"/>
      <w:u w:val="single"/>
    </w:rPr>
  </w:style>
  <w:style w:type="paragraph" w:styleId="af8">
    <w:name w:val="annotation text"/>
    <w:basedOn w:val="a0"/>
    <w:link w:val="af9"/>
    <w:semiHidden/>
    <w:unhideWhenUsed/>
    <w:rsid w:val="00E94F08"/>
    <w:pPr>
      <w:spacing w:before="0" w:line="240" w:lineRule="auto"/>
      <w:jc w:val="both"/>
    </w:pPr>
    <w:rPr>
      <w:rFonts w:eastAsia="Times New Roman"/>
      <w:sz w:val="20"/>
      <w:szCs w:val="20"/>
    </w:rPr>
  </w:style>
  <w:style w:type="character" w:customStyle="1" w:styleId="af9">
    <w:name w:val="טקסט הערה תו"/>
    <w:basedOn w:val="a1"/>
    <w:link w:val="af8"/>
    <w:semiHidden/>
    <w:rsid w:val="00E94F08"/>
    <w:rPr>
      <w:rFonts w:ascii="Times New Roman" w:eastAsia="Times New Roman" w:hAnsi="Times New Roman" w:cs="David"/>
      <w:sz w:val="20"/>
      <w:szCs w:val="20"/>
    </w:rPr>
  </w:style>
  <w:style w:type="character" w:styleId="afa">
    <w:name w:val="annotation reference"/>
    <w:basedOn w:val="a1"/>
    <w:uiPriority w:val="99"/>
    <w:semiHidden/>
    <w:unhideWhenUsed/>
    <w:rsid w:val="00E71838"/>
    <w:rPr>
      <w:sz w:val="16"/>
      <w:szCs w:val="16"/>
    </w:rPr>
  </w:style>
  <w:style w:type="paragraph" w:styleId="afb">
    <w:name w:val="annotation subject"/>
    <w:basedOn w:val="af8"/>
    <w:next w:val="af8"/>
    <w:link w:val="afc"/>
    <w:uiPriority w:val="99"/>
    <w:semiHidden/>
    <w:unhideWhenUsed/>
    <w:rsid w:val="00E71838"/>
    <w:pPr>
      <w:spacing w:before="120"/>
      <w:jc w:val="left"/>
    </w:pPr>
    <w:rPr>
      <w:rFonts w:eastAsiaTheme="minorHAnsi"/>
      <w:b/>
      <w:bCs/>
    </w:rPr>
  </w:style>
  <w:style w:type="character" w:customStyle="1" w:styleId="afc">
    <w:name w:val="נושא הערה תו"/>
    <w:basedOn w:val="af9"/>
    <w:link w:val="afb"/>
    <w:uiPriority w:val="99"/>
    <w:semiHidden/>
    <w:rsid w:val="00E71838"/>
    <w:rPr>
      <w:rFonts w:ascii="Times New Roman" w:eastAsia="Times New Roman" w:hAnsi="Times New Roman" w:cs="David"/>
      <w:b/>
      <w:bCs/>
      <w:sz w:val="20"/>
      <w:szCs w:val="20"/>
    </w:rPr>
  </w:style>
  <w:style w:type="paragraph" w:styleId="afd">
    <w:name w:val="Revision"/>
    <w:hidden/>
    <w:uiPriority w:val="99"/>
    <w:semiHidden/>
    <w:rsid w:val="00323F88"/>
    <w:pPr>
      <w:spacing w:after="0" w:line="240" w:lineRule="auto"/>
    </w:pPr>
    <w:rPr>
      <w:rFonts w:ascii="Times New Roman" w:hAnsi="Times New Roman" w:cs="Dav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54A9"/>
    <w:pPr>
      <w:bidi/>
      <w:spacing w:before="120" w:after="120" w:line="360" w:lineRule="auto"/>
    </w:pPr>
    <w:rPr>
      <w:rFonts w:ascii="Times New Roman" w:hAnsi="Times New Roman" w:cs="David"/>
      <w:sz w:val="24"/>
      <w:szCs w:val="24"/>
    </w:rPr>
  </w:style>
  <w:style w:type="paragraph" w:styleId="10">
    <w:name w:val="heading 1"/>
    <w:basedOn w:val="a0"/>
    <w:next w:val="a0"/>
    <w:link w:val="11"/>
    <w:uiPriority w:val="9"/>
    <w:qFormat/>
    <w:rsid w:val="00FA54A9"/>
    <w:pPr>
      <w:keepNext/>
      <w:keepLines/>
      <w:spacing w:after="0"/>
      <w:outlineLvl w:val="0"/>
    </w:pPr>
    <w:rPr>
      <w:rFonts w:asciiTheme="majorHAnsi" w:eastAsiaTheme="majorEastAsia" w:hAnsiTheme="majorHAnsi"/>
      <w:b/>
      <w:bCs/>
      <w:sz w:val="25"/>
      <w:szCs w:val="25"/>
      <w:u w:val="single"/>
    </w:rPr>
  </w:style>
  <w:style w:type="paragraph" w:styleId="2">
    <w:name w:val="heading 2"/>
    <w:basedOn w:val="a0"/>
    <w:next w:val="a0"/>
    <w:link w:val="20"/>
    <w:uiPriority w:val="9"/>
    <w:unhideWhenUsed/>
    <w:qFormat/>
    <w:rsid w:val="00FA54A9"/>
    <w:pPr>
      <w:keepNext/>
      <w:keepLines/>
      <w:spacing w:before="200" w:after="0"/>
      <w:outlineLvl w:val="1"/>
    </w:pPr>
    <w:rPr>
      <w:rFonts w:asciiTheme="majorHAnsi" w:eastAsiaTheme="majorEastAsia" w:hAnsiTheme="majorHAnsi"/>
      <w:u w:val="single"/>
    </w:rPr>
  </w:style>
  <w:style w:type="paragraph" w:styleId="3">
    <w:name w:val="heading 3"/>
    <w:basedOn w:val="a0"/>
    <w:next w:val="a0"/>
    <w:link w:val="30"/>
    <w:uiPriority w:val="9"/>
    <w:unhideWhenUsed/>
    <w:qFormat/>
    <w:rsid w:val="00A119B9"/>
    <w:pPr>
      <w:keepNext/>
      <w:keepLines/>
      <w:spacing w:after="0"/>
      <w:ind w:left="306"/>
      <w:outlineLvl w:val="2"/>
    </w:pPr>
    <w:rPr>
      <w:rFonts w:asciiTheme="majorHAnsi" w:eastAsiaTheme="majorEastAsia" w:hAnsiTheme="majorHAnsi"/>
      <w:u w:val="single"/>
    </w:rPr>
  </w:style>
  <w:style w:type="paragraph" w:styleId="4">
    <w:name w:val="heading 4"/>
    <w:basedOn w:val="a0"/>
    <w:next w:val="a0"/>
    <w:link w:val="40"/>
    <w:unhideWhenUsed/>
    <w:rsid w:val="00DA11E6"/>
    <w:pPr>
      <w:keepNext/>
      <w:keepLines/>
      <w:spacing w:before="200" w:after="0" w:line="240" w:lineRule="auto"/>
      <w:outlineLvl w:val="3"/>
    </w:pPr>
    <w:rPr>
      <w:rFonts w:asciiTheme="majorHAnsi" w:eastAsiaTheme="majorEastAsia" w:hAnsiTheme="majorHAnsi" w:cstheme="majorBidi"/>
      <w:b/>
      <w:bCs/>
      <w:i/>
      <w:iCs/>
      <w:color w:val="4F81BD" w:themeColor="accent1"/>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486E7E"/>
    <w:pPr>
      <w:tabs>
        <w:tab w:val="center" w:pos="4153"/>
        <w:tab w:val="right" w:pos="8306"/>
      </w:tabs>
      <w:spacing w:after="0" w:line="240" w:lineRule="auto"/>
    </w:pPr>
  </w:style>
  <w:style w:type="character" w:customStyle="1" w:styleId="a5">
    <w:name w:val="כותרת עליונה תו"/>
    <w:basedOn w:val="a1"/>
    <w:link w:val="a4"/>
    <w:uiPriority w:val="99"/>
    <w:rsid w:val="00486E7E"/>
  </w:style>
  <w:style w:type="paragraph" w:styleId="a6">
    <w:name w:val="footer"/>
    <w:basedOn w:val="a0"/>
    <w:link w:val="a7"/>
    <w:unhideWhenUsed/>
    <w:rsid w:val="00486E7E"/>
    <w:pPr>
      <w:tabs>
        <w:tab w:val="center" w:pos="4153"/>
        <w:tab w:val="right" w:pos="8306"/>
      </w:tabs>
      <w:spacing w:after="0" w:line="240" w:lineRule="auto"/>
    </w:pPr>
  </w:style>
  <w:style w:type="character" w:customStyle="1" w:styleId="a7">
    <w:name w:val="כותרת תחתונה תו"/>
    <w:basedOn w:val="a1"/>
    <w:link w:val="a6"/>
    <w:uiPriority w:val="99"/>
    <w:rsid w:val="00486E7E"/>
  </w:style>
  <w:style w:type="paragraph" w:styleId="a8">
    <w:name w:val="Balloon Text"/>
    <w:basedOn w:val="a0"/>
    <w:link w:val="a9"/>
    <w:uiPriority w:val="99"/>
    <w:semiHidden/>
    <w:unhideWhenUsed/>
    <w:rsid w:val="00486E7E"/>
    <w:pPr>
      <w:spacing w:after="0" w:line="240" w:lineRule="auto"/>
    </w:pPr>
    <w:rPr>
      <w:rFonts w:ascii="Tahoma" w:hAnsi="Tahoma" w:cs="Tahoma"/>
      <w:sz w:val="16"/>
      <w:szCs w:val="16"/>
    </w:rPr>
  </w:style>
  <w:style w:type="character" w:customStyle="1" w:styleId="a9">
    <w:name w:val="טקסט בלונים תו"/>
    <w:basedOn w:val="a1"/>
    <w:link w:val="a8"/>
    <w:uiPriority w:val="99"/>
    <w:semiHidden/>
    <w:rsid w:val="00486E7E"/>
    <w:rPr>
      <w:rFonts w:ascii="Tahoma" w:hAnsi="Tahoma" w:cs="Tahoma"/>
      <w:sz w:val="16"/>
      <w:szCs w:val="16"/>
    </w:rPr>
  </w:style>
  <w:style w:type="paragraph" w:customStyle="1" w:styleId="12">
    <w:name w:val="סגנון1"/>
    <w:basedOn w:val="a0"/>
    <w:rsid w:val="00A55997"/>
    <w:pPr>
      <w:autoSpaceDE w:val="0"/>
      <w:autoSpaceDN w:val="0"/>
      <w:spacing w:after="0"/>
      <w:jc w:val="both"/>
    </w:pPr>
    <w:rPr>
      <w:rFonts w:eastAsia="Times New Roman"/>
    </w:rPr>
  </w:style>
  <w:style w:type="character" w:styleId="Hyperlink">
    <w:name w:val="Hyperlink"/>
    <w:basedOn w:val="a1"/>
    <w:rsid w:val="00732D49"/>
    <w:rPr>
      <w:rFonts w:cs="Miriam"/>
      <w:color w:val="000080"/>
      <w:sz w:val="22"/>
      <w:szCs w:val="22"/>
    </w:rPr>
  </w:style>
  <w:style w:type="paragraph" w:styleId="aa">
    <w:name w:val="List Paragraph"/>
    <w:basedOn w:val="a0"/>
    <w:uiPriority w:val="34"/>
    <w:qFormat/>
    <w:rsid w:val="00C5524A"/>
    <w:pPr>
      <w:ind w:left="720"/>
      <w:contextualSpacing/>
    </w:pPr>
  </w:style>
  <w:style w:type="paragraph" w:styleId="ab">
    <w:name w:val="No Spacing"/>
    <w:uiPriority w:val="1"/>
    <w:qFormat/>
    <w:rsid w:val="00300EEC"/>
    <w:pPr>
      <w:bidi/>
      <w:spacing w:after="0" w:line="240" w:lineRule="auto"/>
    </w:pPr>
    <w:rPr>
      <w:rFonts w:ascii="Times New Roman" w:hAnsi="Times New Roman" w:cs="David"/>
      <w:sz w:val="24"/>
      <w:szCs w:val="24"/>
    </w:rPr>
  </w:style>
  <w:style w:type="paragraph" w:customStyle="1" w:styleId="a">
    <w:name w:val="פסקאות ממוספרות"/>
    <w:basedOn w:val="a0"/>
    <w:rsid w:val="006B0A40"/>
    <w:pPr>
      <w:numPr>
        <w:numId w:val="2"/>
      </w:numPr>
      <w:ind w:left="288" w:hanging="288"/>
      <w:jc w:val="both"/>
    </w:pPr>
  </w:style>
  <w:style w:type="character" w:styleId="FollowedHyperlink">
    <w:name w:val="FollowedHyperlink"/>
    <w:basedOn w:val="a1"/>
    <w:uiPriority w:val="99"/>
    <w:semiHidden/>
    <w:unhideWhenUsed/>
    <w:rsid w:val="00CC54BE"/>
    <w:rPr>
      <w:color w:val="800080" w:themeColor="followedHyperlink"/>
      <w:u w:val="single"/>
    </w:rPr>
  </w:style>
  <w:style w:type="paragraph" w:customStyle="1" w:styleId="ac">
    <w:name w:val="כותרת"/>
    <w:basedOn w:val="a0"/>
    <w:rsid w:val="0078264A"/>
    <w:pPr>
      <w:autoSpaceDE w:val="0"/>
      <w:autoSpaceDN w:val="0"/>
      <w:spacing w:after="0"/>
      <w:jc w:val="center"/>
    </w:pPr>
    <w:rPr>
      <w:rFonts w:eastAsia="Times New Roman"/>
      <w:b/>
      <w:bCs/>
      <w:sz w:val="28"/>
      <w:szCs w:val="28"/>
      <w:u w:val="single"/>
    </w:rPr>
  </w:style>
  <w:style w:type="character" w:customStyle="1" w:styleId="ad">
    <w:name w:val="מראה מקום בטקסט"/>
    <w:basedOn w:val="a1"/>
    <w:uiPriority w:val="1"/>
    <w:qFormat/>
    <w:rsid w:val="008173F0"/>
    <w:rPr>
      <w:color w:val="262626" w:themeColor="text1" w:themeTint="D9"/>
      <w:sz w:val="21"/>
      <w:szCs w:val="21"/>
    </w:rPr>
  </w:style>
  <w:style w:type="paragraph" w:customStyle="1" w:styleId="1">
    <w:name w:val="ממוספר מדורג 1"/>
    <w:basedOn w:val="a0"/>
    <w:qFormat/>
    <w:rsid w:val="00026675"/>
    <w:pPr>
      <w:numPr>
        <w:ilvl w:val="1"/>
        <w:numId w:val="6"/>
      </w:numPr>
      <w:jc w:val="both"/>
    </w:pPr>
    <w:rPr>
      <w:rFonts w:eastAsia="Times New Roman"/>
      <w:lang w:eastAsia="he-IL"/>
    </w:rPr>
  </w:style>
  <w:style w:type="paragraph" w:customStyle="1" w:styleId="13">
    <w:name w:val="ציטוט1"/>
    <w:basedOn w:val="a0"/>
    <w:autoRedefine/>
    <w:qFormat/>
    <w:rsid w:val="00754B3F"/>
    <w:pPr>
      <w:tabs>
        <w:tab w:val="num" w:pos="692"/>
        <w:tab w:val="right" w:pos="962"/>
      </w:tabs>
      <w:spacing w:after="0" w:line="288" w:lineRule="auto"/>
      <w:ind w:left="422" w:right="709" w:firstLine="810"/>
    </w:pPr>
    <w:rPr>
      <w:rFonts w:eastAsia="Times New Roman"/>
      <w:lang w:eastAsia="he-IL"/>
    </w:rPr>
  </w:style>
  <w:style w:type="paragraph" w:styleId="ae">
    <w:name w:val="footnote text"/>
    <w:aliases w:val="תו תו תו,תו תו, Char,Sharp - Footnote Text,Footnote Text - Sharp Char Char,Footnote Text - Sharp Char,single space,footnote text,FOOTNOTES,fn,Footnote Text - Sharp,Sharp - Footnote Text1 Char,Footnote Text Char Char Char Char Char"/>
    <w:basedOn w:val="a0"/>
    <w:link w:val="af"/>
    <w:semiHidden/>
    <w:unhideWhenUsed/>
    <w:rsid w:val="00C00F2A"/>
    <w:pPr>
      <w:spacing w:before="0" w:after="0" w:line="240" w:lineRule="auto"/>
    </w:pPr>
    <w:rPr>
      <w:sz w:val="20"/>
      <w:szCs w:val="20"/>
    </w:rPr>
  </w:style>
  <w:style w:type="character" w:customStyle="1" w:styleId="af">
    <w:name w:val="טקסט הערת שוליים תו"/>
    <w:aliases w:val="תו תו תו תו,תו תו תו1, Char תו,Sharp - Footnote Text תו,Footnote Text - Sharp Char Char תו,Footnote Text - Sharp Char תו,single space תו,footnote text תו,FOOTNOTES תו,fn תו,Footnote Text - Sharp תו,Sharp - Footnote Text1 Char תו"/>
    <w:basedOn w:val="a1"/>
    <w:link w:val="ae"/>
    <w:semiHidden/>
    <w:rsid w:val="00C00F2A"/>
    <w:rPr>
      <w:rFonts w:ascii="Times New Roman" w:hAnsi="Times New Roman" w:cs="David"/>
      <w:sz w:val="20"/>
      <w:szCs w:val="20"/>
    </w:rPr>
  </w:style>
  <w:style w:type="character" w:styleId="af0">
    <w:name w:val="footnote reference"/>
    <w:basedOn w:val="a1"/>
    <w:semiHidden/>
    <w:unhideWhenUsed/>
    <w:rsid w:val="00C00F2A"/>
    <w:rPr>
      <w:vertAlign w:val="superscript"/>
    </w:rPr>
  </w:style>
  <w:style w:type="character" w:customStyle="1" w:styleId="af1">
    <w:name w:val="מראה מקום בהערות שוליים"/>
    <w:basedOn w:val="Hyperlink"/>
    <w:uiPriority w:val="1"/>
    <w:qFormat/>
    <w:rsid w:val="00C00F2A"/>
    <w:rPr>
      <w:rFonts w:cs="Miriam"/>
      <w:color w:val="000080"/>
      <w:sz w:val="22"/>
      <w:szCs w:val="20"/>
      <w:u w:val="none"/>
    </w:rPr>
  </w:style>
  <w:style w:type="paragraph" w:styleId="af2">
    <w:name w:val="List"/>
    <w:basedOn w:val="a0"/>
    <w:rsid w:val="005B3C19"/>
    <w:pPr>
      <w:autoSpaceDE w:val="0"/>
      <w:autoSpaceDN w:val="0"/>
      <w:spacing w:after="0"/>
      <w:ind w:left="360" w:hanging="360"/>
      <w:jc w:val="both"/>
    </w:pPr>
    <w:rPr>
      <w:rFonts w:eastAsia="Times New Roman"/>
      <w:sz w:val="23"/>
    </w:rPr>
  </w:style>
  <w:style w:type="paragraph" w:styleId="af3">
    <w:name w:val="Body Text Indent"/>
    <w:basedOn w:val="a0"/>
    <w:link w:val="af4"/>
    <w:uiPriority w:val="99"/>
    <w:semiHidden/>
    <w:unhideWhenUsed/>
    <w:rsid w:val="005B3C19"/>
    <w:pPr>
      <w:ind w:left="360"/>
    </w:pPr>
  </w:style>
  <w:style w:type="character" w:customStyle="1" w:styleId="af4">
    <w:name w:val="כניסה בגוף טקסט תו"/>
    <w:basedOn w:val="a1"/>
    <w:link w:val="af3"/>
    <w:uiPriority w:val="99"/>
    <w:semiHidden/>
    <w:rsid w:val="005B3C19"/>
    <w:rPr>
      <w:rFonts w:ascii="Times New Roman" w:hAnsi="Times New Roman" w:cs="David"/>
      <w:sz w:val="24"/>
      <w:szCs w:val="24"/>
    </w:rPr>
  </w:style>
  <w:style w:type="paragraph" w:styleId="21">
    <w:name w:val="Body Text First Indent 2"/>
    <w:basedOn w:val="af3"/>
    <w:link w:val="22"/>
    <w:rsid w:val="005B3C19"/>
    <w:pPr>
      <w:autoSpaceDE w:val="0"/>
      <w:autoSpaceDN w:val="0"/>
      <w:ind w:left="283" w:firstLine="210"/>
      <w:jc w:val="both"/>
    </w:pPr>
    <w:rPr>
      <w:rFonts w:eastAsia="Times New Roman"/>
      <w:sz w:val="20"/>
    </w:rPr>
  </w:style>
  <w:style w:type="character" w:customStyle="1" w:styleId="22">
    <w:name w:val="כניסת שורה ראשונה בגוף טקסט 2 תו"/>
    <w:basedOn w:val="af4"/>
    <w:link w:val="21"/>
    <w:rsid w:val="005B3C19"/>
    <w:rPr>
      <w:rFonts w:ascii="Times New Roman" w:eastAsia="Times New Roman" w:hAnsi="Times New Roman" w:cs="David"/>
      <w:sz w:val="20"/>
      <w:szCs w:val="24"/>
    </w:rPr>
  </w:style>
  <w:style w:type="paragraph" w:styleId="af5">
    <w:name w:val="Body Text"/>
    <w:basedOn w:val="a0"/>
    <w:link w:val="af6"/>
    <w:uiPriority w:val="99"/>
    <w:semiHidden/>
    <w:unhideWhenUsed/>
    <w:rsid w:val="005B3C19"/>
  </w:style>
  <w:style w:type="character" w:customStyle="1" w:styleId="af6">
    <w:name w:val="גוף טקסט תו"/>
    <w:basedOn w:val="a1"/>
    <w:link w:val="af5"/>
    <w:uiPriority w:val="99"/>
    <w:semiHidden/>
    <w:rsid w:val="005B3C19"/>
    <w:rPr>
      <w:rFonts w:ascii="Times New Roman" w:hAnsi="Times New Roman" w:cs="David"/>
      <w:sz w:val="24"/>
      <w:szCs w:val="24"/>
    </w:rPr>
  </w:style>
  <w:style w:type="paragraph" w:customStyle="1" w:styleId="CharChar">
    <w:name w:val="תו תו Char Char"/>
    <w:basedOn w:val="a0"/>
    <w:rsid w:val="00E83BDD"/>
    <w:pPr>
      <w:bidi w:val="0"/>
      <w:spacing w:before="0" w:after="160" w:line="240" w:lineRule="exact"/>
    </w:pPr>
    <w:rPr>
      <w:rFonts w:ascii="Arial" w:eastAsia="MS Mincho" w:hAnsi="Arial" w:cs="Arial"/>
      <w:sz w:val="20"/>
      <w:szCs w:val="20"/>
      <w:lang w:bidi="ar-SA"/>
    </w:rPr>
  </w:style>
  <w:style w:type="character" w:customStyle="1" w:styleId="40">
    <w:name w:val="כותרת 4 תו"/>
    <w:basedOn w:val="a1"/>
    <w:link w:val="4"/>
    <w:rsid w:val="00DA11E6"/>
    <w:rPr>
      <w:rFonts w:asciiTheme="majorHAnsi" w:eastAsiaTheme="majorEastAsia" w:hAnsiTheme="majorHAnsi" w:cstheme="majorBidi"/>
      <w:b/>
      <w:bCs/>
      <w:i/>
      <w:iCs/>
      <w:color w:val="4F81BD" w:themeColor="accent1"/>
      <w:sz w:val="24"/>
      <w:szCs w:val="24"/>
      <w:lang w:eastAsia="he-IL"/>
    </w:rPr>
  </w:style>
  <w:style w:type="character" w:customStyle="1" w:styleId="30">
    <w:name w:val="כותרת 3 תו"/>
    <w:basedOn w:val="a1"/>
    <w:link w:val="3"/>
    <w:uiPriority w:val="9"/>
    <w:rsid w:val="00A119B9"/>
    <w:rPr>
      <w:rFonts w:asciiTheme="majorHAnsi" w:eastAsiaTheme="majorEastAsia" w:hAnsiTheme="majorHAnsi" w:cs="David"/>
      <w:sz w:val="24"/>
      <w:szCs w:val="24"/>
      <w:u w:val="single"/>
    </w:rPr>
  </w:style>
  <w:style w:type="table" w:styleId="af7">
    <w:name w:val="Table Grid"/>
    <w:basedOn w:val="a2"/>
    <w:uiPriority w:val="59"/>
    <w:rsid w:val="0090253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כותרת 1 תו"/>
    <w:basedOn w:val="a1"/>
    <w:link w:val="10"/>
    <w:uiPriority w:val="9"/>
    <w:rsid w:val="00FA54A9"/>
    <w:rPr>
      <w:rFonts w:asciiTheme="majorHAnsi" w:eastAsiaTheme="majorEastAsia" w:hAnsiTheme="majorHAnsi" w:cs="David"/>
      <w:b/>
      <w:bCs/>
      <w:sz w:val="25"/>
      <w:szCs w:val="25"/>
      <w:u w:val="single"/>
    </w:rPr>
  </w:style>
  <w:style w:type="character" w:customStyle="1" w:styleId="20">
    <w:name w:val="כותרת 2 תו"/>
    <w:basedOn w:val="a1"/>
    <w:link w:val="2"/>
    <w:uiPriority w:val="9"/>
    <w:rsid w:val="00FA54A9"/>
    <w:rPr>
      <w:rFonts w:asciiTheme="majorHAnsi" w:eastAsiaTheme="majorEastAsia" w:hAnsiTheme="majorHAnsi" w:cs="David"/>
      <w:sz w:val="24"/>
      <w:szCs w:val="24"/>
      <w:u w:val="single"/>
    </w:rPr>
  </w:style>
  <w:style w:type="paragraph" w:styleId="af8">
    <w:name w:val="annotation text"/>
    <w:basedOn w:val="a0"/>
    <w:link w:val="af9"/>
    <w:semiHidden/>
    <w:unhideWhenUsed/>
    <w:rsid w:val="00E94F08"/>
    <w:pPr>
      <w:spacing w:before="0" w:line="240" w:lineRule="auto"/>
      <w:jc w:val="both"/>
    </w:pPr>
    <w:rPr>
      <w:rFonts w:eastAsia="Times New Roman"/>
      <w:sz w:val="20"/>
      <w:szCs w:val="20"/>
    </w:rPr>
  </w:style>
  <w:style w:type="character" w:customStyle="1" w:styleId="af9">
    <w:name w:val="טקסט הערה תו"/>
    <w:basedOn w:val="a1"/>
    <w:link w:val="af8"/>
    <w:semiHidden/>
    <w:rsid w:val="00E94F08"/>
    <w:rPr>
      <w:rFonts w:ascii="Times New Roman" w:eastAsia="Times New Roman" w:hAnsi="Times New Roman" w:cs="David"/>
      <w:sz w:val="20"/>
      <w:szCs w:val="20"/>
    </w:rPr>
  </w:style>
  <w:style w:type="character" w:styleId="afa">
    <w:name w:val="annotation reference"/>
    <w:basedOn w:val="a1"/>
    <w:uiPriority w:val="99"/>
    <w:semiHidden/>
    <w:unhideWhenUsed/>
    <w:rsid w:val="00E71838"/>
    <w:rPr>
      <w:sz w:val="16"/>
      <w:szCs w:val="16"/>
    </w:rPr>
  </w:style>
  <w:style w:type="paragraph" w:styleId="afb">
    <w:name w:val="annotation subject"/>
    <w:basedOn w:val="af8"/>
    <w:next w:val="af8"/>
    <w:link w:val="afc"/>
    <w:uiPriority w:val="99"/>
    <w:semiHidden/>
    <w:unhideWhenUsed/>
    <w:rsid w:val="00E71838"/>
    <w:pPr>
      <w:spacing w:before="120"/>
      <w:jc w:val="left"/>
    </w:pPr>
    <w:rPr>
      <w:rFonts w:eastAsiaTheme="minorHAnsi"/>
      <w:b/>
      <w:bCs/>
    </w:rPr>
  </w:style>
  <w:style w:type="character" w:customStyle="1" w:styleId="afc">
    <w:name w:val="נושא הערה תו"/>
    <w:basedOn w:val="af9"/>
    <w:link w:val="afb"/>
    <w:uiPriority w:val="99"/>
    <w:semiHidden/>
    <w:rsid w:val="00E71838"/>
    <w:rPr>
      <w:rFonts w:ascii="Times New Roman" w:eastAsia="Times New Roman" w:hAnsi="Times New Roman" w:cs="David"/>
      <w:b/>
      <w:bCs/>
      <w:sz w:val="20"/>
      <w:szCs w:val="20"/>
    </w:rPr>
  </w:style>
  <w:style w:type="paragraph" w:styleId="afd">
    <w:name w:val="Revision"/>
    <w:hidden/>
    <w:uiPriority w:val="99"/>
    <w:semiHidden/>
    <w:rsid w:val="00323F88"/>
    <w:pPr>
      <w:spacing w:after="0" w:line="240" w:lineRule="auto"/>
    </w:pPr>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uris@acri.org.il" TargetMode="External"/><Relationship Id="rId1" Type="http://schemas.openxmlformats.org/officeDocument/2006/relationships/hyperlink" Target="http://www.acri.org.il"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uris@acri.org.il" TargetMode="External"/><Relationship Id="rId1" Type="http://schemas.openxmlformats.org/officeDocument/2006/relationships/hyperlink" Target="http://www.acri.org.i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soc.org.il/freedom-of-internet/self-regulation" TargetMode="External"/><Relationship Id="rId2" Type="http://schemas.openxmlformats.org/officeDocument/2006/relationships/hyperlink" Target="http://sites.education.gov.il/cloud/home/glisha_betuha/Pages/Haim_Bareshet.aspx" TargetMode="External"/><Relationship Id="rId1" Type="http://schemas.openxmlformats.org/officeDocument/2006/relationships/hyperlink" Target="http://www.isoc.org.il/wp-content/uploads/2016/11/Childrens_Online_Privacy_Report.pdf" TargetMode="External"/><Relationship Id="rId4" Type="http://schemas.openxmlformats.org/officeDocument/2006/relationships/hyperlink" Target="https://www.isoc.org.il/freedom-of-internet/rules-for-self-regulation-of-content-internet-user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inchuk\AppData\Roaming\Microsoft\Templates\&#1514;&#1489;&#1504;&#1497;&#1514;%20&#1502;&#1499;&#1514;&#1489;%20&#1511;&#1510;&#1512;%20&#1488;&#1489;&#1504;&#1512;.do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5AC9FE-1FB3-4FCF-87D5-18C449B619FA}">
  <ds:schemaRefs>
    <ds:schemaRef ds:uri="http://schemas.openxmlformats.org/officeDocument/2006/bibliography"/>
  </ds:schemaRefs>
</ds:datastoreItem>
</file>

<file path=customXml/itemProps2.xml><?xml version="1.0" encoding="utf-8"?>
<ds:datastoreItem xmlns:ds="http://schemas.openxmlformats.org/officeDocument/2006/customXml" ds:itemID="{A0B262D4-BF7F-4E03-948A-C1DFFE9C8996}"/>
</file>

<file path=customXml/itemProps3.xml><?xml version="1.0" encoding="utf-8"?>
<ds:datastoreItem xmlns:ds="http://schemas.openxmlformats.org/officeDocument/2006/customXml" ds:itemID="{818B2370-822A-46AA-BA96-A7327034026B}"/>
</file>

<file path=customXml/itemProps4.xml><?xml version="1.0" encoding="utf-8"?>
<ds:datastoreItem xmlns:ds="http://schemas.openxmlformats.org/officeDocument/2006/customXml" ds:itemID="{D9D1032D-143A-4E5C-9070-27B9311C5298}"/>
</file>

<file path=docProps/app.xml><?xml version="1.0" encoding="utf-8"?>
<Properties xmlns="http://schemas.openxmlformats.org/officeDocument/2006/extended-properties" xmlns:vt="http://schemas.openxmlformats.org/officeDocument/2006/docPropsVTypes">
  <Template>תבנית מכתב קצר אבנר</Template>
  <TotalTime>0</TotalTime>
  <Pages>3</Pages>
  <Words>889</Words>
  <Characters>4449</Characters>
  <Application>Microsoft Office Word</Application>
  <DocSecurity>0</DocSecurity>
  <Lines>37</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ACRI</Company>
  <LinksUpToDate>false</LinksUpToDate>
  <CharactersWithSpaces>5328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Avner Pinchuk</dc:creator>
  <cp:lastModifiedBy>Debbie Gild-Hayo</cp:lastModifiedBy>
  <cp:revision>2</cp:revision>
  <cp:lastPrinted>2014-12-30T08:24:00Z</cp:lastPrinted>
  <dcterms:created xsi:type="dcterms:W3CDTF">2016-12-04T12:22:00Z</dcterms:created>
  <dcterms:modified xsi:type="dcterms:W3CDTF">2016-12-04T12:22:00Z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2008810</vt:r8>
  </property>
</Properties>
</file>