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B7D" w:rsidRDefault="00946B7D" w:rsidP="00946B7D">
      <w:pPr>
        <w:rPr>
          <w:rFonts w:ascii="Arial" w:hAnsi="Arial" w:cs="Arial"/>
        </w:rPr>
      </w:pPr>
      <w:r>
        <w:rPr>
          <w:rFonts w:ascii="Arial" w:hAnsi="Arial" w:cs="Arial"/>
          <w:rtl/>
        </w:rPr>
        <w:t>הגברת התחרות בעמלות וכרטיסי האשראי</w:t>
      </w:r>
    </w:p>
    <w:p w:rsidR="00946B7D" w:rsidRDefault="00946B7D" w:rsidP="00946B7D">
      <w:pPr>
        <w:rPr>
          <w:rFonts w:ascii="Arial" w:hAnsi="Arial" w:cs="Arial"/>
        </w:rPr>
      </w:pPr>
      <w:r>
        <w:rPr>
          <w:rFonts w:ascii="Arial" w:hAnsi="Arial" w:cs="Arial"/>
          <w:rtl/>
        </w:rPr>
        <w:t>לעסקים קטנים</w:t>
      </w:r>
    </w:p>
    <w:p w:rsidR="00946B7D" w:rsidRDefault="00946B7D" w:rsidP="00946B7D">
      <w:pPr>
        <w:rPr>
          <w:rFonts w:ascii="Arial" w:hAnsi="Arial" w:cs="Arial"/>
          <w:rtl/>
        </w:rPr>
      </w:pPr>
    </w:p>
    <w:p w:rsidR="00946B7D" w:rsidRDefault="00946B7D" w:rsidP="00946B7D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>11.       (א)        לא החלו לפעול, בתוך 18 חודש מיום התחילה,</w:t>
      </w:r>
    </w:p>
    <w:p w:rsidR="00946B7D" w:rsidRDefault="00946B7D" w:rsidP="00946B7D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 xml:space="preserve">                        לפחות שני </w:t>
      </w:r>
      <w:proofErr w:type="spellStart"/>
      <w:r>
        <w:rPr>
          <w:rFonts w:ascii="Arial" w:hAnsi="Arial" w:cs="Arial"/>
          <w:rtl/>
        </w:rPr>
        <w:t>סולקים</w:t>
      </w:r>
      <w:proofErr w:type="spellEnd"/>
      <w:r>
        <w:rPr>
          <w:rFonts w:ascii="Arial" w:hAnsi="Arial" w:cs="Arial"/>
          <w:rtl/>
        </w:rPr>
        <w:t xml:space="preserve"> חדשים, תהיה העמלה</w:t>
      </w:r>
    </w:p>
    <w:p w:rsidR="00946B7D" w:rsidRDefault="00946B7D" w:rsidP="00946B7D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>                        המרבית שרשאית חברת כרטיסי חיוב לגבות</w:t>
      </w:r>
    </w:p>
    <w:p w:rsidR="00946B7D" w:rsidRDefault="00946B7D" w:rsidP="00946B7D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>                        מעסקים קטנים 2% ולא יוטלו עליהם עמלות</w:t>
      </w:r>
    </w:p>
    <w:p w:rsidR="00946B7D" w:rsidRDefault="00946B7D" w:rsidP="00946B7D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 xml:space="preserve">                        נוספות. בסעיף זה "עסקים קטנים" – בתי עסק, </w:t>
      </w:r>
    </w:p>
    <w:p w:rsidR="00946B7D" w:rsidRDefault="00946B7D" w:rsidP="00946B7D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>                        מאוגדים או שאינם מאוגדים שמחזור המכירות</w:t>
      </w:r>
    </w:p>
    <w:p w:rsidR="00946B7D" w:rsidRDefault="00946B7D" w:rsidP="00946B7D">
      <w:pPr>
        <w:rPr>
          <w:rFonts w:ascii="Arial" w:hAnsi="Arial" w:cs="Arial"/>
          <w:rtl/>
        </w:rPr>
      </w:pPr>
      <w:r>
        <w:rPr>
          <w:rFonts w:ascii="Arial" w:hAnsi="Arial" w:cs="Arial"/>
          <w:rtl/>
        </w:rPr>
        <w:t>                        המבוקר שלהם אינו עולה על 25 מיליון ₪</w:t>
      </w:r>
    </w:p>
    <w:p w:rsidR="00946B7D" w:rsidRDefault="00946B7D" w:rsidP="00946B7D">
      <w:pPr>
        <w:rPr>
          <w:rFonts w:ascii="Arial" w:hAnsi="Arial" w:cs="Arial"/>
          <w:color w:val="1F497D"/>
          <w:rtl/>
        </w:rPr>
      </w:pPr>
      <w:r>
        <w:rPr>
          <w:rFonts w:ascii="Arial" w:hAnsi="Arial" w:cs="Arial"/>
          <w:rtl/>
        </w:rPr>
        <w:t xml:space="preserve">                        בשנתיים </w:t>
      </w:r>
      <w:proofErr w:type="spellStart"/>
      <w:r>
        <w:rPr>
          <w:rFonts w:ascii="Arial" w:hAnsi="Arial" w:cs="Arial"/>
          <w:rtl/>
        </w:rPr>
        <w:t>הקלנדריות</w:t>
      </w:r>
      <w:proofErr w:type="spellEnd"/>
      <w:r>
        <w:rPr>
          <w:rFonts w:ascii="Arial" w:hAnsi="Arial" w:cs="Arial"/>
          <w:rtl/>
        </w:rPr>
        <w:t xml:space="preserve"> שקדמו למועד הרלבנטי.</w:t>
      </w:r>
      <w:r>
        <w:rPr>
          <w:rFonts w:ascii="Arial" w:hAnsi="Arial" w:cs="Arial"/>
          <w:color w:val="1F497D"/>
          <w:rtl/>
        </w:rPr>
        <w:t xml:space="preserve"> </w:t>
      </w:r>
    </w:p>
    <w:p w:rsidR="00E01CE0" w:rsidRDefault="00E01CE0">
      <w:pPr>
        <w:rPr>
          <w:rtl/>
        </w:rPr>
      </w:pPr>
    </w:p>
    <w:p w:rsidR="007179CF" w:rsidRDefault="007179CF">
      <w:pPr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>(ב)</w:t>
      </w:r>
      <w:r>
        <w:rPr>
          <w:rtl/>
        </w:rPr>
        <w:tab/>
      </w:r>
      <w:r>
        <w:rPr>
          <w:rFonts w:hint="cs"/>
          <w:rtl/>
        </w:rPr>
        <w:t>נגיד בנק ישראל בהסכמת שר האוצר רשאי</w:t>
      </w:r>
    </w:p>
    <w:p w:rsidR="007179CF" w:rsidRDefault="007179CF">
      <w:pPr>
        <w:rPr>
          <w:rFonts w:hint="cs"/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לשנות את השיעור האמור </w:t>
      </w:r>
      <w:proofErr w:type="spellStart"/>
      <w:r>
        <w:rPr>
          <w:rFonts w:hint="cs"/>
          <w:rtl/>
        </w:rPr>
        <w:t>בס"ק</w:t>
      </w:r>
      <w:proofErr w:type="spellEnd"/>
      <w:r>
        <w:rPr>
          <w:rFonts w:hint="cs"/>
          <w:rtl/>
        </w:rPr>
        <w:t xml:space="preserve"> (א), בשים לב,</w:t>
      </w:r>
    </w:p>
    <w:p w:rsidR="007179CF" w:rsidRDefault="007179CF">
      <w:pPr>
        <w:rPr>
          <w:rFonts w:hint="cs"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בין </w:t>
      </w:r>
      <w:proofErr w:type="spellStart"/>
      <w:r>
        <w:rPr>
          <w:rFonts w:hint="cs"/>
          <w:rtl/>
        </w:rPr>
        <w:t>הייתר</w:t>
      </w:r>
      <w:proofErr w:type="spellEnd"/>
      <w:r>
        <w:rPr>
          <w:rFonts w:hint="cs"/>
          <w:rtl/>
        </w:rPr>
        <w:t>, להתפתחות התחרות בתחום הסליקה.</w:t>
      </w:r>
      <w:bookmarkStart w:id="0" w:name="_GoBack"/>
      <w:bookmarkEnd w:id="0"/>
      <w:r>
        <w:rPr>
          <w:rtl/>
        </w:rPr>
        <w:tab/>
      </w:r>
      <w:r>
        <w:rPr>
          <w:rtl/>
        </w:rPr>
        <w:tab/>
      </w:r>
    </w:p>
    <w:sectPr w:rsidR="007179CF" w:rsidSect="002A317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B7D"/>
    <w:rsid w:val="002A3170"/>
    <w:rsid w:val="007179CF"/>
    <w:rsid w:val="00946B7D"/>
    <w:rsid w:val="00E0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D72815-6774-4807-B39C-8FE72439B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6B7D"/>
    <w:pPr>
      <w:bidi/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31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70A7B19-7840-4893-A2D3-98F6C8726CC8}"/>
</file>

<file path=customXml/itemProps2.xml><?xml version="1.0" encoding="utf-8"?>
<ds:datastoreItem xmlns:ds="http://schemas.openxmlformats.org/officeDocument/2006/customXml" ds:itemID="{16554D0B-718E-4A5E-BD0B-4A30AFF9E7CA}"/>
</file>

<file path=customXml/itemProps3.xml><?xml version="1.0" encoding="utf-8"?>
<ds:datastoreItem xmlns:ds="http://schemas.openxmlformats.org/officeDocument/2006/customXml" ds:itemID="{71C41B97-D31E-48FC-8023-D3609DE4B68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113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אריאלה מלכה</dc:creator>
  <cp:keywords/>
  <dc:description/>
  <cp:lastModifiedBy>אריאלה מלכה</cp:lastModifiedBy>
  <cp:revision>2</cp:revision>
  <dcterms:created xsi:type="dcterms:W3CDTF">2016-12-08T14:08:00Z</dcterms:created>
  <dcterms:modified xsi:type="dcterms:W3CDTF">2016-12-08T14:12:00Z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2010481</vt:r8>
  </property>
</Properties>
</file>