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2005589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איתן כבל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אמסלם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איל בן ראובן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נחמן 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יוסי יונה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איילת נחמיאס ורבין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מיכל רוזין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רויטל סויד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פרי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אשר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עפר שלח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מאיר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אורלי לוי אבקסיס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טלי פלוסקוב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חסון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עמר בר-לב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פ/3255/20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23C5E87F" w14:textId="4B844ED4" w:rsidR="00090C3D" w:rsidRDefault="00A443CF" w:rsidP="00090C3D">
      <w:pPr>
        <w:pStyle w:val="HeadHatzaotHok"/>
        <w:spacing w:before="0"/>
        <w:rPr>
          <w:rtl/>
        </w:rPr>
      </w:pPr>
      <w:bookmarkStart w:id="8" w:name="LGS_Subject"/>
      <w:r>
        <w:rPr>
          <w:rFonts w:hint="cs"/>
          <w:rtl/>
        </w:rPr>
        <w:t xml:space="preserve">הצעת חוק עבודת נשים (תיקון </w:t>
      </w:r>
      <w:r w:rsidR="00090C3D">
        <w:rPr>
          <w:rFonts w:hint="eastAsia"/>
          <w:rtl/>
        </w:rPr>
        <w:t>–</w:t>
      </w:r>
      <w:r>
        <w:rPr>
          <w:rFonts w:hint="cs"/>
          <w:rtl/>
        </w:rPr>
        <w:t xml:space="preserve"> זכות להיעדר מעבודה בעת שירות מילואים של בן הזוג), </w:t>
      </w:r>
    </w:p>
    <w:p w14:paraId="37991EF0" w14:textId="3A32EB00" w:rsidR="00650728" w:rsidRDefault="00A443CF" w:rsidP="00090C3D">
      <w:pPr>
        <w:pStyle w:val="HeadHatzaotHok"/>
        <w:spacing w:before="0"/>
        <w:rPr>
          <w:rtl/>
        </w:rPr>
      </w:pPr>
      <w:r>
        <w:rPr>
          <w:rFonts w:hint="cs"/>
          <w:rtl/>
        </w:rPr>
        <w:t>התשע"ו</w:t>
      </w:r>
      <w:r w:rsidR="00090C3D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1872"/>
        <w:gridCol w:w="624"/>
        <w:gridCol w:w="4653"/>
      </w:tblGrid>
      <w:tr w:rsidR="00FB17F3" w14:paraId="4C507948" w14:textId="77777777" w:rsidTr="00196413">
        <w:trPr>
          <w:trHeight w:val="60"/>
        </w:trPr>
        <w:tc>
          <w:tcPr>
            <w:tcW w:w="1872" w:type="dxa"/>
            <w:hideMark/>
          </w:tcPr>
          <w:p w14:paraId="629DB472" w14:textId="77777777" w:rsidR="00FB17F3" w:rsidRDefault="00FB17F3" w:rsidP="0062717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7</w:t>
            </w:r>
          </w:p>
        </w:tc>
        <w:tc>
          <w:tcPr>
            <w:tcW w:w="624" w:type="dxa"/>
          </w:tcPr>
          <w:p w14:paraId="57206C5A" w14:textId="77777777" w:rsidR="00FB17F3" w:rsidRDefault="00FB17F3" w:rsidP="00627171">
            <w:pPr>
              <w:pStyle w:val="TableText"/>
              <w:keepLines w:val="0"/>
              <w:textAlignment w:val="auto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9" w:type="dxa"/>
            <w:gridSpan w:val="3"/>
            <w:hideMark/>
          </w:tcPr>
          <w:p w14:paraId="11E9AAF7" w14:textId="459963AD" w:rsidR="00FB17F3" w:rsidRDefault="00FB17F3" w:rsidP="00A61FA1">
            <w:pPr>
              <w:pStyle w:val="TableBlock"/>
              <w:keepLines w:val="0"/>
            </w:pPr>
            <w:r>
              <w:rPr>
                <w:rFonts w:hint="cs"/>
                <w:rtl/>
              </w:rPr>
              <w:t>בחוק עבודת נשים, התשי"ד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1954</w:t>
            </w:r>
            <w:r w:rsidRPr="00196413">
              <w:rPr>
                <w:rStyle w:val="a6"/>
                <w:rtl/>
              </w:rPr>
              <w:footnoteReference w:id="2"/>
            </w:r>
            <w:r>
              <w:rPr>
                <w:rFonts w:hint="cs"/>
                <w:rtl/>
              </w:rPr>
              <w:t>, בסעיף 7</w:t>
            </w:r>
            <w:r w:rsidR="00650728">
              <w:rPr>
                <w:rFonts w:hint="cs"/>
                <w:rtl/>
              </w:rPr>
              <w:t>(ג), אחרי פסקה (5) יבוא:</w:t>
            </w:r>
          </w:p>
        </w:tc>
      </w:tr>
      <w:tr w:rsidR="00650728" w14:paraId="4743C808" w14:textId="77777777" w:rsidTr="007707C3">
        <w:trPr>
          <w:trHeight w:val="60"/>
        </w:trPr>
        <w:tc>
          <w:tcPr>
            <w:tcW w:w="1872" w:type="dxa"/>
          </w:tcPr>
          <w:p w14:paraId="3C4B59FA" w14:textId="77777777" w:rsidR="00650728" w:rsidRDefault="00650728" w:rsidP="00627171">
            <w:pPr>
              <w:pStyle w:val="TableSideHeading"/>
            </w:pPr>
          </w:p>
        </w:tc>
        <w:tc>
          <w:tcPr>
            <w:tcW w:w="624" w:type="dxa"/>
          </w:tcPr>
          <w:p w14:paraId="31C7AE94" w14:textId="77777777" w:rsidR="00650728" w:rsidRDefault="00650728" w:rsidP="00627171">
            <w:pPr>
              <w:pStyle w:val="TableText"/>
            </w:pPr>
          </w:p>
        </w:tc>
        <w:tc>
          <w:tcPr>
            <w:tcW w:w="7149" w:type="dxa"/>
            <w:gridSpan w:val="3"/>
          </w:tcPr>
          <w:p w14:paraId="79B59C8D" w14:textId="28C10D02" w:rsidR="00650728" w:rsidRPr="003F7173" w:rsidRDefault="00650728" w:rsidP="00650728">
            <w:pPr>
              <w:pStyle w:val="TableBlock"/>
            </w:pPr>
            <w:r w:rsidRPr="003F7173">
              <w:rPr>
                <w:rFonts w:hint="cs"/>
                <w:rtl/>
              </w:rPr>
              <w:t>"(6)</w:t>
            </w:r>
            <w:r w:rsidRPr="003F7173">
              <w:rPr>
                <w:rFonts w:hint="cs"/>
                <w:rtl/>
              </w:rPr>
              <w:tab/>
            </w:r>
            <w:r w:rsidRPr="00FA32AC">
              <w:rPr>
                <w:rFonts w:hint="cs"/>
                <w:rtl/>
              </w:rPr>
              <w:t>בתקופה שבה בן זוגה שוהה בשירות</w:t>
            </w:r>
            <w:r w:rsidRPr="003F7173">
              <w:rPr>
                <w:rFonts w:hint="cs"/>
                <w:rtl/>
              </w:rPr>
              <w:t xml:space="preserve"> מילואים, כהגדרתו בחוק שירות המילואים, התשס"ח</w:t>
            </w:r>
            <w:r w:rsidRPr="003F7173">
              <w:rPr>
                <w:rFonts w:hint="eastAsia"/>
                <w:rtl/>
              </w:rPr>
              <w:t>–2008</w:t>
            </w:r>
            <w:r w:rsidRPr="0006329C">
              <w:rPr>
                <w:rStyle w:val="a6"/>
                <w:rtl/>
              </w:rPr>
              <w:footnoteReference w:id="3"/>
            </w:r>
            <w:r w:rsidRPr="003F7173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ובלבד שהתקופה לא</w:t>
            </w:r>
            <w:r w:rsidRPr="00FA32AC">
              <w:rPr>
                <w:rtl/>
              </w:rPr>
              <w:t xml:space="preserve"> </w:t>
            </w:r>
            <w:r w:rsidRPr="00FA32AC">
              <w:rPr>
                <w:rFonts w:hint="eastAsia"/>
                <w:rtl/>
              </w:rPr>
              <w:t>תפחת</w:t>
            </w:r>
            <w:r w:rsidRPr="00FA32AC">
              <w:rPr>
                <w:rtl/>
              </w:rPr>
              <w:t xml:space="preserve"> </w:t>
            </w:r>
            <w:r w:rsidRPr="00FA32AC">
              <w:rPr>
                <w:rFonts w:hint="eastAsia"/>
                <w:rtl/>
              </w:rPr>
              <w:t>מ</w:t>
            </w:r>
            <w:r w:rsidR="007C1780">
              <w:rPr>
                <w:rFonts w:hint="cs"/>
                <w:rtl/>
              </w:rPr>
              <w:t>שישה</w:t>
            </w:r>
            <w:r w:rsidRPr="00FA32AC">
              <w:rPr>
                <w:rtl/>
              </w:rPr>
              <w:t xml:space="preserve"> </w:t>
            </w:r>
            <w:r w:rsidRPr="00FA32AC">
              <w:rPr>
                <w:rFonts w:hint="eastAsia"/>
                <w:rtl/>
              </w:rPr>
              <w:t>ימים</w:t>
            </w:r>
            <w:r w:rsidRPr="00FA32AC">
              <w:rPr>
                <w:rtl/>
              </w:rPr>
              <w:t xml:space="preserve"> </w:t>
            </w:r>
            <w:r w:rsidRPr="00FA32AC">
              <w:rPr>
                <w:rFonts w:hint="eastAsia"/>
                <w:rtl/>
              </w:rPr>
              <w:lastRenderedPageBreak/>
              <w:t>רצופים</w:t>
            </w:r>
            <w:r w:rsidRPr="00FA32AC">
              <w:rPr>
                <w:rFonts w:hint="cs"/>
                <w:rtl/>
              </w:rPr>
              <w:t xml:space="preserve"> </w:t>
            </w:r>
            <w:r w:rsidRPr="003F7173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ש</w:t>
            </w:r>
            <w:r w:rsidRPr="003F7173">
              <w:rPr>
                <w:rFonts w:hint="cs"/>
                <w:rtl/>
              </w:rPr>
              <w:t>היא עובדת בעלת מחויבות משפחתית</w:t>
            </w:r>
            <w:r>
              <w:rPr>
                <w:rFonts w:hint="cs"/>
                <w:rtl/>
              </w:rPr>
              <w:t xml:space="preserve">, </w:t>
            </w:r>
            <w:r w:rsidRPr="00FA32AC">
              <w:rPr>
                <w:rFonts w:hint="eastAsia"/>
                <w:rtl/>
              </w:rPr>
              <w:t>ומועסקת</w:t>
            </w:r>
            <w:r w:rsidRPr="00FA32AC">
              <w:rPr>
                <w:rtl/>
              </w:rPr>
              <w:t xml:space="preserve"> </w:t>
            </w:r>
            <w:r w:rsidRPr="00FA32AC">
              <w:rPr>
                <w:rFonts w:hint="eastAsia"/>
                <w:rtl/>
              </w:rPr>
              <w:t>במשרה</w:t>
            </w:r>
            <w:r w:rsidRPr="00FA32AC">
              <w:rPr>
                <w:rtl/>
              </w:rPr>
              <w:t xml:space="preserve"> </w:t>
            </w:r>
            <w:r w:rsidRPr="00FA32AC">
              <w:rPr>
                <w:rFonts w:hint="eastAsia"/>
                <w:rtl/>
              </w:rPr>
              <w:t>מלאה</w:t>
            </w:r>
            <w:r w:rsidRPr="00FA32AC">
              <w:rPr>
                <w:rFonts w:hint="cs"/>
                <w:rtl/>
              </w:rPr>
              <w:t>;</w:t>
            </w:r>
            <w:r w:rsidRPr="003F7173">
              <w:rPr>
                <w:rFonts w:hint="cs"/>
                <w:rtl/>
              </w:rPr>
              <w:t xml:space="preserve"> השר יקבע את פרק הזמן שעובדת רשאית להיעדר מעבודתה לפי פסקה זו ואת ההודעה שתימסר </w:t>
            </w:r>
            <w:r>
              <w:rPr>
                <w:rFonts w:hint="cs"/>
                <w:rtl/>
              </w:rPr>
              <w:t>למעסיק</w:t>
            </w:r>
            <w:r w:rsidRPr="003F7173">
              <w:rPr>
                <w:rFonts w:hint="cs"/>
                <w:rtl/>
              </w:rPr>
              <w:t xml:space="preserve">, ורשאי הוא לקבוע הוראות בהתאם לסוג שירות המילואים ולמשך תקופת המילואים, ובלבד שפרק הזמן שיקבע </w:t>
            </w:r>
            <w:r>
              <w:rPr>
                <w:rFonts w:hint="cs"/>
                <w:rtl/>
              </w:rPr>
              <w:t xml:space="preserve">להיעדרות </w:t>
            </w:r>
            <w:r w:rsidRPr="003F7173">
              <w:rPr>
                <w:rFonts w:hint="cs"/>
                <w:rtl/>
              </w:rPr>
              <w:t>כאמור לא יפחת משעה ביום;</w:t>
            </w:r>
            <w:r>
              <w:rPr>
                <w:rFonts w:hint="cs"/>
                <w:rtl/>
              </w:rPr>
              <w:t xml:space="preserve"> הוראות פסקה זו יחולו גם על עובד בעל מחויבות משפחתית, שבת זוגו שוהה בשירות מילואים, בשינוים המחוייבים;</w:t>
            </w:r>
            <w:r w:rsidRPr="003F7173">
              <w:rPr>
                <w:rFonts w:hint="cs"/>
                <w:rtl/>
              </w:rPr>
              <w:t xml:space="preserve"> לעניין פסקה זו </w:t>
            </w:r>
            <w:r>
              <w:rPr>
                <w:rFonts w:hint="eastAsia"/>
                <w:rtl/>
              </w:rPr>
              <w:t>–</w:t>
            </w:r>
            <w:r w:rsidRPr="003F7173">
              <w:rPr>
                <w:rFonts w:hint="cs"/>
                <w:rtl/>
              </w:rPr>
              <w:t xml:space="preserve"> </w:t>
            </w:r>
          </w:p>
        </w:tc>
      </w:tr>
      <w:tr w:rsidR="00650728" w14:paraId="6C36D836" w14:textId="77777777" w:rsidTr="00457251">
        <w:trPr>
          <w:trHeight w:val="60"/>
        </w:trPr>
        <w:tc>
          <w:tcPr>
            <w:tcW w:w="1872" w:type="dxa"/>
          </w:tcPr>
          <w:p w14:paraId="0B8B4F24" w14:textId="77777777" w:rsidR="00650728" w:rsidRDefault="00650728" w:rsidP="00627171">
            <w:pPr>
              <w:pStyle w:val="TableSideHeading"/>
            </w:pPr>
          </w:p>
        </w:tc>
        <w:tc>
          <w:tcPr>
            <w:tcW w:w="624" w:type="dxa"/>
          </w:tcPr>
          <w:p w14:paraId="7A67C6C1" w14:textId="77777777" w:rsidR="00650728" w:rsidRDefault="00650728" w:rsidP="00C67FE5">
            <w:pPr>
              <w:pStyle w:val="TableText"/>
            </w:pPr>
          </w:p>
        </w:tc>
        <w:tc>
          <w:tcPr>
            <w:tcW w:w="7149" w:type="dxa"/>
            <w:gridSpan w:val="3"/>
          </w:tcPr>
          <w:p w14:paraId="25F2BC84" w14:textId="215E894B" w:rsidR="00650728" w:rsidRDefault="00650728" w:rsidP="00C67FE5">
            <w:pPr>
              <w:pStyle w:val="TableBlock"/>
              <w:rPr>
                <w:rtl/>
              </w:rPr>
            </w:pPr>
            <w:r w:rsidRPr="003F7173">
              <w:rPr>
                <w:rtl/>
              </w:rPr>
              <w:t>"עובד בעל מחויבות משפחתית" – כל אחד מאלה:</w:t>
            </w:r>
          </w:p>
        </w:tc>
      </w:tr>
      <w:tr w:rsidR="00650728" w14:paraId="18F13506" w14:textId="77777777" w:rsidTr="008E476A">
        <w:trPr>
          <w:trHeight w:val="60"/>
        </w:trPr>
        <w:tc>
          <w:tcPr>
            <w:tcW w:w="1872" w:type="dxa"/>
          </w:tcPr>
          <w:p w14:paraId="0E5DA9A9" w14:textId="77777777" w:rsidR="00650728" w:rsidRDefault="00650728" w:rsidP="00627171">
            <w:pPr>
              <w:pStyle w:val="TableSideHeading"/>
            </w:pPr>
          </w:p>
        </w:tc>
        <w:tc>
          <w:tcPr>
            <w:tcW w:w="624" w:type="dxa"/>
          </w:tcPr>
          <w:p w14:paraId="3A426833" w14:textId="77777777" w:rsidR="00650728" w:rsidRDefault="00650728" w:rsidP="00627171">
            <w:pPr>
              <w:pStyle w:val="TableText"/>
            </w:pPr>
          </w:p>
        </w:tc>
        <w:tc>
          <w:tcPr>
            <w:tcW w:w="7149" w:type="dxa"/>
            <w:gridSpan w:val="3"/>
          </w:tcPr>
          <w:p w14:paraId="58859D52" w14:textId="77777777" w:rsidR="00650728" w:rsidRPr="0020211E" w:rsidRDefault="00650728" w:rsidP="00627171">
            <w:pPr>
              <w:pStyle w:val="TableBlock"/>
            </w:pPr>
            <w:r>
              <w:rPr>
                <w:rtl/>
              </w:rPr>
              <w:t>(1)</w:t>
            </w:r>
            <w:r>
              <w:rPr>
                <w:rtl/>
              </w:rPr>
              <w:tab/>
              <w:t>עובד שלילד</w:t>
            </w:r>
            <w:r w:rsidRPr="0020211E">
              <w:rPr>
                <w:rtl/>
              </w:rPr>
              <w:t xml:space="preserve"> הנמצא עמו טרם מלאו </w:t>
            </w:r>
            <w:r>
              <w:rPr>
                <w:rFonts w:hint="cs"/>
                <w:rtl/>
              </w:rPr>
              <w:t>13</w:t>
            </w:r>
            <w:r w:rsidRPr="0020211E">
              <w:rPr>
                <w:rtl/>
              </w:rPr>
              <w:t xml:space="preserve"> שנים;</w:t>
            </w:r>
          </w:p>
        </w:tc>
      </w:tr>
      <w:tr w:rsidR="00650728" w14:paraId="62DA3177" w14:textId="77777777" w:rsidTr="00E805C3">
        <w:trPr>
          <w:trHeight w:val="60"/>
        </w:trPr>
        <w:tc>
          <w:tcPr>
            <w:tcW w:w="1872" w:type="dxa"/>
          </w:tcPr>
          <w:p w14:paraId="788BDFAC" w14:textId="77777777" w:rsidR="00650728" w:rsidRPr="00FA32AC" w:rsidRDefault="00650728" w:rsidP="00627171">
            <w:pPr>
              <w:pStyle w:val="TableSideHeading"/>
            </w:pPr>
          </w:p>
        </w:tc>
        <w:tc>
          <w:tcPr>
            <w:tcW w:w="624" w:type="dxa"/>
          </w:tcPr>
          <w:p w14:paraId="2910C80A" w14:textId="77777777" w:rsidR="00650728" w:rsidRDefault="00650728" w:rsidP="00627171">
            <w:pPr>
              <w:pStyle w:val="TableText"/>
            </w:pPr>
          </w:p>
        </w:tc>
        <w:tc>
          <w:tcPr>
            <w:tcW w:w="7149" w:type="dxa"/>
            <w:gridSpan w:val="3"/>
          </w:tcPr>
          <w:p w14:paraId="692F9E56" w14:textId="77777777" w:rsidR="00650728" w:rsidRPr="0020211E" w:rsidRDefault="00650728" w:rsidP="00627171">
            <w:pPr>
              <w:pStyle w:val="TableBlock"/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  <w:t>עובד שילד</w:t>
            </w:r>
            <w:r w:rsidRPr="0020211E">
              <w:rPr>
                <w:rtl/>
              </w:rPr>
              <w:t xml:space="preserve"> הנמצא עמו הוא אדם עם מוגבלות כהגדרתו בסעיף 5 לחוק שוויון זכויות לאנשים עם מוגבלות, התשנ"ח–1998</w:t>
            </w:r>
            <w:r>
              <w:rPr>
                <w:rStyle w:val="a6"/>
                <w:rtl/>
              </w:rPr>
              <w:footnoteReference w:id="4"/>
            </w:r>
            <w:r w:rsidRPr="0020211E">
              <w:rPr>
                <w:rtl/>
              </w:rPr>
              <w:t>;</w:t>
            </w:r>
          </w:p>
        </w:tc>
      </w:tr>
      <w:tr w:rsidR="00650728" w14:paraId="0D0A097C" w14:textId="77777777" w:rsidTr="004F77E1">
        <w:trPr>
          <w:trHeight w:val="60"/>
        </w:trPr>
        <w:tc>
          <w:tcPr>
            <w:tcW w:w="1872" w:type="dxa"/>
          </w:tcPr>
          <w:p w14:paraId="67A89578" w14:textId="77777777" w:rsidR="00650728" w:rsidRDefault="00650728" w:rsidP="00627171">
            <w:pPr>
              <w:pStyle w:val="TableSideHeading"/>
            </w:pPr>
          </w:p>
        </w:tc>
        <w:tc>
          <w:tcPr>
            <w:tcW w:w="624" w:type="dxa"/>
          </w:tcPr>
          <w:p w14:paraId="497B045F" w14:textId="77777777" w:rsidR="00650728" w:rsidRDefault="00650728" w:rsidP="00627171">
            <w:pPr>
              <w:pStyle w:val="TableText"/>
            </w:pPr>
          </w:p>
        </w:tc>
        <w:tc>
          <w:tcPr>
            <w:tcW w:w="7149" w:type="dxa"/>
            <w:gridSpan w:val="3"/>
          </w:tcPr>
          <w:p w14:paraId="7649ECB0" w14:textId="0279C02C" w:rsidR="00650728" w:rsidRPr="0020211E" w:rsidRDefault="00650728" w:rsidP="00627171">
            <w:pPr>
              <w:pStyle w:val="TableBlock"/>
            </w:pPr>
            <w:r>
              <w:rPr>
                <w:rtl/>
              </w:rPr>
              <w:t>(3)</w:t>
            </w:r>
            <w:r>
              <w:rPr>
                <w:rtl/>
              </w:rPr>
              <w:tab/>
              <w:t>עובד שקרוב משפח</w:t>
            </w:r>
            <w:r>
              <w:rPr>
                <w:rFonts w:hint="cs"/>
                <w:rtl/>
              </w:rPr>
              <w:t>ה שלו או של בן זוגו</w:t>
            </w:r>
            <w:r w:rsidRPr="0020211E">
              <w:rPr>
                <w:rtl/>
              </w:rPr>
              <w:t xml:space="preserve"> תלוי בו;</w:t>
            </w:r>
            <w:r>
              <w:rPr>
                <w:rFonts w:hint="cs"/>
                <w:rtl/>
              </w:rPr>
              <w:t xml:space="preserve"> לעניין זה, </w:t>
            </w:r>
            <w:r w:rsidRPr="0020211E">
              <w:rPr>
                <w:rtl/>
              </w:rPr>
              <w:t xml:space="preserve">"קרוב משפחה" – ילד, </w:t>
            </w:r>
            <w:r>
              <w:rPr>
                <w:rFonts w:hint="cs"/>
                <w:rtl/>
              </w:rPr>
              <w:t xml:space="preserve">אח או </w:t>
            </w:r>
            <w:r w:rsidRPr="0020211E">
              <w:rPr>
                <w:rtl/>
              </w:rPr>
              <w:t>הורה</w:t>
            </w:r>
            <w:r w:rsidR="00076D19">
              <w:rPr>
                <w:rFonts w:hint="cs"/>
                <w:rtl/>
              </w:rPr>
              <w:t>.".</w:t>
            </w:r>
          </w:p>
        </w:tc>
      </w:tr>
      <w:tr w:rsidR="00FB17F3" w14:paraId="56147072" w14:textId="77777777" w:rsidTr="00196413">
        <w:trPr>
          <w:trHeight w:val="60"/>
        </w:trPr>
        <w:tc>
          <w:tcPr>
            <w:tcW w:w="1872" w:type="dxa"/>
          </w:tcPr>
          <w:p w14:paraId="61B9C82D" w14:textId="77777777" w:rsidR="00FB17F3" w:rsidRDefault="00FB17F3" w:rsidP="00627171">
            <w:pPr>
              <w:pStyle w:val="TableSideHeading"/>
            </w:pPr>
            <w:r>
              <w:rPr>
                <w:rFonts w:hint="cs"/>
                <w:rtl/>
              </w:rPr>
              <w:t>תיקון חוק שירות המילואים</w:t>
            </w:r>
          </w:p>
        </w:tc>
        <w:tc>
          <w:tcPr>
            <w:tcW w:w="624" w:type="dxa"/>
          </w:tcPr>
          <w:p w14:paraId="2F415791" w14:textId="77777777" w:rsidR="00FB17F3" w:rsidRDefault="00FB17F3" w:rsidP="00627171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9" w:type="dxa"/>
            <w:gridSpan w:val="3"/>
          </w:tcPr>
          <w:p w14:paraId="78C91AC2" w14:textId="77777777" w:rsidR="00FB17F3" w:rsidRPr="00C34DE2" w:rsidRDefault="00FB17F3" w:rsidP="00627171">
            <w:pPr>
              <w:pStyle w:val="TableBlock"/>
            </w:pPr>
            <w:r>
              <w:rPr>
                <w:rFonts w:hint="cs"/>
                <w:rtl/>
              </w:rPr>
              <w:t>בחוק שירות המילואים, התשס"ח–2008</w:t>
            </w:r>
            <w:r>
              <w:rPr>
                <w:rStyle w:val="a6"/>
                <w:rtl/>
              </w:rPr>
              <w:footnoteReference w:id="5"/>
            </w:r>
            <w:r>
              <w:rPr>
                <w:rFonts w:hint="cs"/>
                <w:rtl/>
              </w:rPr>
              <w:t>, אחרי סעיף 19 יבוא:</w:t>
            </w:r>
          </w:p>
        </w:tc>
      </w:tr>
      <w:tr w:rsidR="00FB17F3" w14:paraId="4E8AF684" w14:textId="77777777" w:rsidTr="00196413">
        <w:trPr>
          <w:trHeight w:val="60"/>
        </w:trPr>
        <w:tc>
          <w:tcPr>
            <w:tcW w:w="1872" w:type="dxa"/>
          </w:tcPr>
          <w:p w14:paraId="692ABBE0" w14:textId="77777777" w:rsidR="00FB17F3" w:rsidRDefault="00FB17F3" w:rsidP="00627171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277660E2" w14:textId="77777777" w:rsidR="00FB17F3" w:rsidRDefault="00FB17F3" w:rsidP="00627171">
            <w:pPr>
              <w:pStyle w:val="TableText"/>
              <w:keepLines w:val="0"/>
            </w:pPr>
          </w:p>
        </w:tc>
        <w:tc>
          <w:tcPr>
            <w:tcW w:w="1872" w:type="dxa"/>
          </w:tcPr>
          <w:p w14:paraId="036F9625" w14:textId="470986B0" w:rsidR="00FB17F3" w:rsidRDefault="00FB17F3" w:rsidP="00627171">
            <w:pPr>
              <w:pStyle w:val="TableInnerSideHeading"/>
            </w:pPr>
            <w:r>
              <w:rPr>
                <w:rFonts w:hint="cs"/>
                <w:rtl/>
              </w:rPr>
              <w:t xml:space="preserve">"תגמול בשל היעדרות בן זוג </w:t>
            </w:r>
            <w:r w:rsidR="00A61FA1">
              <w:rPr>
                <w:rFonts w:hint="cs"/>
                <w:rtl/>
              </w:rPr>
              <w:t>של חייל מילואים</w:t>
            </w:r>
          </w:p>
        </w:tc>
        <w:tc>
          <w:tcPr>
            <w:tcW w:w="624" w:type="dxa"/>
          </w:tcPr>
          <w:p w14:paraId="6ADFCD53" w14:textId="77777777" w:rsidR="00FB17F3" w:rsidRDefault="00FB17F3" w:rsidP="00627171">
            <w:pPr>
              <w:pStyle w:val="TableText"/>
            </w:pPr>
            <w:r>
              <w:rPr>
                <w:rFonts w:hint="cs"/>
                <w:rtl/>
              </w:rPr>
              <w:t>19א.</w:t>
            </w:r>
          </w:p>
        </w:tc>
        <w:tc>
          <w:tcPr>
            <w:tcW w:w="4653" w:type="dxa"/>
          </w:tcPr>
          <w:p w14:paraId="26D4D8B9" w14:textId="6C392FD6" w:rsidR="00FB17F3" w:rsidRPr="008045B2" w:rsidRDefault="00FB17F3" w:rsidP="00A61FA1">
            <w:pPr>
              <w:pStyle w:val="TableBlock"/>
              <w:rPr>
                <w:rtl/>
              </w:rPr>
            </w:pPr>
            <w:r>
              <w:rPr>
                <w:rtl/>
              </w:rPr>
              <w:t>חייל מילואים</w:t>
            </w:r>
            <w:r>
              <w:rPr>
                <w:rFonts w:hint="cs"/>
                <w:rtl/>
              </w:rPr>
              <w:t xml:space="preserve">, שבתקופת </w:t>
            </w:r>
            <w:r w:rsidR="00A61FA1">
              <w:rPr>
                <w:rFonts w:hint="cs"/>
                <w:rtl/>
              </w:rPr>
              <w:t>שירות המילואים שלו</w:t>
            </w:r>
            <w:r>
              <w:rPr>
                <w:rFonts w:hint="cs"/>
                <w:rtl/>
              </w:rPr>
              <w:t xml:space="preserve"> נעדר בן </w:t>
            </w:r>
            <w:r w:rsidR="00A61FA1">
              <w:rPr>
                <w:rFonts w:hint="cs"/>
                <w:rtl/>
              </w:rPr>
              <w:t>זוגו</w:t>
            </w:r>
            <w:r>
              <w:rPr>
                <w:rFonts w:hint="cs"/>
                <w:rtl/>
              </w:rPr>
              <w:t xml:space="preserve"> </w:t>
            </w:r>
            <w:r w:rsidR="00A61FA1">
              <w:rPr>
                <w:rFonts w:hint="cs"/>
                <w:rtl/>
              </w:rPr>
              <w:t xml:space="preserve">מהעבודה </w:t>
            </w:r>
            <w:r w:rsidRPr="008045B2">
              <w:rPr>
                <w:rFonts w:hint="cs"/>
                <w:rtl/>
              </w:rPr>
              <w:t xml:space="preserve">לפי </w:t>
            </w:r>
            <w:r>
              <w:rPr>
                <w:rFonts w:hint="cs"/>
                <w:rtl/>
              </w:rPr>
              <w:t xml:space="preserve">הוראות סעיף </w:t>
            </w:r>
            <w:r w:rsidRPr="008045B2">
              <w:rPr>
                <w:rFonts w:hint="cs"/>
                <w:rtl/>
              </w:rPr>
              <w:t>7(ג)(6) לחוק עבודת נשים</w:t>
            </w:r>
            <w:r>
              <w:rPr>
                <w:rFonts w:hint="cs"/>
                <w:rtl/>
              </w:rPr>
              <w:t>,</w:t>
            </w:r>
            <w:r w:rsidRPr="008045B2">
              <w:rPr>
                <w:rFonts w:hint="cs"/>
                <w:rtl/>
              </w:rPr>
              <w:t xml:space="preserve"> התשי"ד</w:t>
            </w:r>
            <w:r>
              <w:rPr>
                <w:rFonts w:hint="eastAsia"/>
                <w:rtl/>
              </w:rPr>
              <w:t>–1954</w:t>
            </w:r>
            <w:r>
              <w:rPr>
                <w:rStyle w:val="a6"/>
                <w:rtl/>
              </w:rPr>
              <w:footnoteReference w:id="6"/>
            </w:r>
            <w:r>
              <w:rPr>
                <w:rFonts w:hint="cs"/>
                <w:rtl/>
              </w:rPr>
              <w:t>,</w:t>
            </w:r>
            <w:r w:rsidRPr="00FB71AB">
              <w:rPr>
                <w:rtl/>
              </w:rPr>
              <w:t xml:space="preserve"> זכאי</w:t>
            </w:r>
            <w:r>
              <w:rPr>
                <w:rFonts w:hint="cs"/>
                <w:rtl/>
              </w:rPr>
              <w:t xml:space="preserve"> לתגמול בשל היעדרות</w:t>
            </w:r>
            <w:r w:rsidRPr="008045B2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בן הזוג מעבוד</w:t>
            </w:r>
            <w:r w:rsidRPr="008045B2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 כאמור, בנוסף לתגמולים</w:t>
            </w:r>
            <w:r w:rsidR="00A61FA1">
              <w:rPr>
                <w:rFonts w:hint="cs"/>
                <w:rtl/>
              </w:rPr>
              <w:t xml:space="preserve"> אחרים</w:t>
            </w:r>
            <w:r>
              <w:rPr>
                <w:rFonts w:hint="cs"/>
                <w:rtl/>
              </w:rPr>
              <w:t xml:space="preserve"> שלהם הוא זכאי על פי כל דין;</w:t>
            </w:r>
            <w:r w:rsidRPr="008045B2">
              <w:rPr>
                <w:rFonts w:hint="cs"/>
                <w:rtl/>
              </w:rPr>
              <w:t xml:space="preserve"> </w:t>
            </w:r>
            <w:r w:rsidRPr="008045B2">
              <w:rPr>
                <w:rtl/>
              </w:rPr>
              <w:t xml:space="preserve">תנאי הזכאות לתגמול, לרבות תקופת שירות המילואים המזכה, </w:t>
            </w:r>
            <w:r>
              <w:rPr>
                <w:rFonts w:hint="cs"/>
                <w:rtl/>
              </w:rPr>
              <w:t xml:space="preserve">דרכי הוכחת היעדרות מעבודה </w:t>
            </w:r>
            <w:r>
              <w:rPr>
                <w:rtl/>
              </w:rPr>
              <w:t>וכן שיעורי</w:t>
            </w:r>
            <w:r>
              <w:rPr>
                <w:rFonts w:hint="cs"/>
                <w:rtl/>
              </w:rPr>
              <w:t xml:space="preserve"> התגמול</w:t>
            </w:r>
            <w:r w:rsidRPr="008045B2">
              <w:rPr>
                <w:rtl/>
              </w:rPr>
              <w:t xml:space="preserve"> ודרכי ביצוע התשלום</w:t>
            </w:r>
            <w:r w:rsidRPr="008045B2">
              <w:rPr>
                <w:rFonts w:hint="cs"/>
                <w:rtl/>
              </w:rPr>
              <w:t>, י</w:t>
            </w:r>
            <w:r>
              <w:rPr>
                <w:rFonts w:hint="cs"/>
                <w:rtl/>
              </w:rPr>
              <w:t>י</w:t>
            </w:r>
            <w:r w:rsidRPr="008045B2">
              <w:rPr>
                <w:rFonts w:hint="cs"/>
                <w:rtl/>
              </w:rPr>
              <w:t xml:space="preserve">קבעו על ידי השר, </w:t>
            </w:r>
            <w:r>
              <w:rPr>
                <w:rFonts w:hint="cs"/>
                <w:rtl/>
              </w:rPr>
              <w:t xml:space="preserve">על פי המלצת </w:t>
            </w:r>
            <w:r w:rsidRPr="008045B2">
              <w:rPr>
                <w:rtl/>
              </w:rPr>
              <w:t xml:space="preserve">ועדת </w:t>
            </w:r>
            <w:r>
              <w:rPr>
                <w:rFonts w:hint="cs"/>
                <w:rtl/>
              </w:rPr>
              <w:t>ה</w:t>
            </w:r>
            <w:r w:rsidRPr="008045B2">
              <w:rPr>
                <w:rtl/>
              </w:rPr>
              <w:t>שרים לעניין מערך המילואים</w:t>
            </w:r>
            <w:r>
              <w:rPr>
                <w:rFonts w:hint="cs"/>
                <w:rtl/>
              </w:rPr>
              <w:t>, כמשמעותה בסעיף 21."</w:t>
            </w:r>
          </w:p>
        </w:tc>
      </w:tr>
    </w:tbl>
    <w:p w14:paraId="4B9FF0CE" w14:textId="77777777" w:rsidR="00090C3D" w:rsidRDefault="00090C3D" w:rsidP="002D1EE3">
      <w:pPr>
        <w:pStyle w:val="HeadDivreiHesber"/>
        <w:rPr>
          <w:rtl/>
        </w:rPr>
      </w:pPr>
    </w:p>
    <w:p w14:paraId="7B23AC53" w14:textId="77777777" w:rsidR="00090C3D" w:rsidRDefault="00090C3D" w:rsidP="002D1EE3">
      <w:pPr>
        <w:pStyle w:val="HeadDivreiHesber"/>
        <w:rPr>
          <w:rtl/>
        </w:rPr>
      </w:pPr>
    </w:p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365288DC" w14:textId="6C926AF4" w:rsidR="00FB17F3" w:rsidRPr="00575F5D" w:rsidRDefault="00FB17F3" w:rsidP="00FB17F3">
      <w:pPr>
        <w:pStyle w:val="Hesber"/>
        <w:rPr>
          <w:rtl/>
        </w:rPr>
      </w:pPr>
      <w:r w:rsidRPr="00575F5D">
        <w:rPr>
          <w:rFonts w:hint="cs"/>
          <w:rtl/>
        </w:rPr>
        <w:lastRenderedPageBreak/>
        <w:t>לאחר מלחמת לבנון השנייה וסיום הליכי הפקת הלקחים</w:t>
      </w:r>
      <w:r w:rsidR="00A61FA1">
        <w:rPr>
          <w:rFonts w:hint="cs"/>
          <w:rtl/>
        </w:rPr>
        <w:t xml:space="preserve"> בגינה</w:t>
      </w:r>
      <w:r w:rsidRPr="00575F5D">
        <w:rPr>
          <w:rFonts w:hint="cs"/>
          <w:rtl/>
        </w:rPr>
        <w:t xml:space="preserve">, </w:t>
      </w:r>
      <w:r>
        <w:rPr>
          <w:rFonts w:hint="cs"/>
          <w:rtl/>
        </w:rPr>
        <w:t>ה</w:t>
      </w:r>
      <w:r w:rsidRPr="00575F5D">
        <w:rPr>
          <w:rFonts w:hint="cs"/>
          <w:rtl/>
        </w:rPr>
        <w:t xml:space="preserve">תברר כי הצבא יאלץ להרחיב את מסגרת שירות המילואים שקוצצה בשנים האחרונות. </w:t>
      </w:r>
    </w:p>
    <w:p w14:paraId="1759411B" w14:textId="69271B59" w:rsidR="00FB17F3" w:rsidRPr="00575F5D" w:rsidRDefault="00FB17F3" w:rsidP="00A61FA1">
      <w:pPr>
        <w:pStyle w:val="Hesber"/>
        <w:rPr>
          <w:rtl/>
        </w:rPr>
      </w:pPr>
      <w:r w:rsidRPr="00575F5D">
        <w:rPr>
          <w:rFonts w:hint="cs"/>
          <w:rtl/>
        </w:rPr>
        <w:t xml:space="preserve">הנושאים בנטל המילואים </w:t>
      </w:r>
      <w:r>
        <w:rPr>
          <w:rFonts w:hint="cs"/>
          <w:rtl/>
        </w:rPr>
        <w:t>הם</w:t>
      </w:r>
      <w:r w:rsidRPr="00575F5D">
        <w:rPr>
          <w:rFonts w:hint="cs"/>
          <w:rtl/>
        </w:rPr>
        <w:t xml:space="preserve"> </w:t>
      </w:r>
      <w:r w:rsidR="00A61FA1">
        <w:rPr>
          <w:rFonts w:hint="cs"/>
          <w:rtl/>
        </w:rPr>
        <w:t>לכאורה</w:t>
      </w:r>
      <w:r w:rsidRPr="00575F5D">
        <w:rPr>
          <w:rFonts w:hint="cs"/>
          <w:rtl/>
        </w:rPr>
        <w:t xml:space="preserve"> המשרתים בשירות מילואים פעיל, אך בפועל מי שנושאות בנטל המילואים</w:t>
      </w:r>
      <w:r w:rsidR="00A61FA1">
        <w:rPr>
          <w:rFonts w:hint="cs"/>
          <w:rtl/>
        </w:rPr>
        <w:t>,</w:t>
      </w:r>
      <w:r w:rsidRPr="00575F5D">
        <w:rPr>
          <w:rFonts w:hint="cs"/>
          <w:rtl/>
        </w:rPr>
        <w:t xml:space="preserve"> לא פחות מחיילי המילואים עצמם</w:t>
      </w:r>
      <w:r w:rsidR="00A61FA1">
        <w:rPr>
          <w:rFonts w:hint="cs"/>
          <w:rtl/>
        </w:rPr>
        <w:t>,</w:t>
      </w:r>
      <w:r w:rsidRPr="00575F5D">
        <w:rPr>
          <w:rFonts w:hint="cs"/>
          <w:rtl/>
        </w:rPr>
        <w:t xml:space="preserve"> הן בנות </w:t>
      </w:r>
      <w:r w:rsidR="00A61FA1">
        <w:rPr>
          <w:rFonts w:hint="cs"/>
          <w:rtl/>
        </w:rPr>
        <w:t>ה</w:t>
      </w:r>
      <w:r w:rsidRPr="00575F5D">
        <w:rPr>
          <w:rFonts w:hint="cs"/>
          <w:rtl/>
        </w:rPr>
        <w:t>זוג של החיילים, אשר בעת המילואים מוטלת עליהן עבודה כפולה ומכופלת. נשים אלו נאלצות למלא אחר כל התחייבויותיהן האזרחיות בעבודה, ובנוסף לשאת</w:t>
      </w:r>
      <w:r>
        <w:rPr>
          <w:rFonts w:hint="cs"/>
          <w:rtl/>
        </w:rPr>
        <w:t xml:space="preserve"> לבדן</w:t>
      </w:r>
      <w:r w:rsidRPr="00575F5D">
        <w:rPr>
          <w:rFonts w:hint="cs"/>
          <w:rtl/>
        </w:rPr>
        <w:t xml:space="preserve"> בנטל הט</w:t>
      </w:r>
      <w:r>
        <w:rPr>
          <w:rFonts w:hint="cs"/>
          <w:rtl/>
        </w:rPr>
        <w:t xml:space="preserve">יפול בילדים ובבית, כל זאת </w:t>
      </w:r>
      <w:r w:rsidR="00A61FA1">
        <w:rPr>
          <w:rFonts w:hint="cs"/>
          <w:rtl/>
        </w:rPr>
        <w:t xml:space="preserve">בזמן שבני </w:t>
      </w:r>
      <w:r w:rsidRPr="00575F5D">
        <w:rPr>
          <w:rFonts w:hint="cs"/>
          <w:rtl/>
        </w:rPr>
        <w:t>זוגן נעדרים עקב שירות מילואים.</w:t>
      </w:r>
    </w:p>
    <w:p w14:paraId="18B36ADE" w14:textId="6B42E22E" w:rsidR="00F71DF6" w:rsidRDefault="00FB17F3" w:rsidP="00F71DF6">
      <w:pPr>
        <w:pStyle w:val="Hesber"/>
        <w:rPr>
          <w:rtl/>
        </w:rPr>
      </w:pPr>
      <w:r w:rsidRPr="00575F5D">
        <w:rPr>
          <w:rFonts w:hint="cs"/>
          <w:rtl/>
        </w:rPr>
        <w:t xml:space="preserve">במהלך </w:t>
      </w:r>
      <w:r>
        <w:rPr>
          <w:rFonts w:hint="cs"/>
          <w:rtl/>
        </w:rPr>
        <w:t xml:space="preserve">מבצע </w:t>
      </w:r>
      <w:r w:rsidRPr="00575F5D">
        <w:rPr>
          <w:rFonts w:hint="cs"/>
          <w:rtl/>
        </w:rPr>
        <w:t xml:space="preserve">חומת מגן נקבע נוהל דומה </w:t>
      </w:r>
      <w:r>
        <w:rPr>
          <w:rFonts w:hint="cs"/>
          <w:rtl/>
        </w:rPr>
        <w:t>לחוק המוצע, לפיו</w:t>
      </w:r>
      <w:r w:rsidRPr="00575F5D">
        <w:rPr>
          <w:rFonts w:hint="cs"/>
          <w:rtl/>
        </w:rPr>
        <w:t xml:space="preserve"> כל אישה שבן</w:t>
      </w:r>
      <w:r>
        <w:rPr>
          <w:rFonts w:hint="cs"/>
          <w:rtl/>
        </w:rPr>
        <w:t xml:space="preserve"> </w:t>
      </w:r>
      <w:r w:rsidRPr="00575F5D">
        <w:rPr>
          <w:rFonts w:hint="cs"/>
          <w:rtl/>
        </w:rPr>
        <w:t>זוגה שירת במילואים בתקופת המב</w:t>
      </w:r>
      <w:r>
        <w:rPr>
          <w:rFonts w:hint="cs"/>
          <w:rtl/>
        </w:rPr>
        <w:t>צע הייתה יכולה</w:t>
      </w:r>
      <w:r w:rsidRPr="00575F5D">
        <w:rPr>
          <w:rFonts w:hint="cs"/>
          <w:rtl/>
        </w:rPr>
        <w:t xml:space="preserve"> להיעדר </w:t>
      </w:r>
      <w:r>
        <w:rPr>
          <w:rFonts w:hint="cs"/>
          <w:rtl/>
        </w:rPr>
        <w:t xml:space="preserve">למשך שעה ביום </w:t>
      </w:r>
      <w:r w:rsidRPr="00575F5D">
        <w:rPr>
          <w:rFonts w:hint="cs"/>
          <w:rtl/>
        </w:rPr>
        <w:t>מעבודתה.</w:t>
      </w:r>
      <w:r>
        <w:rPr>
          <w:rFonts w:hint="cs"/>
          <w:rtl/>
        </w:rPr>
        <w:t xml:space="preserve"> </w:t>
      </w:r>
      <w:r w:rsidRPr="00575F5D">
        <w:rPr>
          <w:rFonts w:hint="cs"/>
          <w:rtl/>
        </w:rPr>
        <w:t xml:space="preserve">אשר על כן, </w:t>
      </w:r>
      <w:r>
        <w:rPr>
          <w:rFonts w:hint="cs"/>
          <w:rtl/>
        </w:rPr>
        <w:t>מוצע בזאת</w:t>
      </w:r>
      <w:r w:rsidRPr="00575F5D">
        <w:rPr>
          <w:rFonts w:hint="cs"/>
          <w:rtl/>
        </w:rPr>
        <w:t xml:space="preserve"> להקל עד כמה שניתן על נשות חיילי המילואים, ולאפשר לה</w:t>
      </w:r>
      <w:r>
        <w:rPr>
          <w:rFonts w:hint="cs"/>
          <w:rtl/>
        </w:rPr>
        <w:t>ן</w:t>
      </w:r>
      <w:r w:rsidR="00F71DF6">
        <w:rPr>
          <w:rFonts w:hint="cs"/>
          <w:rtl/>
        </w:rPr>
        <w:t>,</w:t>
      </w:r>
      <w:r w:rsidRPr="00575F5D">
        <w:rPr>
          <w:rFonts w:hint="cs"/>
          <w:rtl/>
        </w:rPr>
        <w:t xml:space="preserve"> לכל הפחות</w:t>
      </w:r>
      <w:r w:rsidR="00F71DF6">
        <w:rPr>
          <w:rFonts w:hint="cs"/>
          <w:rtl/>
        </w:rPr>
        <w:t>,</w:t>
      </w:r>
      <w:r w:rsidRPr="00575F5D">
        <w:rPr>
          <w:rFonts w:hint="cs"/>
          <w:rtl/>
        </w:rPr>
        <w:t xml:space="preserve"> לה</w:t>
      </w:r>
      <w:r>
        <w:rPr>
          <w:rFonts w:hint="cs"/>
          <w:rtl/>
        </w:rPr>
        <w:t>י</w:t>
      </w:r>
      <w:r w:rsidRPr="00575F5D">
        <w:rPr>
          <w:rFonts w:hint="cs"/>
          <w:rtl/>
        </w:rPr>
        <w:t xml:space="preserve">עדר </w:t>
      </w:r>
      <w:r w:rsidR="00F71DF6">
        <w:rPr>
          <w:rFonts w:hint="cs"/>
          <w:rtl/>
        </w:rPr>
        <w:t>מהעבודה למשך שעה</w:t>
      </w:r>
      <w:r w:rsidRPr="00575F5D">
        <w:rPr>
          <w:rFonts w:hint="cs"/>
          <w:rtl/>
        </w:rPr>
        <w:t xml:space="preserve"> אחת</w:t>
      </w:r>
      <w:r>
        <w:rPr>
          <w:rFonts w:hint="cs"/>
          <w:rtl/>
        </w:rPr>
        <w:t xml:space="preserve"> ביום</w:t>
      </w:r>
      <w:r w:rsidRPr="00575F5D">
        <w:rPr>
          <w:rFonts w:hint="cs"/>
          <w:rtl/>
        </w:rPr>
        <w:t xml:space="preserve"> על מנת שיוכלו לטפל ב</w:t>
      </w:r>
      <w:r>
        <w:rPr>
          <w:rFonts w:hint="cs"/>
          <w:rtl/>
        </w:rPr>
        <w:t xml:space="preserve">ילדים ובבית, בעת שהן נשארות לבדן. מוצע בזאת כי המעסיקים יוכלו לתבוע ולקבל פיצוי בגין היעדרות זו באמצעות הביטוח הלאומי, בדומה להסדר הקיים היום </w:t>
      </w:r>
      <w:r w:rsidR="00F71DF6">
        <w:rPr>
          <w:rFonts w:hint="cs"/>
          <w:rtl/>
        </w:rPr>
        <w:t xml:space="preserve">לעניין </w:t>
      </w:r>
      <w:r>
        <w:rPr>
          <w:rFonts w:hint="cs"/>
          <w:rtl/>
        </w:rPr>
        <w:t>חיילי המילואים עצמם</w:t>
      </w:r>
      <w:r w:rsidR="00F71DF6">
        <w:rPr>
          <w:rFonts w:hint="cs"/>
          <w:rtl/>
        </w:rPr>
        <w:t xml:space="preserve"> שנעדרים מהעבודה</w:t>
      </w:r>
      <w:r>
        <w:rPr>
          <w:rFonts w:hint="cs"/>
          <w:rtl/>
        </w:rPr>
        <w:t>.</w:t>
      </w:r>
    </w:p>
    <w:p w14:paraId="562372D6" w14:textId="00B439E1" w:rsidR="00FB17F3" w:rsidRDefault="00F71DF6" w:rsidP="00F71DF6">
      <w:pPr>
        <w:pStyle w:val="Hesber"/>
        <w:rPr>
          <w:rtl/>
        </w:rPr>
      </w:pPr>
      <w:r>
        <w:rPr>
          <w:rFonts w:hint="cs"/>
          <w:rtl/>
        </w:rPr>
        <w:t>הצעת חוק זו תחול גם על עובד שבת זוגו משרתת במילואים.</w:t>
      </w:r>
      <w:r w:rsidR="00FB17F3">
        <w:rPr>
          <w:rFonts w:hint="cs"/>
          <w:rtl/>
        </w:rPr>
        <w:t xml:space="preserve"> </w:t>
      </w:r>
    </w:p>
    <w:p w14:paraId="4958803B" w14:textId="7FEBE390" w:rsidR="0006329C" w:rsidRDefault="00FB17F3" w:rsidP="0006329C">
      <w:pPr>
        <w:pStyle w:val="Hesber"/>
        <w:rPr>
          <w:rtl/>
        </w:rPr>
      </w:pPr>
      <w:r w:rsidRPr="00575F5D">
        <w:rPr>
          <w:rFonts w:hint="cs"/>
          <w:rtl/>
        </w:rPr>
        <w:t>הצע</w:t>
      </w:r>
      <w:r>
        <w:rPr>
          <w:rFonts w:hint="cs"/>
          <w:rtl/>
        </w:rPr>
        <w:t>ות חוק דומות בעיקרן הונחו</w:t>
      </w:r>
      <w:r w:rsidRPr="00575F5D">
        <w:rPr>
          <w:rFonts w:hint="cs"/>
          <w:rtl/>
        </w:rPr>
        <w:t xml:space="preserve"> על שולחן הכנסת השבע-עשרה על ידי חבר הכנסת אפי איתם (פ/2950/17), על שול</w:t>
      </w:r>
      <w:r>
        <w:rPr>
          <w:rFonts w:hint="cs"/>
          <w:rtl/>
        </w:rPr>
        <w:t>חן הכנסת השמונה-עשרה על ידי חבר</w:t>
      </w:r>
      <w:r w:rsidRPr="00575F5D">
        <w:rPr>
          <w:rFonts w:hint="cs"/>
          <w:rtl/>
        </w:rPr>
        <w:t xml:space="preserve"> הכנסת איתן כב</w:t>
      </w:r>
      <w:r>
        <w:rPr>
          <w:rFonts w:hint="cs"/>
          <w:rtl/>
        </w:rPr>
        <w:t xml:space="preserve">ל וקבוצת חברי הכנסת (פ/1485/18; </w:t>
      </w:r>
      <w:r w:rsidRPr="00575F5D">
        <w:rPr>
          <w:rFonts w:hint="cs"/>
          <w:rtl/>
        </w:rPr>
        <w:t>פ/3043/18)</w:t>
      </w:r>
      <w:r w:rsidR="0006329C">
        <w:rPr>
          <w:rFonts w:hint="cs"/>
          <w:rtl/>
        </w:rPr>
        <w:t xml:space="preserve"> ועל שולחן הכנסת התשע-עשרה על ידי חבר הכנסת איתן כבל וקבוצת חברי הכנסת (פ/1161/19) ועל ידי חברת הכנסת מירי רגב (פ/1437/19). </w:t>
      </w:r>
    </w:p>
    <w:p w14:paraId="02FB6849" w14:textId="475B8A59" w:rsidR="00FB17F3" w:rsidRDefault="00FB17F3" w:rsidP="0006329C">
      <w:pPr>
        <w:pStyle w:val="Hesber"/>
        <w:rPr>
          <w:rtl/>
        </w:rPr>
      </w:pPr>
      <w:r>
        <w:rPr>
          <w:rFonts w:hint="cs"/>
          <w:rtl/>
        </w:rPr>
        <w:t xml:space="preserve"> </w:t>
      </w:r>
    </w:p>
    <w:p w14:paraId="252F1256" w14:textId="16558BCE" w:rsidR="00090C3D" w:rsidRDefault="00090C3D" w:rsidP="0006329C">
      <w:pPr>
        <w:pStyle w:val="Hesber"/>
        <w:rPr>
          <w:rtl/>
        </w:rPr>
      </w:pPr>
    </w:p>
    <w:p w14:paraId="26F8154A" w14:textId="77777777" w:rsidR="00090C3D" w:rsidRDefault="00090C3D" w:rsidP="0006329C">
      <w:pPr>
        <w:pStyle w:val="Hesber"/>
        <w:rPr>
          <w:rtl/>
        </w:rPr>
      </w:pPr>
    </w:p>
    <w:p w14:paraId="43514B2F" w14:textId="77777777" w:rsidR="00090C3D" w:rsidRPr="00D73212" w:rsidRDefault="00090C3D" w:rsidP="00090C3D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20BE275D" w14:textId="77777777" w:rsidR="00090C3D" w:rsidRPr="00D73212" w:rsidRDefault="00090C3D" w:rsidP="00090C3D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39F8D3BB" w14:textId="77777777" w:rsidR="00090C3D" w:rsidRPr="00D73212" w:rsidRDefault="00090C3D" w:rsidP="00090C3D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19DF8893" w14:textId="77777777" w:rsidR="00090C3D" w:rsidRPr="00317312" w:rsidRDefault="00090C3D" w:rsidP="00090C3D">
      <w:pPr>
        <w:pStyle w:val="Hesber"/>
      </w:pPr>
      <w:r>
        <w:rPr>
          <w:rFonts w:hint="cs"/>
          <w:color w:val="auto"/>
          <w:rtl/>
          <w:lang w:eastAsia="en-US"/>
        </w:rPr>
        <w:t>כ"ו בתמוז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1.8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7F6961CB" w14:textId="77777777" w:rsidR="00E13C27" w:rsidRPr="00090C3D" w:rsidRDefault="00E13C27" w:rsidP="00E13C27">
      <w:pPr>
        <w:pStyle w:val="Hesber"/>
        <w:rPr>
          <w:rtl/>
        </w:rPr>
      </w:pPr>
    </w:p>
    <w:sectPr w:rsidR="00E13C27" w:rsidRPr="00090C3D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D6C69D" w14:textId="77777777" w:rsidR="008C0E9F" w:rsidRDefault="008C0E9F">
      <w:r>
        <w:separator/>
      </w:r>
    </w:p>
  </w:endnote>
  <w:endnote w:type="continuationSeparator" w:id="0">
    <w:p w14:paraId="23986811" w14:textId="77777777" w:rsidR="008C0E9F" w:rsidRDefault="008C0E9F">
      <w:r>
        <w:continuationSeparator/>
      </w:r>
    </w:p>
  </w:endnote>
  <w:endnote w:type="continuationNotice" w:id="1">
    <w:p w14:paraId="461339F5" w14:textId="77777777" w:rsidR="008C0E9F" w:rsidRDefault="008C0E9F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04434F">
      <w:rPr>
        <w:rStyle w:val="ab"/>
        <w:noProof/>
        <w:rtl/>
      </w:rPr>
      <w:t>3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D0D93B" w14:textId="77777777" w:rsidR="008C0E9F" w:rsidRDefault="008C0E9F">
      <w:r>
        <w:separator/>
      </w:r>
    </w:p>
  </w:footnote>
  <w:footnote w:type="continuationSeparator" w:id="0">
    <w:p w14:paraId="6ED03B3B" w14:textId="77777777" w:rsidR="008C0E9F" w:rsidRDefault="008C0E9F">
      <w:r>
        <w:continuationSeparator/>
      </w:r>
    </w:p>
  </w:footnote>
  <w:footnote w:type="continuationNotice" w:id="1">
    <w:p w14:paraId="72258BB8" w14:textId="77777777" w:rsidR="008C0E9F" w:rsidRDefault="008C0E9F"/>
  </w:footnote>
  <w:footnote w:id="2">
    <w:p w14:paraId="44200077" w14:textId="77777777" w:rsidR="00FB17F3" w:rsidRDefault="00FB17F3" w:rsidP="00FB17F3">
      <w:pPr>
        <w:pStyle w:val="a4"/>
        <w:rPr>
          <w:rtl/>
        </w:rPr>
      </w:pPr>
      <w:r w:rsidRPr="00575F5D">
        <w:rPr>
          <w:rStyle w:val="a6"/>
        </w:rPr>
        <w:footnoteRef/>
      </w:r>
      <w:r w:rsidRPr="00575F5D">
        <w:rPr>
          <w:rFonts w:hint="cs"/>
          <w:sz w:val="20"/>
          <w:rtl/>
        </w:rPr>
        <w:t xml:space="preserve"> </w:t>
      </w:r>
      <w:r>
        <w:rPr>
          <w:rFonts w:hint="cs"/>
          <w:sz w:val="20"/>
          <w:rtl/>
        </w:rPr>
        <w:t>ס"ח התשי"ד, עמ' 154.</w:t>
      </w:r>
    </w:p>
  </w:footnote>
  <w:footnote w:id="3">
    <w:p w14:paraId="28AC02FC" w14:textId="77777777" w:rsidR="00650728" w:rsidRDefault="00650728" w:rsidP="00650728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התשס"ח, עמ' 502.</w:t>
      </w:r>
    </w:p>
  </w:footnote>
  <w:footnote w:id="4">
    <w:p w14:paraId="22BBFB47" w14:textId="77777777" w:rsidR="00650728" w:rsidRDefault="00650728" w:rsidP="00FB17F3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התשנ"ח, עמ' 152.</w:t>
      </w:r>
    </w:p>
  </w:footnote>
  <w:footnote w:id="5">
    <w:p w14:paraId="20A3A464" w14:textId="77777777" w:rsidR="00FB17F3" w:rsidRDefault="00FB17F3" w:rsidP="00FB17F3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התשס"ח, עמ' 502.</w:t>
      </w:r>
    </w:p>
  </w:footnote>
  <w:footnote w:id="6">
    <w:p w14:paraId="40E662C0" w14:textId="77777777" w:rsidR="00FB17F3" w:rsidRDefault="00FB17F3" w:rsidP="00FB17F3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התשי"ד, עמ' 154.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4434F"/>
    <w:rsid w:val="0006329C"/>
    <w:rsid w:val="00063A3E"/>
    <w:rsid w:val="00072CAC"/>
    <w:rsid w:val="0007681A"/>
    <w:rsid w:val="00076D19"/>
    <w:rsid w:val="00090C3D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96413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C7502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50728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1780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0E9F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1FA1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B5AD3"/>
    <w:rsid w:val="00BC45FB"/>
    <w:rsid w:val="00BF148D"/>
    <w:rsid w:val="00C23B1A"/>
    <w:rsid w:val="00C310EB"/>
    <w:rsid w:val="00C67FE5"/>
    <w:rsid w:val="00C9176A"/>
    <w:rsid w:val="00CF1AA2"/>
    <w:rsid w:val="00D17774"/>
    <w:rsid w:val="00D2780B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71DF6"/>
    <w:rsid w:val="00F86A1E"/>
    <w:rsid w:val="00FA5E88"/>
    <w:rsid w:val="00FB1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uiPriority w:val="99"/>
    <w:rsid w:val="00FB17F3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uiPriority w:val="99"/>
    <w:rsid w:val="00FB17F3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6D1525-023B-4746-8505-F5D229FFC47C}"/>
</file>

<file path=customXml/itemProps4.xml><?xml version="1.0" encoding="utf-8"?>
<ds:datastoreItem xmlns:ds="http://schemas.openxmlformats.org/officeDocument/2006/customXml" ds:itemID="{CEE16B22-2862-4120-8DAE-0EB19447C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581</Words>
  <Characters>2906</Characters>
  <Application>Microsoft Office Word</Application>
  <DocSecurity>0</DocSecurity>
  <Lines>24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2016-07-27T15:22:00Z</cp:lastPrinted>
  <dcterms:created xsi:type="dcterms:W3CDTF">2016-12-22T10:45:00Z</dcterms:created>
  <dcterms:modified xsi:type="dcterms:W3CDTF">2016-12-22T10:45:00Z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2011194</vt:r8>
  </property>
</Properties>
</file>