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566000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אורן אסף חזן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מכלוף מיקי זוהר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פ/1710/20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E" w14:textId="5C2DF7E3" w:rsidR="00E13C27" w:rsidRDefault="00A443CF" w:rsidP="006312F4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שירות המילואים (תיקון – זכויות עובד שבן זוגו משרת שירות מילואים בנסיבות חירום), התשע"ה–2015</w:t>
      </w:r>
      <w:bookmarkEnd w:id="8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47"/>
      </w:tblGrid>
      <w:tr w:rsidR="00D7759C" w14:paraId="7620C3AA" w14:textId="77777777" w:rsidTr="001B59AF">
        <w:trPr>
          <w:cantSplit/>
        </w:trPr>
        <w:tc>
          <w:tcPr>
            <w:tcW w:w="1871" w:type="dxa"/>
          </w:tcPr>
          <w:p w14:paraId="03E30977" w14:textId="6D7A75E4" w:rsidR="00D7759C" w:rsidRDefault="00D7759C" w:rsidP="00D002C9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הוספת סעיף </w:t>
            </w:r>
            <w:r w:rsidR="00D002C9">
              <w:rPr>
                <w:rFonts w:hint="cs"/>
                <w:rtl/>
              </w:rPr>
              <w:t>20א</w:t>
            </w:r>
          </w:p>
        </w:tc>
        <w:tc>
          <w:tcPr>
            <w:tcW w:w="624" w:type="dxa"/>
          </w:tcPr>
          <w:p w14:paraId="37EEBB6D" w14:textId="77777777" w:rsidR="00D7759C" w:rsidRDefault="00D7759C" w:rsidP="005F020F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5"/>
          </w:tcPr>
          <w:p w14:paraId="5C9909FB" w14:textId="59B6570A" w:rsidR="00D7759C" w:rsidRPr="00C34DE2" w:rsidRDefault="00D7759C" w:rsidP="001B59AF">
            <w:pPr>
              <w:pStyle w:val="TableBlock"/>
              <w:rPr>
                <w:rtl/>
              </w:rPr>
            </w:pPr>
            <w:r w:rsidRPr="00471915">
              <w:rPr>
                <w:rtl/>
              </w:rPr>
              <w:t>ב</w:t>
            </w:r>
            <w:r>
              <w:rPr>
                <w:rtl/>
              </w:rPr>
              <w:t>חוק שירות המילואים, התשס"ח</w:t>
            </w:r>
            <w:r w:rsidR="00D002C9">
              <w:rPr>
                <w:rtl/>
              </w:rPr>
              <w:t>–</w:t>
            </w:r>
            <w:r>
              <w:rPr>
                <w:rtl/>
              </w:rPr>
              <w:t>2008</w:t>
            </w:r>
            <w:r w:rsidR="00D002C9">
              <w:rPr>
                <w:rStyle w:val="a5"/>
                <w:rtl/>
              </w:rPr>
              <w:footnoteReference w:id="2"/>
            </w:r>
            <w:r w:rsidR="00463587">
              <w:rPr>
                <w:rFonts w:hint="cs"/>
                <w:rtl/>
              </w:rPr>
              <w:t>,</w:t>
            </w:r>
            <w:r w:rsidRPr="00471915">
              <w:rPr>
                <w:rtl/>
              </w:rPr>
              <w:t xml:space="preserve"> אחרי סעיף </w:t>
            </w:r>
            <w:r w:rsidR="00D002C9">
              <w:rPr>
                <w:rtl/>
              </w:rPr>
              <w:t>2</w:t>
            </w:r>
            <w:r w:rsidR="00D002C9">
              <w:rPr>
                <w:rFonts w:hint="cs"/>
                <w:rtl/>
              </w:rPr>
              <w:t>0</w:t>
            </w:r>
            <w:r w:rsidR="00D002C9" w:rsidRPr="00471915">
              <w:rPr>
                <w:rtl/>
              </w:rPr>
              <w:t xml:space="preserve"> </w:t>
            </w:r>
            <w:r w:rsidRPr="00471915">
              <w:rPr>
                <w:rtl/>
              </w:rPr>
              <w:t>יבוא:</w:t>
            </w:r>
          </w:p>
        </w:tc>
      </w:tr>
      <w:tr w:rsidR="00D7759C" w14:paraId="4F2CD496" w14:textId="77777777" w:rsidTr="001B59AF">
        <w:trPr>
          <w:cantSplit/>
        </w:trPr>
        <w:tc>
          <w:tcPr>
            <w:tcW w:w="1871" w:type="dxa"/>
          </w:tcPr>
          <w:p w14:paraId="61FF36A9" w14:textId="77777777" w:rsidR="00D7759C" w:rsidRDefault="00D7759C" w:rsidP="005F020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6E0CC6F" w14:textId="77777777" w:rsidR="00D7759C" w:rsidRDefault="00D7759C" w:rsidP="005F020F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1872" w:type="dxa"/>
            <w:gridSpan w:val="3"/>
          </w:tcPr>
          <w:p w14:paraId="490F8C66" w14:textId="77777777" w:rsidR="00D7759C" w:rsidRPr="000E266B" w:rsidRDefault="00D7759C" w:rsidP="005F020F">
            <w:pPr>
              <w:pStyle w:val="TableInnerSideHeading"/>
              <w:rPr>
                <w:rtl/>
              </w:rPr>
            </w:pPr>
            <w:r w:rsidRPr="000E266B">
              <w:rPr>
                <w:rtl/>
              </w:rPr>
              <w:t>"זכויות עובד שבן זוגו משרת שירות מילואים בנסיבות חירום</w:t>
            </w:r>
          </w:p>
        </w:tc>
        <w:tc>
          <w:tcPr>
            <w:tcW w:w="624" w:type="dxa"/>
          </w:tcPr>
          <w:p w14:paraId="748A093B" w14:textId="35B89F3E" w:rsidR="00D7759C" w:rsidRPr="000E266B" w:rsidRDefault="00D7759C" w:rsidP="001B59AF">
            <w:pPr>
              <w:pStyle w:val="TableText"/>
              <w:rPr>
                <w:rtl/>
              </w:rPr>
            </w:pPr>
            <w:r w:rsidRPr="000E266B">
              <w:rPr>
                <w:rFonts w:hint="cs"/>
                <w:rtl/>
              </w:rPr>
              <w:t>2</w:t>
            </w:r>
            <w:r w:rsidR="001B59AF" w:rsidRPr="000E266B">
              <w:rPr>
                <w:rFonts w:hint="cs"/>
                <w:rtl/>
              </w:rPr>
              <w:t>0</w:t>
            </w:r>
            <w:r w:rsidRPr="000E266B">
              <w:rPr>
                <w:rFonts w:hint="cs"/>
                <w:rtl/>
              </w:rPr>
              <w:t>א</w:t>
            </w:r>
            <w:r w:rsidR="009348B9" w:rsidRPr="000E266B">
              <w:rPr>
                <w:rFonts w:hint="cs"/>
                <w:rtl/>
              </w:rPr>
              <w:t>.</w:t>
            </w:r>
          </w:p>
        </w:tc>
        <w:tc>
          <w:tcPr>
            <w:tcW w:w="4647" w:type="dxa"/>
          </w:tcPr>
          <w:p w14:paraId="6E911704" w14:textId="44FB231E" w:rsidR="00D7759C" w:rsidRPr="000E266B" w:rsidRDefault="006312F4" w:rsidP="006312F4">
            <w:pPr>
              <w:pStyle w:val="TableBlock"/>
              <w:rPr>
                <w:rtl/>
              </w:rPr>
            </w:pPr>
            <w:r w:rsidRPr="000E266B">
              <w:rPr>
                <w:rFonts w:hint="cs"/>
                <w:rtl/>
              </w:rPr>
              <w:t>(א)</w:t>
            </w:r>
            <w:r w:rsidRPr="000E266B">
              <w:rPr>
                <w:rFonts w:hint="cs"/>
                <w:rtl/>
              </w:rPr>
              <w:tab/>
            </w:r>
            <w:r w:rsidR="00D7759C" w:rsidRPr="000E266B">
              <w:rPr>
                <w:rtl/>
              </w:rPr>
              <w:t xml:space="preserve">עובד שבן זוגו </w:t>
            </w:r>
            <w:r w:rsidR="00D002C9" w:rsidRPr="000E266B">
              <w:rPr>
                <w:rFonts w:hint="cs"/>
                <w:rtl/>
              </w:rPr>
              <w:t>נקרא</w:t>
            </w:r>
            <w:r w:rsidR="00D7759C" w:rsidRPr="000E266B">
              <w:rPr>
                <w:rtl/>
              </w:rPr>
              <w:t xml:space="preserve"> </w:t>
            </w:r>
            <w:r w:rsidR="00D002C9" w:rsidRPr="000E266B">
              <w:rPr>
                <w:rFonts w:hint="cs"/>
                <w:rtl/>
              </w:rPr>
              <w:t>ל</w:t>
            </w:r>
            <w:r w:rsidR="00D7759C" w:rsidRPr="000E266B">
              <w:rPr>
                <w:rtl/>
              </w:rPr>
              <w:t>שירות מילואים לפי סעיף 8</w:t>
            </w:r>
            <w:r w:rsidR="00E665F8" w:rsidRPr="000E266B">
              <w:rPr>
                <w:rFonts w:hint="cs"/>
                <w:rtl/>
              </w:rPr>
              <w:t xml:space="preserve"> או 9</w:t>
            </w:r>
            <w:r w:rsidR="00D7759C" w:rsidRPr="000E266B">
              <w:rPr>
                <w:rtl/>
              </w:rPr>
              <w:t>, רשאי להיעדר מעבודתו שעה אחת ביום לאורך תקופת השירות, בתנאי שהוא מועסק במשרה מלאה; ההיעדרות המותרת בסעיף זה</w:t>
            </w:r>
            <w:r w:rsidR="00463587" w:rsidRPr="000E266B">
              <w:rPr>
                <w:rtl/>
              </w:rPr>
              <w:t xml:space="preserve"> היא בנוסף להפסקות על</w:t>
            </w:r>
            <w:r w:rsidR="00463587" w:rsidRPr="000E266B">
              <w:rPr>
                <w:rFonts w:hint="cs"/>
                <w:rtl/>
              </w:rPr>
              <w:t xml:space="preserve"> </w:t>
            </w:r>
            <w:r w:rsidR="00D7759C" w:rsidRPr="000E266B">
              <w:rPr>
                <w:rtl/>
              </w:rPr>
              <w:t xml:space="preserve">פי חוק שעות עבודה ומנוחה, </w:t>
            </w:r>
            <w:r w:rsidR="001B59AF" w:rsidRPr="000E266B">
              <w:rPr>
                <w:rFonts w:hint="cs"/>
                <w:rtl/>
              </w:rPr>
              <w:t>ה</w:t>
            </w:r>
            <w:r w:rsidR="00D7759C" w:rsidRPr="000E266B">
              <w:rPr>
                <w:rtl/>
              </w:rPr>
              <w:t>תשי"א</w:t>
            </w:r>
            <w:r w:rsidR="00463587" w:rsidRPr="000E266B">
              <w:rPr>
                <w:rtl/>
              </w:rPr>
              <w:t>–1951</w:t>
            </w:r>
            <w:r w:rsidR="00D002C9" w:rsidRPr="000E266B">
              <w:rPr>
                <w:rtl/>
              </w:rPr>
              <w:footnoteReference w:id="3"/>
            </w:r>
            <w:r w:rsidR="00463587" w:rsidRPr="000E266B">
              <w:rPr>
                <w:rFonts w:hint="cs"/>
                <w:rtl/>
              </w:rPr>
              <w:t>,</w:t>
            </w:r>
            <w:r w:rsidR="00E665F8" w:rsidRPr="000E266B">
              <w:rPr>
                <w:rtl/>
              </w:rPr>
              <w:t xml:space="preserve"> ואין מנכים אותה משכר עבודה</w:t>
            </w:r>
            <w:r w:rsidR="00E665F8" w:rsidRPr="000E266B">
              <w:rPr>
                <w:rFonts w:hint="cs"/>
                <w:rtl/>
              </w:rPr>
              <w:t>.</w:t>
            </w:r>
            <w:r w:rsidR="00D7759C" w:rsidRPr="000E266B">
              <w:rPr>
                <w:rtl/>
              </w:rPr>
              <w:t xml:space="preserve"> </w:t>
            </w:r>
          </w:p>
        </w:tc>
      </w:tr>
      <w:tr w:rsidR="00D7759C" w14:paraId="0C2C476D" w14:textId="77777777" w:rsidTr="001B59AF">
        <w:trPr>
          <w:cantSplit/>
        </w:trPr>
        <w:tc>
          <w:tcPr>
            <w:tcW w:w="1871" w:type="dxa"/>
          </w:tcPr>
          <w:p w14:paraId="05E45A22" w14:textId="77777777" w:rsidR="00D7759C" w:rsidRDefault="00D7759C" w:rsidP="005F020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4628373" w14:textId="77777777" w:rsidR="00D7759C" w:rsidRDefault="00D7759C" w:rsidP="005F020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725995FC" w14:textId="77777777" w:rsidR="00D7759C" w:rsidRPr="000E266B" w:rsidRDefault="00D7759C" w:rsidP="005F020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71DBE220" w14:textId="77777777" w:rsidR="00D7759C" w:rsidRPr="000E266B" w:rsidRDefault="00D7759C" w:rsidP="005F020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1B7ECFF3" w14:textId="77777777" w:rsidR="00D7759C" w:rsidRPr="000E266B" w:rsidRDefault="00D7759C" w:rsidP="005F020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6AFC6D86" w14:textId="77777777" w:rsidR="00D7759C" w:rsidRPr="000E266B" w:rsidRDefault="00D7759C" w:rsidP="005F020F">
            <w:pPr>
              <w:pStyle w:val="TableText"/>
              <w:rPr>
                <w:rtl/>
              </w:rPr>
            </w:pPr>
          </w:p>
        </w:tc>
        <w:tc>
          <w:tcPr>
            <w:tcW w:w="4647" w:type="dxa"/>
          </w:tcPr>
          <w:p w14:paraId="71029C1F" w14:textId="459F669A" w:rsidR="00D7759C" w:rsidRPr="000E266B" w:rsidRDefault="006312F4" w:rsidP="006312F4">
            <w:pPr>
              <w:pStyle w:val="TableBlock"/>
              <w:rPr>
                <w:rtl/>
              </w:rPr>
            </w:pPr>
            <w:r w:rsidRPr="000E266B">
              <w:rPr>
                <w:rFonts w:hint="cs"/>
                <w:rtl/>
              </w:rPr>
              <w:t>(ב)</w:t>
            </w:r>
            <w:r w:rsidRPr="000E266B">
              <w:rPr>
                <w:rFonts w:hint="cs"/>
                <w:rtl/>
              </w:rPr>
              <w:tab/>
            </w:r>
            <w:r w:rsidR="00D7759C" w:rsidRPr="000E266B">
              <w:rPr>
                <w:rtl/>
              </w:rPr>
              <w:t>עובד כאמור בסעיף קטן (א) זכאי ליום חופש נוסף מעבר לחופשתו השנתית על</w:t>
            </w:r>
            <w:r w:rsidR="00110292" w:rsidRPr="000E266B">
              <w:rPr>
                <w:rFonts w:hint="cs"/>
                <w:rtl/>
              </w:rPr>
              <w:t xml:space="preserve"> </w:t>
            </w:r>
            <w:r w:rsidR="00D7759C" w:rsidRPr="000E266B">
              <w:rPr>
                <w:rtl/>
              </w:rPr>
              <w:t xml:space="preserve">פי חוק חופשה שנתית, </w:t>
            </w:r>
            <w:r w:rsidR="001B59AF" w:rsidRPr="000E266B">
              <w:rPr>
                <w:rFonts w:hint="cs"/>
                <w:rtl/>
              </w:rPr>
              <w:t>ה</w:t>
            </w:r>
            <w:r w:rsidR="00463587" w:rsidRPr="000E266B">
              <w:rPr>
                <w:rtl/>
              </w:rPr>
              <w:t>תשי"א–</w:t>
            </w:r>
            <w:r w:rsidR="00D7759C" w:rsidRPr="000E266B">
              <w:rPr>
                <w:rtl/>
              </w:rPr>
              <w:t>1951.</w:t>
            </w:r>
            <w:r w:rsidR="000E266B">
              <w:rPr>
                <w:rtl/>
              </w:rPr>
              <w:t>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84960F0" w14:textId="2D5856F3" w:rsidR="00D7759C" w:rsidRPr="009348B9" w:rsidRDefault="00D7759C" w:rsidP="00463587">
      <w:pPr>
        <w:pStyle w:val="Hesber"/>
        <w:rPr>
          <w:rtl/>
        </w:rPr>
      </w:pPr>
      <w:r w:rsidRPr="009348B9">
        <w:rPr>
          <w:rFonts w:hint="cs"/>
          <w:rtl/>
        </w:rPr>
        <w:t xml:space="preserve">לפני כשנה, </w:t>
      </w:r>
      <w:r w:rsidRPr="009348B9">
        <w:rPr>
          <w:rtl/>
        </w:rPr>
        <w:t xml:space="preserve">בתאריך י' בתמוז </w:t>
      </w:r>
      <w:r w:rsidR="009348B9">
        <w:rPr>
          <w:rFonts w:hint="cs"/>
          <w:rtl/>
        </w:rPr>
        <w:t>ה</w:t>
      </w:r>
      <w:r w:rsidRPr="009348B9">
        <w:rPr>
          <w:rtl/>
        </w:rPr>
        <w:t>תשע"ד (</w:t>
      </w:r>
      <w:r w:rsidR="009348B9">
        <w:rPr>
          <w:rFonts w:hint="cs"/>
          <w:rtl/>
        </w:rPr>
        <w:t>8 ביולי 2014</w:t>
      </w:r>
      <w:r w:rsidRPr="009348B9">
        <w:rPr>
          <w:rtl/>
        </w:rPr>
        <w:t>)</w:t>
      </w:r>
      <w:r w:rsidR="00D002C9">
        <w:rPr>
          <w:rFonts w:hint="cs"/>
          <w:rtl/>
        </w:rPr>
        <w:t>,</w:t>
      </w:r>
      <w:r w:rsidRPr="009348B9">
        <w:rPr>
          <w:rtl/>
        </w:rPr>
        <w:t xml:space="preserve"> פתח צה"ל במבצע "צוק איתן". במהלך המבצע גויסו </w:t>
      </w:r>
      <w:r w:rsidR="009348B9">
        <w:rPr>
          <w:rFonts w:hint="cs"/>
          <w:rtl/>
        </w:rPr>
        <w:t>לשירות מילואים בנסיבות</w:t>
      </w:r>
      <w:r w:rsidRPr="009348B9">
        <w:rPr>
          <w:rtl/>
        </w:rPr>
        <w:t xml:space="preserve"> חירום לפי סעיף 8 לחוק</w:t>
      </w:r>
      <w:r w:rsidR="009348B9">
        <w:rPr>
          <w:rFonts w:hint="cs"/>
          <w:rtl/>
        </w:rPr>
        <w:t xml:space="preserve"> שירות המילואים, התשס"ח</w:t>
      </w:r>
      <w:r w:rsidR="00463587">
        <w:rPr>
          <w:rtl/>
        </w:rPr>
        <w:t>–</w:t>
      </w:r>
      <w:r w:rsidR="009348B9">
        <w:rPr>
          <w:rFonts w:hint="cs"/>
          <w:rtl/>
        </w:rPr>
        <w:t>2008</w:t>
      </w:r>
      <w:r w:rsidRPr="009348B9">
        <w:rPr>
          <w:rtl/>
        </w:rPr>
        <w:t xml:space="preserve"> (להלן – צו </w:t>
      </w:r>
      <w:r w:rsidR="00D002C9">
        <w:rPr>
          <w:rFonts w:hint="cs"/>
          <w:rtl/>
        </w:rPr>
        <w:t>שמונה</w:t>
      </w:r>
      <w:r w:rsidRPr="009348B9">
        <w:rPr>
          <w:rtl/>
        </w:rPr>
        <w:t>) למעלה מ-80,000 אנשי מילואים</w:t>
      </w:r>
      <w:r w:rsidR="00D002C9">
        <w:rPr>
          <w:rFonts w:hint="cs"/>
          <w:rtl/>
        </w:rPr>
        <w:t xml:space="preserve"> באחוזי התייצבות גבוהים, </w:t>
      </w:r>
      <w:r w:rsidR="001B59AF">
        <w:rPr>
          <w:rFonts w:hint="cs"/>
          <w:rtl/>
        </w:rPr>
        <w:t>ה</w:t>
      </w:r>
      <w:r w:rsidR="00D002C9">
        <w:rPr>
          <w:rFonts w:hint="cs"/>
          <w:rtl/>
        </w:rPr>
        <w:t>מעידים</w:t>
      </w:r>
      <w:r w:rsidRPr="009348B9">
        <w:rPr>
          <w:rtl/>
        </w:rPr>
        <w:t xml:space="preserve"> על מוטיבציה גבוהה של מערך המילואים לתרום להגנה על בטחון המדינה. </w:t>
      </w:r>
    </w:p>
    <w:p w14:paraId="0053470A" w14:textId="77777777" w:rsidR="00D7759C" w:rsidRPr="00A10FB8" w:rsidRDefault="00D7759C" w:rsidP="009348B9">
      <w:pPr>
        <w:pStyle w:val="Hesber"/>
        <w:rPr>
          <w:rtl/>
        </w:rPr>
      </w:pPr>
      <w:r w:rsidRPr="009348B9">
        <w:rPr>
          <w:rtl/>
        </w:rPr>
        <w:t>מתוך הבנת חשי</w:t>
      </w:r>
      <w:r w:rsidRPr="00A10FB8">
        <w:rPr>
          <w:rtl/>
        </w:rPr>
        <w:t xml:space="preserve">בותו של מערך המילואים לביטחון המדינה, ממשלות ישראל לדורותיהן פעלו לחיזוק והגנה על המשרתים במילואים ובין היתר קבעו בחקיקה תגמול והוקרה למשרתים במילואים, החזר </w:t>
      </w:r>
      <w:r w:rsidRPr="00A10FB8">
        <w:rPr>
          <w:rtl/>
        </w:rPr>
        <w:lastRenderedPageBreak/>
        <w:t>הוצאות והגנה מפני פיטורין.</w:t>
      </w:r>
    </w:p>
    <w:p w14:paraId="15D90801" w14:textId="7494C009" w:rsidR="00D7759C" w:rsidRPr="00A10FB8" w:rsidRDefault="00D7759C" w:rsidP="00D002C9">
      <w:pPr>
        <w:pStyle w:val="Hesber"/>
        <w:rPr>
          <w:rtl/>
        </w:rPr>
      </w:pPr>
      <w:r w:rsidRPr="00A10FB8">
        <w:rPr>
          <w:rtl/>
        </w:rPr>
        <w:t>ואולם, ישנה אוכלוסייה שאינה זוכה למענה חוקי מתאים בהקשר זה</w:t>
      </w:r>
      <w:r w:rsidR="00A10FB8">
        <w:rPr>
          <w:rFonts w:hint="cs"/>
          <w:rtl/>
        </w:rPr>
        <w:t>,</w:t>
      </w:r>
      <w:r w:rsidRPr="00A10FB8">
        <w:rPr>
          <w:rtl/>
        </w:rPr>
        <w:t xml:space="preserve"> והיא אוכלוסיית בני משפחות</w:t>
      </w:r>
      <w:r w:rsidR="00A10FB8">
        <w:rPr>
          <w:rFonts w:hint="cs"/>
          <w:rtl/>
        </w:rPr>
        <w:t>יהם של</w:t>
      </w:r>
      <w:r w:rsidRPr="00A10FB8">
        <w:rPr>
          <w:rtl/>
        </w:rPr>
        <w:t xml:space="preserve"> המשרתים במילואים. חסרונו של הסדר חוקי התומך בבני משפחותיהם של חיילי המילואים מורגש במיוחד בקשיים המתעוררים בקרב בני זוגם של מי שמשרתים שירות מילואים בנסיבות חירום</w:t>
      </w:r>
      <w:r w:rsidR="00A10FB8">
        <w:rPr>
          <w:rFonts w:hint="cs"/>
          <w:rtl/>
        </w:rPr>
        <w:t>,</w:t>
      </w:r>
      <w:r w:rsidRPr="00A10FB8">
        <w:rPr>
          <w:rtl/>
        </w:rPr>
        <w:t xml:space="preserve"> ואינם מקבלים כיום כל פתרון. בני זוג אלה הן לרוב אימהות הנשארות בעורף ומבקשות להמשיך ככל האפשר בשגרת החיים המשפחתית בשעה שבני זוגם נמצאים בחזית. </w:t>
      </w:r>
      <w:r w:rsidR="00D002C9" w:rsidRPr="00A10FB8">
        <w:rPr>
          <w:rtl/>
        </w:rPr>
        <w:t>ל</w:t>
      </w:r>
      <w:r w:rsidR="00D002C9">
        <w:rPr>
          <w:rFonts w:hint="cs"/>
          <w:rtl/>
        </w:rPr>
        <w:t>שם</w:t>
      </w:r>
      <w:r w:rsidR="00D002C9" w:rsidRPr="00A10FB8">
        <w:rPr>
          <w:rtl/>
        </w:rPr>
        <w:t xml:space="preserve"> </w:t>
      </w:r>
      <w:r w:rsidRPr="00A10FB8">
        <w:rPr>
          <w:rtl/>
        </w:rPr>
        <w:t xml:space="preserve">כך, הן נאלצות להפסיד ימי עבודה רבים, או לפחות חלקים מהם, בשל העובדה שבניגוד לצו מילואים רגיל שניתן להיערך אליו מראש, </w:t>
      </w:r>
      <w:r w:rsidR="00D002C9">
        <w:rPr>
          <w:rFonts w:hint="cs"/>
          <w:rtl/>
        </w:rPr>
        <w:t xml:space="preserve">שירות המילואים בנסיבות חירום מתרחש ללא </w:t>
      </w:r>
      <w:r w:rsidRPr="00A10FB8">
        <w:rPr>
          <w:rtl/>
        </w:rPr>
        <w:t xml:space="preserve">התראה מראש, ללא אפשרות להיערך אליו מבעוד מועד </w:t>
      </w:r>
      <w:r w:rsidR="00A10FB8">
        <w:rPr>
          <w:rFonts w:hint="cs"/>
          <w:rtl/>
        </w:rPr>
        <w:t>ו</w:t>
      </w:r>
      <w:r w:rsidR="00D002C9">
        <w:rPr>
          <w:rFonts w:hint="cs"/>
          <w:rtl/>
        </w:rPr>
        <w:t xml:space="preserve">ככלל אין </w:t>
      </w:r>
      <w:r w:rsidRPr="00A10FB8">
        <w:rPr>
          <w:rtl/>
        </w:rPr>
        <w:t>צפי לסיומו.</w:t>
      </w:r>
    </w:p>
    <w:p w14:paraId="3373981A" w14:textId="33E7FE86" w:rsidR="00D7759C" w:rsidRPr="009348B9" w:rsidRDefault="00D002C9" w:rsidP="00463587">
      <w:pPr>
        <w:pStyle w:val="Hesber"/>
        <w:tabs>
          <w:tab w:val="left" w:pos="4110"/>
        </w:tabs>
        <w:rPr>
          <w:rtl/>
        </w:rPr>
      </w:pPr>
      <w:r>
        <w:rPr>
          <w:rFonts w:hint="cs"/>
          <w:rtl/>
        </w:rPr>
        <w:t xml:space="preserve">כבר למעלה מעשור הכירה </w:t>
      </w:r>
      <w:r w:rsidR="00D7759C" w:rsidRPr="009348B9">
        <w:rPr>
          <w:rtl/>
        </w:rPr>
        <w:t>ממשלת ישראל באתגר המזדמן לפתחה בכל הקשור לבני זוגם של מי שמשרתים שירות מילואים בנסיבות חירום</w:t>
      </w:r>
      <w:r w:rsidR="00C755AC">
        <w:rPr>
          <w:rFonts w:hint="cs"/>
          <w:rtl/>
        </w:rPr>
        <w:t>,</w:t>
      </w:r>
      <w:r w:rsidR="00D7759C" w:rsidRPr="009348B9">
        <w:rPr>
          <w:rtl/>
        </w:rPr>
        <w:t xml:space="preserve"> </w:t>
      </w:r>
      <w:r w:rsidRPr="00AD15BD">
        <w:rPr>
          <w:rFonts w:hint="cs"/>
          <w:rtl/>
        </w:rPr>
        <w:t xml:space="preserve">וב-2002, בעקבות </w:t>
      </w:r>
      <w:r w:rsidRPr="00AD15BD">
        <w:rPr>
          <w:rFonts w:hint="eastAsia"/>
          <w:rtl/>
        </w:rPr>
        <w:t>המלצות</w:t>
      </w:r>
      <w:r w:rsidRPr="00AD15BD">
        <w:rPr>
          <w:rtl/>
        </w:rPr>
        <w:t xml:space="preserve"> צוות משותף של נציבות שירות המדינה והחשב הכללי באוצר בשיתוף נציגי צה"ל, </w:t>
      </w:r>
      <w:r w:rsidRPr="00AD15BD">
        <w:rPr>
          <w:rFonts w:hint="cs"/>
          <w:rtl/>
        </w:rPr>
        <w:t xml:space="preserve">פורסמה </w:t>
      </w:r>
      <w:r w:rsidRPr="00AD15BD">
        <w:rPr>
          <w:rtl/>
        </w:rPr>
        <w:t>הודעת נציב שירות המדינה מס</w:t>
      </w:r>
      <w:r w:rsidRPr="00AD15BD">
        <w:rPr>
          <w:rFonts w:hint="cs"/>
          <w:rtl/>
        </w:rPr>
        <w:t>'</w:t>
      </w:r>
      <w:r w:rsidRPr="00AD15BD">
        <w:rPr>
          <w:rtl/>
        </w:rPr>
        <w:t xml:space="preserve"> סב/22 מיום</w:t>
      </w:r>
      <w:r w:rsidR="00E665F8">
        <w:rPr>
          <w:rFonts w:hint="cs"/>
          <w:rtl/>
        </w:rPr>
        <w:t xml:space="preserve"> ד' בסי</w:t>
      </w:r>
      <w:r w:rsidR="00463587">
        <w:rPr>
          <w:rFonts w:hint="cs"/>
          <w:rtl/>
        </w:rPr>
        <w:t>ו</w:t>
      </w:r>
      <w:r w:rsidR="00E665F8">
        <w:rPr>
          <w:rFonts w:hint="cs"/>
          <w:rtl/>
        </w:rPr>
        <w:t>ון התשס"ב (15 במאי 2002).</w:t>
      </w:r>
      <w:r w:rsidRPr="00AD15BD">
        <w:rPr>
          <w:rFonts w:hint="cs"/>
          <w:rtl/>
        </w:rPr>
        <w:t xml:space="preserve"> זו קבעה כי בני זוג של מי ש</w:t>
      </w:r>
      <w:r>
        <w:rPr>
          <w:rFonts w:hint="cs"/>
          <w:rtl/>
        </w:rPr>
        <w:t>נקראו לשירות מילואים בקריאת פתע</w:t>
      </w:r>
      <w:r w:rsidRPr="00AD15BD">
        <w:rPr>
          <w:rFonts w:hint="cs"/>
          <w:rtl/>
        </w:rPr>
        <w:t xml:space="preserve"> </w:t>
      </w:r>
      <w:r w:rsidRPr="00AD15BD">
        <w:rPr>
          <w:rFonts w:hint="eastAsia"/>
          <w:rtl/>
        </w:rPr>
        <w:t>זכאים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להיעדרות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של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שעה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ביום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לאורך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ימי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שירות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המילואים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של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בן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זוגם</w:t>
      </w:r>
      <w:r w:rsidRPr="00AD15BD">
        <w:rPr>
          <w:rtl/>
        </w:rPr>
        <w:t xml:space="preserve"> </w:t>
      </w:r>
      <w:r>
        <w:rPr>
          <w:rFonts w:hint="cs"/>
          <w:rtl/>
        </w:rPr>
        <w:t>לשם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סידורים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הכרחיים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הנובעים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מעצם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קריאת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הפתע</w:t>
      </w:r>
      <w:r w:rsidRPr="00AD15BD">
        <w:rPr>
          <w:rtl/>
        </w:rPr>
        <w:t xml:space="preserve">, </w:t>
      </w:r>
      <w:r w:rsidRPr="00AD15BD">
        <w:rPr>
          <w:rFonts w:hint="eastAsia"/>
          <w:rtl/>
        </w:rPr>
        <w:t>וכן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ליום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חופש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נוסף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בשנה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מעבר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לימי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החופשה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השנתית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להם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זכאים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על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פי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חוק</w:t>
      </w:r>
      <w:r w:rsidRPr="00AD15BD">
        <w:rPr>
          <w:rtl/>
        </w:rPr>
        <w:t xml:space="preserve">. </w:t>
      </w:r>
      <w:r w:rsidRPr="00AD15BD">
        <w:rPr>
          <w:rFonts w:hint="eastAsia"/>
          <w:rtl/>
        </w:rPr>
        <w:t>ב</w:t>
      </w:r>
      <w:r w:rsidRPr="00AD15BD">
        <w:rPr>
          <w:rtl/>
        </w:rPr>
        <w:t xml:space="preserve">-2008 </w:t>
      </w:r>
      <w:r w:rsidRPr="00AD15BD">
        <w:rPr>
          <w:rFonts w:hint="eastAsia"/>
          <w:rtl/>
        </w:rPr>
        <w:t>הממשלה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החליטה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להפיץ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פעם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נוספת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הוראה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זו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במשרדי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הממשלה</w:t>
      </w:r>
      <w:r w:rsidRPr="00AD15BD">
        <w:rPr>
          <w:rtl/>
        </w:rPr>
        <w:t xml:space="preserve"> (החלטת ממשלה 2896 </w:t>
      </w:r>
      <w:r w:rsidRPr="00AD15BD">
        <w:rPr>
          <w:rFonts w:hint="eastAsia"/>
          <w:rtl/>
        </w:rPr>
        <w:t>מיום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כ</w:t>
      </w:r>
      <w:r w:rsidRPr="00AD15BD">
        <w:rPr>
          <w:rtl/>
        </w:rPr>
        <w:t xml:space="preserve">"ח </w:t>
      </w:r>
      <w:r w:rsidRPr="00AD15BD">
        <w:rPr>
          <w:rFonts w:hint="eastAsia"/>
          <w:rtl/>
        </w:rPr>
        <w:t>בטבת</w:t>
      </w:r>
      <w:r w:rsidRPr="00AD15BD">
        <w:rPr>
          <w:rtl/>
        </w:rPr>
        <w:t>, 6.1.2008).</w:t>
      </w:r>
      <w:r w:rsidRPr="009348B9" w:rsidDel="00D002C9">
        <w:rPr>
          <w:rtl/>
        </w:rPr>
        <w:t xml:space="preserve"> </w:t>
      </w:r>
      <w:r w:rsidR="00F67647">
        <w:rPr>
          <w:rFonts w:hint="cs"/>
          <w:rtl/>
        </w:rPr>
        <w:t xml:space="preserve"> </w:t>
      </w:r>
    </w:p>
    <w:p w14:paraId="7F6961CB" w14:textId="0F28B839" w:rsidR="00E13C27" w:rsidRDefault="00D7759C" w:rsidP="00D002C9">
      <w:pPr>
        <w:pStyle w:val="Hesber"/>
        <w:rPr>
          <w:rtl/>
        </w:rPr>
      </w:pPr>
      <w:r w:rsidRPr="009348B9">
        <w:rPr>
          <w:rtl/>
        </w:rPr>
        <w:t>הצעת החוק מבקשת לעגן נורמה זו בחקיקה ראשית ולהחילה לא רק על עובדי המגזר הצי</w:t>
      </w:r>
      <w:r w:rsidRPr="00A10FB8">
        <w:rPr>
          <w:rtl/>
        </w:rPr>
        <w:t>בורי, אלא גם על עובדי המגזר הפרטי המהווים את חלקו הגדול יותר</w:t>
      </w:r>
      <w:r w:rsidRPr="00C755AC">
        <w:rPr>
          <w:rtl/>
        </w:rPr>
        <w:t xml:space="preserve"> של שוק העבודה הישראלי ואינם מקבלים כיום מענה מכל סוג שהוא.</w:t>
      </w:r>
    </w:p>
    <w:p w14:paraId="564329F3" w14:textId="35C52FFB" w:rsidR="00D002C9" w:rsidRDefault="00D002C9" w:rsidP="00E665F8">
      <w:pPr>
        <w:pStyle w:val="Hesber"/>
        <w:rPr>
          <w:rtl/>
        </w:rPr>
      </w:pPr>
      <w:r>
        <w:rPr>
          <w:rFonts w:hint="cs"/>
          <w:rtl/>
        </w:rPr>
        <w:t xml:space="preserve">הצעת חוק </w:t>
      </w:r>
      <w:r w:rsidR="00E665F8">
        <w:rPr>
          <w:rFonts w:hint="cs"/>
          <w:rtl/>
        </w:rPr>
        <w:t>זהה</w:t>
      </w:r>
      <w:r>
        <w:rPr>
          <w:rFonts w:hint="cs"/>
          <w:rtl/>
        </w:rPr>
        <w:t xml:space="preserve"> הונחה על שולחן הכנסת התשע-עשרה על ידי </w:t>
      </w:r>
      <w:r w:rsidR="00A042FB">
        <w:rPr>
          <w:rFonts w:hint="cs"/>
          <w:rtl/>
        </w:rPr>
        <w:t>חברת הכנסת שולי מועלם-רפאלי וקבוצת חברי הכנסת (פ/2880/19).</w:t>
      </w:r>
    </w:p>
    <w:p w14:paraId="0F300095" w14:textId="32A4946A" w:rsidR="000E266B" w:rsidRDefault="000E266B" w:rsidP="00E665F8">
      <w:pPr>
        <w:pStyle w:val="Hesber"/>
        <w:rPr>
          <w:rtl/>
        </w:rPr>
      </w:pPr>
    </w:p>
    <w:p w14:paraId="64913B80" w14:textId="77777777" w:rsidR="000E266B" w:rsidRDefault="000E266B" w:rsidP="00E665F8">
      <w:pPr>
        <w:pStyle w:val="Hesber"/>
        <w:rPr>
          <w:rtl/>
        </w:rPr>
      </w:pPr>
    </w:p>
    <w:p w14:paraId="6EC708C3" w14:textId="77777777" w:rsidR="000E266B" w:rsidRDefault="000E266B" w:rsidP="00E665F8">
      <w:pPr>
        <w:pStyle w:val="Hesber"/>
        <w:rPr>
          <w:rtl/>
        </w:rPr>
      </w:pPr>
    </w:p>
    <w:p w14:paraId="13AB3549" w14:textId="77777777" w:rsidR="000E266B" w:rsidRPr="00557D2C" w:rsidRDefault="000E266B" w:rsidP="007D273A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14:paraId="2A27E4D9" w14:textId="77777777" w:rsidR="000E266B" w:rsidRPr="00557D2C" w:rsidRDefault="000E266B" w:rsidP="007D273A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14:paraId="57831C91" w14:textId="77777777" w:rsidR="000E266B" w:rsidRPr="00557D2C" w:rsidRDefault="000E266B" w:rsidP="007D273A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14:paraId="67C83AF8" w14:textId="0DCB4B70" w:rsidR="000E266B" w:rsidRPr="00D002C9" w:rsidRDefault="000E266B" w:rsidP="000E266B">
      <w:pPr>
        <w:pStyle w:val="Hesber"/>
        <w:rPr>
          <w:rtl/>
        </w:rPr>
      </w:pPr>
      <w:r>
        <w:rPr>
          <w:rFonts w:hint="cs"/>
          <w:rtl/>
        </w:rPr>
        <w:t>כ"ו</w:t>
      </w:r>
      <w:r w:rsidRPr="00557D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בתמוז </w:t>
      </w:r>
      <w:r w:rsidRPr="00557D2C">
        <w:rPr>
          <w:rFonts w:hint="cs"/>
          <w:rtl/>
        </w:rPr>
        <w:t xml:space="preserve">התשע"ה </w:t>
      </w:r>
      <w:r w:rsidRPr="00557D2C">
        <w:rPr>
          <w:rtl/>
        </w:rPr>
        <w:t>–</w:t>
      </w:r>
      <w:r>
        <w:rPr>
          <w:rFonts w:hint="cs"/>
          <w:rtl/>
        </w:rPr>
        <w:t xml:space="preserve"> 13.7.15</w:t>
      </w:r>
      <w:r w:rsidR="005D51F6">
        <w:rPr>
          <w:rFonts w:hint="cs"/>
          <w:rtl/>
        </w:rPr>
        <w:t>פ</w:t>
      </w:r>
    </w:p>
    <w:sectPr w:rsidR="000E266B" w:rsidRPr="00D002C9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4C4BDF" w14:textId="77777777" w:rsidR="00164659" w:rsidRDefault="00164659">
      <w:r>
        <w:separator/>
      </w:r>
    </w:p>
  </w:endnote>
  <w:endnote w:type="continuationSeparator" w:id="0">
    <w:p w14:paraId="2ABEE93D" w14:textId="77777777" w:rsidR="00164659" w:rsidRDefault="00164659">
      <w:r>
        <w:continuationSeparator/>
      </w:r>
    </w:p>
  </w:endnote>
  <w:endnote w:type="continuationNotice" w:id="1">
    <w:p w14:paraId="0CB99EEB" w14:textId="77777777" w:rsidR="00164659" w:rsidRDefault="00164659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5072B1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51A99E" w14:textId="77777777" w:rsidR="00164659" w:rsidRDefault="00164659">
      <w:r>
        <w:separator/>
      </w:r>
    </w:p>
  </w:footnote>
  <w:footnote w:type="continuationSeparator" w:id="0">
    <w:p w14:paraId="64752D3B" w14:textId="77777777" w:rsidR="00164659" w:rsidRDefault="00164659">
      <w:r>
        <w:continuationSeparator/>
      </w:r>
    </w:p>
  </w:footnote>
  <w:footnote w:type="continuationNotice" w:id="1">
    <w:p w14:paraId="22D92A2D" w14:textId="77777777" w:rsidR="00164659" w:rsidRDefault="00164659"/>
  </w:footnote>
  <w:footnote w:id="2">
    <w:p w14:paraId="32E3D522" w14:textId="7A2FCE04" w:rsidR="00D002C9" w:rsidRDefault="00D002C9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התשס"ח, עמ' 646.</w:t>
      </w:r>
    </w:p>
  </w:footnote>
  <w:footnote w:id="3">
    <w:p w14:paraId="64BE36CF" w14:textId="29B4EF37" w:rsidR="00D002C9" w:rsidRDefault="00D002C9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התשי"א, עמ' 204.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B31424"/>
    <w:multiLevelType w:val="hybridMultilevel"/>
    <w:tmpl w:val="BF0E0A0E"/>
    <w:lvl w:ilvl="0" w:tplc="A8CE677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E266B"/>
    <w:rsid w:val="00102B6B"/>
    <w:rsid w:val="001052D4"/>
    <w:rsid w:val="0010644B"/>
    <w:rsid w:val="00110292"/>
    <w:rsid w:val="001207F8"/>
    <w:rsid w:val="00121924"/>
    <w:rsid w:val="001279A8"/>
    <w:rsid w:val="0014195F"/>
    <w:rsid w:val="00152609"/>
    <w:rsid w:val="00153E1B"/>
    <w:rsid w:val="00164659"/>
    <w:rsid w:val="001A0623"/>
    <w:rsid w:val="001B59AF"/>
    <w:rsid w:val="001C23B0"/>
    <w:rsid w:val="001C6C69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63587"/>
    <w:rsid w:val="004A06DC"/>
    <w:rsid w:val="004B24ED"/>
    <w:rsid w:val="004B6625"/>
    <w:rsid w:val="004D2D82"/>
    <w:rsid w:val="004D3876"/>
    <w:rsid w:val="004E4552"/>
    <w:rsid w:val="004E6CDF"/>
    <w:rsid w:val="005072B1"/>
    <w:rsid w:val="00553C9D"/>
    <w:rsid w:val="00562A66"/>
    <w:rsid w:val="005B064E"/>
    <w:rsid w:val="005D51AE"/>
    <w:rsid w:val="005D51F6"/>
    <w:rsid w:val="0062511D"/>
    <w:rsid w:val="0062674B"/>
    <w:rsid w:val="006312F4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348B9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9E24A6"/>
    <w:rsid w:val="00A042FB"/>
    <w:rsid w:val="00A10FB8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755AC"/>
    <w:rsid w:val="00C9176A"/>
    <w:rsid w:val="00CF1AA2"/>
    <w:rsid w:val="00D002C9"/>
    <w:rsid w:val="00D17774"/>
    <w:rsid w:val="00D63620"/>
    <w:rsid w:val="00D7759C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665F8"/>
    <w:rsid w:val="00EA01E6"/>
    <w:rsid w:val="00EA3DE8"/>
    <w:rsid w:val="00EA758F"/>
    <w:rsid w:val="00ED4A6F"/>
    <w:rsid w:val="00EF3A3A"/>
    <w:rsid w:val="00F628D6"/>
    <w:rsid w:val="00F67051"/>
    <w:rsid w:val="00F67647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8B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348B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348B9"/>
    <w:rPr>
      <w:sz w:val="36"/>
      <w:szCs w:val="52"/>
    </w:rPr>
  </w:style>
  <w:style w:type="paragraph" w:customStyle="1" w:styleId="Cover3-Haknesset">
    <w:name w:val="Cover 3-Haknesset"/>
    <w:basedOn w:val="Cover1-Reshumot"/>
    <w:rsid w:val="009348B9"/>
    <w:rPr>
      <w:b/>
      <w:bCs/>
      <w:spacing w:val="60"/>
    </w:rPr>
  </w:style>
  <w:style w:type="paragraph" w:customStyle="1" w:styleId="Cover4-Date">
    <w:name w:val="Cover 4-Date"/>
    <w:basedOn w:val="a"/>
    <w:rsid w:val="009348B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348B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348B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348B9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348B9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348B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348B9"/>
  </w:style>
  <w:style w:type="paragraph" w:customStyle="1" w:styleId="TableBlock">
    <w:name w:val="Table Block"/>
    <w:basedOn w:val="TableText"/>
    <w:rsid w:val="009348B9"/>
    <w:pPr>
      <w:ind w:right="0"/>
      <w:jc w:val="both"/>
    </w:pPr>
  </w:style>
  <w:style w:type="paragraph" w:customStyle="1" w:styleId="TableHead">
    <w:name w:val="Table Head"/>
    <w:basedOn w:val="TableText"/>
    <w:rsid w:val="009348B9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348B9"/>
  </w:style>
  <w:style w:type="paragraph" w:customStyle="1" w:styleId="Hesber">
    <w:name w:val="Hesber"/>
    <w:basedOn w:val="a"/>
    <w:rsid w:val="009348B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9348B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9348B9"/>
    <w:rPr>
      <w:vertAlign w:val="superscript"/>
    </w:rPr>
  </w:style>
  <w:style w:type="paragraph" w:customStyle="1" w:styleId="HesberHeading">
    <w:name w:val="Hesber Heading"/>
    <w:basedOn w:val="Hesber"/>
    <w:rsid w:val="009348B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348B9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348B9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9348B9"/>
    <w:rPr>
      <w:vertAlign w:val="superscript"/>
    </w:rPr>
  </w:style>
  <w:style w:type="paragraph" w:customStyle="1" w:styleId="TableBlockOutdent">
    <w:name w:val="Table BlockOutdent"/>
    <w:basedOn w:val="TableBlock"/>
    <w:rsid w:val="009348B9"/>
    <w:pPr>
      <w:ind w:left="624" w:hanging="624"/>
    </w:pPr>
  </w:style>
  <w:style w:type="paragraph" w:styleId="a7">
    <w:name w:val="header"/>
    <w:basedOn w:val="a"/>
    <w:rsid w:val="009348B9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348B9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348B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348B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9348B9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8B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348B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348B9"/>
    <w:rPr>
      <w:sz w:val="36"/>
      <w:szCs w:val="52"/>
    </w:rPr>
  </w:style>
  <w:style w:type="paragraph" w:customStyle="1" w:styleId="Cover3-Haknesset">
    <w:name w:val="Cover 3-Haknesset"/>
    <w:basedOn w:val="Cover1-Reshumot"/>
    <w:rsid w:val="009348B9"/>
    <w:rPr>
      <w:b/>
      <w:bCs/>
      <w:spacing w:val="60"/>
    </w:rPr>
  </w:style>
  <w:style w:type="paragraph" w:customStyle="1" w:styleId="Cover4-Date">
    <w:name w:val="Cover 4-Date"/>
    <w:basedOn w:val="a"/>
    <w:rsid w:val="009348B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348B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348B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348B9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348B9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348B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348B9"/>
  </w:style>
  <w:style w:type="paragraph" w:customStyle="1" w:styleId="TableBlock">
    <w:name w:val="Table Block"/>
    <w:basedOn w:val="TableText"/>
    <w:rsid w:val="009348B9"/>
    <w:pPr>
      <w:ind w:right="0"/>
      <w:jc w:val="both"/>
    </w:pPr>
  </w:style>
  <w:style w:type="paragraph" w:customStyle="1" w:styleId="TableHead">
    <w:name w:val="Table Head"/>
    <w:basedOn w:val="TableText"/>
    <w:rsid w:val="009348B9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348B9"/>
  </w:style>
  <w:style w:type="paragraph" w:customStyle="1" w:styleId="Hesber">
    <w:name w:val="Hesber"/>
    <w:basedOn w:val="a"/>
    <w:rsid w:val="009348B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9348B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9348B9"/>
    <w:rPr>
      <w:vertAlign w:val="superscript"/>
    </w:rPr>
  </w:style>
  <w:style w:type="paragraph" w:customStyle="1" w:styleId="HesberHeading">
    <w:name w:val="Hesber Heading"/>
    <w:basedOn w:val="Hesber"/>
    <w:rsid w:val="009348B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348B9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348B9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9348B9"/>
    <w:rPr>
      <w:vertAlign w:val="superscript"/>
    </w:rPr>
  </w:style>
  <w:style w:type="paragraph" w:customStyle="1" w:styleId="TableBlockOutdent">
    <w:name w:val="Table BlockOutdent"/>
    <w:basedOn w:val="TableBlock"/>
    <w:rsid w:val="009348B9"/>
    <w:pPr>
      <w:ind w:left="624" w:hanging="624"/>
    </w:pPr>
  </w:style>
  <w:style w:type="paragraph" w:styleId="a7">
    <w:name w:val="header"/>
    <w:basedOn w:val="a"/>
    <w:rsid w:val="009348B9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348B9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348B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348B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9348B9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9F058-C8CE-4BAD-ACDA-A5A68839CB31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96F3AB-6B48-4DE7-B170-7F8465783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2557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2015-07-08T12:54:00Z</cp:lastPrinted>
  <dcterms:created xsi:type="dcterms:W3CDTF">2016-12-22T10:53:00Z</dcterms:created>
  <dcterms:modified xsi:type="dcterms:W3CDTF">2016-12-22T10:53:00Z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2011194</vt:r8>
  </property>
</Properties>
</file>