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הצורך בשינוי מנגנון האישורים להפסקת הריון 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ההסדר החוקי כיום בעניין הפסקות הריון מעוגן בחוק העונשין ומטיל מגבלות מהותיות על האוטונומיה הגופנית של נשים.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הסדר זה מונע מאישה הרה שליטה ואחריות על גופה ועל פריונה ואינו נותן משקל לרצונה של האישה להפסיק את הריונה.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נוכח האמור יש לקיים דיון בוועדת העבודה והרווחה של הכנסת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עליזה לביא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1368A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A34CA0B9-8552-42D4-AB2B-04F3D7FC6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DB3335-2A71-4052-A053-C36737A9CAA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420</Characters>
  <Application>Microsoft Office Word</Application>
  <DocSecurity>0</DocSecurity>
  <Lines>3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אמל ביבאר</cp:lastModifiedBy>
  <cp:revision>2</cp:revision>
  <dcterms:created xsi:type="dcterms:W3CDTF">2016-12-25T12:59:00Z</dcterms:created>
  <dcterms:modified xsi:type="dcterms:W3CDTF">2016-12-25T12:59:00Z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2011098</vt:r8>
  </property>
</Properties>
</file>