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575158</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058D4949" w:rsidR="00E13C27" w:rsidRPr="00CF1AA2" w:rsidRDefault="008F6665" w:rsidP="001C5706">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רוברט אילטוב</w:t>
      </w:r>
      <w:r>
        <w:br/>
      </w:r>
      <w:r>
        <w:rPr>
          <w:rFonts w:hint="cs"/>
          <w:b/>
          <w:bCs/>
          <w:rtl/>
        </w:rPr>
        <w:t xml:space="preserve"> </w:t>
      </w:r>
      <w:r>
        <w:tab/>
      </w:r>
      <w:r>
        <w:tab/>
      </w:r>
      <w:r>
        <w:tab/>
      </w:r>
      <w:r>
        <w:tab/>
      </w:r>
      <w:r>
        <w:rPr>
          <w:rFonts w:hint="cs"/>
          <w:b/>
          <w:bCs/>
          <w:rtl/>
        </w:rPr>
        <w:t>אראל מרגלית</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פ/2737/20</w:t>
      </w:r>
      <w:bookmarkEnd w:id="7"/>
    </w:p>
    <w:p w14:paraId="7F6961AD" w14:textId="77777777" w:rsidR="00E13C27" w:rsidRPr="00F67051" w:rsidRDefault="00A443CF" w:rsidP="0021633A">
      <w:pPr>
        <w:pStyle w:val="HeadHatzaotHok"/>
        <w:rPr>
          <w:rtl/>
        </w:rPr>
      </w:pPr>
      <w:bookmarkStart w:id="8" w:name="LGS_Subject"/>
      <w:r>
        <w:rPr>
          <w:rFonts w:hint="cs"/>
          <w:rtl/>
        </w:rPr>
        <w:t>הצעת חוק הגבלת אשראי ספקים למוסדות המדינה, התשע"ו–2016</w:t>
      </w:r>
      <w:bookmarkEnd w:id="8"/>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441B55" w14:paraId="315502A6" w14:textId="77777777" w:rsidTr="00441B55">
        <w:trPr>
          <w:cantSplit/>
        </w:trPr>
        <w:tc>
          <w:tcPr>
            <w:tcW w:w="1871" w:type="dxa"/>
          </w:tcPr>
          <w:p w14:paraId="754D162C" w14:textId="77777777" w:rsidR="00441B55" w:rsidRPr="00734F5F" w:rsidRDefault="00441B55" w:rsidP="00FA6920">
            <w:pPr>
              <w:pStyle w:val="TableSideHeading"/>
              <w:ind w:right="0"/>
              <w:rPr>
                <w:color w:val="auto"/>
                <w:sz w:val="26"/>
              </w:rPr>
            </w:pPr>
            <w:r w:rsidRPr="00734F5F">
              <w:rPr>
                <w:rFonts w:hint="cs"/>
                <w:color w:val="auto"/>
                <w:sz w:val="26"/>
                <w:rtl/>
              </w:rPr>
              <w:t>מטרה</w:t>
            </w:r>
          </w:p>
        </w:tc>
        <w:tc>
          <w:tcPr>
            <w:tcW w:w="624" w:type="dxa"/>
          </w:tcPr>
          <w:p w14:paraId="29588C73" w14:textId="77777777" w:rsidR="00441B55" w:rsidRPr="00734F5F" w:rsidRDefault="00441B55" w:rsidP="00FA6920">
            <w:pPr>
              <w:pStyle w:val="TableText"/>
              <w:rPr>
                <w:color w:val="auto"/>
                <w:sz w:val="26"/>
              </w:rPr>
            </w:pPr>
            <w:r w:rsidRPr="00734F5F">
              <w:rPr>
                <w:rFonts w:hint="cs"/>
                <w:color w:val="auto"/>
                <w:sz w:val="26"/>
                <w:rtl/>
              </w:rPr>
              <w:t>1.</w:t>
            </w:r>
          </w:p>
        </w:tc>
        <w:tc>
          <w:tcPr>
            <w:tcW w:w="7146" w:type="dxa"/>
            <w:gridSpan w:val="2"/>
          </w:tcPr>
          <w:p w14:paraId="4510D1FF" w14:textId="16E451EF" w:rsidR="00441B55" w:rsidRPr="00734F5F" w:rsidRDefault="00AF58F5" w:rsidP="00AF58F5">
            <w:pPr>
              <w:pStyle w:val="TableBlock"/>
              <w:rPr>
                <w:color w:val="auto"/>
                <w:sz w:val="26"/>
              </w:rPr>
            </w:pPr>
            <w:r>
              <w:rPr>
                <w:rFonts w:hint="cs"/>
                <w:color w:val="auto"/>
                <w:sz w:val="26"/>
                <w:rtl/>
              </w:rPr>
              <w:t>חוק זה מטרתו</w:t>
            </w:r>
            <w:r w:rsidR="00441B55">
              <w:rPr>
                <w:rFonts w:hint="cs"/>
                <w:color w:val="auto"/>
                <w:sz w:val="26"/>
                <w:rtl/>
              </w:rPr>
              <w:t xml:space="preserve"> להסדיר</w:t>
            </w:r>
            <w:r w:rsidR="00441B55">
              <w:rPr>
                <w:rFonts w:hint="cs"/>
                <w:color w:val="auto"/>
                <w:sz w:val="26"/>
              </w:rPr>
              <w:t xml:space="preserve"> </w:t>
            </w:r>
            <w:r>
              <w:rPr>
                <w:rFonts w:hint="cs"/>
                <w:color w:val="auto"/>
                <w:sz w:val="26"/>
                <w:rtl/>
              </w:rPr>
              <w:t>העברת</w:t>
            </w:r>
            <w:r w:rsidR="00441B55">
              <w:rPr>
                <w:rFonts w:hint="cs"/>
                <w:color w:val="auto"/>
                <w:sz w:val="26"/>
                <w:rtl/>
              </w:rPr>
              <w:t xml:space="preserve"> </w:t>
            </w:r>
            <w:r w:rsidR="00441B55" w:rsidRPr="00734F5F">
              <w:rPr>
                <w:rFonts w:hint="cs"/>
                <w:color w:val="auto"/>
                <w:sz w:val="26"/>
                <w:rtl/>
              </w:rPr>
              <w:t xml:space="preserve">תשלומים </w:t>
            </w:r>
            <w:r>
              <w:rPr>
                <w:rFonts w:hint="cs"/>
                <w:color w:val="auto"/>
                <w:sz w:val="26"/>
                <w:rtl/>
              </w:rPr>
              <w:t>מ</w:t>
            </w:r>
            <w:r w:rsidR="00441B55" w:rsidRPr="00734F5F">
              <w:rPr>
                <w:rFonts w:hint="cs"/>
                <w:color w:val="auto"/>
                <w:sz w:val="26"/>
                <w:rtl/>
              </w:rPr>
              <w:t>המ</w:t>
            </w:r>
            <w:r w:rsidR="00441B55">
              <w:rPr>
                <w:rFonts w:hint="cs"/>
                <w:color w:val="auto"/>
                <w:sz w:val="26"/>
                <w:rtl/>
              </w:rPr>
              <w:t xml:space="preserve">דינה </w:t>
            </w:r>
            <w:r>
              <w:rPr>
                <w:rFonts w:hint="cs"/>
                <w:color w:val="auto"/>
                <w:sz w:val="26"/>
                <w:rtl/>
              </w:rPr>
              <w:t xml:space="preserve">לספק חיצוני או לנותן שירותים חיצוני, </w:t>
            </w:r>
            <w:r w:rsidR="00441B55">
              <w:rPr>
                <w:rFonts w:hint="cs"/>
                <w:color w:val="auto"/>
                <w:sz w:val="26"/>
                <w:rtl/>
              </w:rPr>
              <w:t>ע</w:t>
            </w:r>
            <w:r w:rsidR="00441B55" w:rsidRPr="00734F5F">
              <w:rPr>
                <w:rFonts w:hint="cs"/>
                <w:color w:val="auto"/>
                <w:sz w:val="26"/>
                <w:rtl/>
              </w:rPr>
              <w:t xml:space="preserve">בור ביצוע עבודה או </w:t>
            </w:r>
            <w:r>
              <w:rPr>
                <w:rFonts w:hint="cs"/>
                <w:color w:val="auto"/>
                <w:sz w:val="26"/>
                <w:rtl/>
              </w:rPr>
              <w:t>מתן</w:t>
            </w:r>
            <w:r w:rsidR="00441B55" w:rsidRPr="00734F5F">
              <w:rPr>
                <w:rFonts w:hint="cs"/>
                <w:color w:val="auto"/>
                <w:sz w:val="26"/>
                <w:rtl/>
              </w:rPr>
              <w:t xml:space="preserve"> שירות או הספקת טובין</w:t>
            </w:r>
            <w:r>
              <w:rPr>
                <w:rFonts w:hint="cs"/>
                <w:color w:val="auto"/>
                <w:sz w:val="26"/>
                <w:rtl/>
              </w:rPr>
              <w:t xml:space="preserve"> למדינה</w:t>
            </w:r>
            <w:r w:rsidR="00441B55" w:rsidRPr="00734F5F">
              <w:rPr>
                <w:rFonts w:hint="cs"/>
                <w:color w:val="auto"/>
                <w:sz w:val="26"/>
                <w:rtl/>
              </w:rPr>
              <w:t>.</w:t>
            </w:r>
          </w:p>
        </w:tc>
      </w:tr>
      <w:tr w:rsidR="00441B55" w14:paraId="3E4D61C3" w14:textId="77777777" w:rsidTr="00441B55">
        <w:trPr>
          <w:cantSplit/>
        </w:trPr>
        <w:tc>
          <w:tcPr>
            <w:tcW w:w="1871" w:type="dxa"/>
          </w:tcPr>
          <w:p w14:paraId="25535A12" w14:textId="77777777" w:rsidR="00441B55" w:rsidRPr="00734F5F" w:rsidRDefault="00441B55" w:rsidP="00FA6920">
            <w:pPr>
              <w:pStyle w:val="TableSideHeading"/>
              <w:rPr>
                <w:color w:val="auto"/>
                <w:sz w:val="26"/>
              </w:rPr>
            </w:pPr>
            <w:r w:rsidRPr="00734F5F">
              <w:rPr>
                <w:rFonts w:hint="cs"/>
                <w:color w:val="auto"/>
                <w:sz w:val="26"/>
                <w:rtl/>
              </w:rPr>
              <w:t>הגדרות</w:t>
            </w:r>
          </w:p>
        </w:tc>
        <w:tc>
          <w:tcPr>
            <w:tcW w:w="624" w:type="dxa"/>
          </w:tcPr>
          <w:p w14:paraId="09B32E1F" w14:textId="77777777" w:rsidR="00441B55" w:rsidRPr="00734F5F" w:rsidRDefault="00441B55" w:rsidP="00FA6920">
            <w:pPr>
              <w:pStyle w:val="TableText"/>
              <w:rPr>
                <w:color w:val="auto"/>
                <w:sz w:val="26"/>
              </w:rPr>
            </w:pPr>
            <w:r w:rsidRPr="00734F5F">
              <w:rPr>
                <w:rFonts w:hint="cs"/>
                <w:color w:val="auto"/>
                <w:sz w:val="26"/>
                <w:rtl/>
              </w:rPr>
              <w:t>2.</w:t>
            </w:r>
          </w:p>
        </w:tc>
        <w:tc>
          <w:tcPr>
            <w:tcW w:w="7146" w:type="dxa"/>
            <w:gridSpan w:val="2"/>
          </w:tcPr>
          <w:p w14:paraId="39FD1CF9" w14:textId="77777777" w:rsidR="00441B55" w:rsidRPr="00734F5F" w:rsidRDefault="00441B55" w:rsidP="00FA6920">
            <w:pPr>
              <w:pStyle w:val="TableBlock"/>
              <w:rPr>
                <w:color w:val="auto"/>
                <w:sz w:val="26"/>
              </w:rPr>
            </w:pPr>
            <w:r w:rsidRPr="00734F5F">
              <w:rPr>
                <w:rFonts w:hint="cs"/>
                <w:color w:val="auto"/>
                <w:sz w:val="26"/>
                <w:rtl/>
              </w:rPr>
              <w:t>בחוק זה –</w:t>
            </w:r>
          </w:p>
        </w:tc>
      </w:tr>
      <w:tr w:rsidR="00441B55" w:rsidRPr="00734F5F" w14:paraId="216F814B" w14:textId="77777777" w:rsidTr="00441B55">
        <w:trPr>
          <w:cantSplit/>
        </w:trPr>
        <w:tc>
          <w:tcPr>
            <w:tcW w:w="1871" w:type="dxa"/>
          </w:tcPr>
          <w:p w14:paraId="0F1AA60E" w14:textId="77777777" w:rsidR="00441B55" w:rsidRPr="00734F5F" w:rsidRDefault="00441B55" w:rsidP="00FA6920">
            <w:pPr>
              <w:pStyle w:val="TableSideHeading"/>
              <w:rPr>
                <w:color w:val="auto"/>
                <w:sz w:val="26"/>
              </w:rPr>
            </w:pPr>
          </w:p>
        </w:tc>
        <w:tc>
          <w:tcPr>
            <w:tcW w:w="624" w:type="dxa"/>
          </w:tcPr>
          <w:p w14:paraId="0C610D4E" w14:textId="77777777" w:rsidR="00441B55" w:rsidRPr="00734F5F" w:rsidRDefault="00441B55" w:rsidP="00FA6920">
            <w:pPr>
              <w:pStyle w:val="TableText"/>
              <w:rPr>
                <w:color w:val="auto"/>
                <w:sz w:val="26"/>
              </w:rPr>
            </w:pPr>
          </w:p>
        </w:tc>
        <w:tc>
          <w:tcPr>
            <w:tcW w:w="7146" w:type="dxa"/>
            <w:gridSpan w:val="2"/>
          </w:tcPr>
          <w:p w14:paraId="02480EE1" w14:textId="0CBADA5B" w:rsidR="00441B55" w:rsidRPr="00EC4409" w:rsidRDefault="00441B55" w:rsidP="003846A9">
            <w:pPr>
              <w:pStyle w:val="TableBlockOutdent"/>
              <w:rPr>
                <w:rtl/>
              </w:rPr>
            </w:pPr>
            <w:r w:rsidRPr="00EC4409">
              <w:rPr>
                <w:rFonts w:hint="cs"/>
                <w:rtl/>
              </w:rPr>
              <w:t xml:space="preserve">"גוף מתוקצב" </w:t>
            </w:r>
            <w:r w:rsidRPr="00EC4409">
              <w:rPr>
                <w:rtl/>
              </w:rPr>
              <w:t>–</w:t>
            </w:r>
            <w:r w:rsidRPr="00EC4409">
              <w:rPr>
                <w:rFonts w:hint="cs"/>
                <w:rtl/>
              </w:rPr>
              <w:t xml:space="preserve"> כהגדרתו </w:t>
            </w:r>
            <w:r w:rsidR="00AF58F5">
              <w:rPr>
                <w:rFonts w:hint="cs"/>
                <w:rtl/>
              </w:rPr>
              <w:t>ב</w:t>
            </w:r>
            <w:r w:rsidRPr="00EC4409">
              <w:rPr>
                <w:rFonts w:hint="cs"/>
                <w:rtl/>
              </w:rPr>
              <w:t>סעיף 21 לחוק יסודות התקציב</w:t>
            </w:r>
            <w:r w:rsidR="003846A9">
              <w:rPr>
                <w:rFonts w:hint="cs"/>
                <w:rtl/>
              </w:rPr>
              <w:t>,</w:t>
            </w:r>
            <w:r w:rsidRPr="00EC4409">
              <w:rPr>
                <w:rFonts w:hint="cs"/>
                <w:rtl/>
              </w:rPr>
              <w:t xml:space="preserve"> התשמ"ה–1985</w:t>
            </w:r>
            <w:r w:rsidRPr="00EC4409">
              <w:rPr>
                <w:szCs w:val="20"/>
                <w:rtl/>
              </w:rPr>
              <w:footnoteReference w:id="2"/>
            </w:r>
            <w:r w:rsidRPr="00EC4409">
              <w:rPr>
                <w:rFonts w:hint="cs"/>
                <w:rtl/>
              </w:rPr>
              <w:t xml:space="preserve"> (</w:t>
            </w:r>
            <w:r w:rsidR="00AF58F5">
              <w:rPr>
                <w:rFonts w:hint="cs"/>
                <w:rtl/>
              </w:rPr>
              <w:t>להלן</w:t>
            </w:r>
            <w:r w:rsidRPr="00EC4409">
              <w:rPr>
                <w:rFonts w:hint="cs"/>
                <w:rtl/>
              </w:rPr>
              <w:t xml:space="preserve"> –</w:t>
            </w:r>
            <w:r>
              <w:rPr>
                <w:rFonts w:hint="cs"/>
                <w:rtl/>
              </w:rPr>
              <w:t xml:space="preserve"> חוק יסודות התקציב</w:t>
            </w:r>
            <w:r w:rsidRPr="00EC4409">
              <w:rPr>
                <w:rFonts w:hint="cs"/>
                <w:rtl/>
              </w:rPr>
              <w:t>);</w:t>
            </w:r>
          </w:p>
        </w:tc>
      </w:tr>
      <w:tr w:rsidR="00441B55" w:rsidRPr="00734F5F" w14:paraId="78CBC166" w14:textId="77777777" w:rsidTr="00441B55">
        <w:trPr>
          <w:cantSplit/>
        </w:trPr>
        <w:tc>
          <w:tcPr>
            <w:tcW w:w="1871" w:type="dxa"/>
          </w:tcPr>
          <w:p w14:paraId="4DBFCC86" w14:textId="77777777" w:rsidR="00441B55" w:rsidRPr="00734F5F" w:rsidRDefault="00441B55" w:rsidP="00FA6920">
            <w:pPr>
              <w:pStyle w:val="TableSideHeading"/>
              <w:rPr>
                <w:color w:val="auto"/>
                <w:sz w:val="26"/>
              </w:rPr>
            </w:pPr>
          </w:p>
        </w:tc>
        <w:tc>
          <w:tcPr>
            <w:tcW w:w="624" w:type="dxa"/>
          </w:tcPr>
          <w:p w14:paraId="52161CF3" w14:textId="77777777" w:rsidR="00441B55" w:rsidRPr="00734F5F" w:rsidRDefault="00441B55" w:rsidP="00FA6920">
            <w:pPr>
              <w:pStyle w:val="TableText"/>
              <w:rPr>
                <w:color w:val="auto"/>
                <w:sz w:val="26"/>
              </w:rPr>
            </w:pPr>
          </w:p>
        </w:tc>
        <w:tc>
          <w:tcPr>
            <w:tcW w:w="7146" w:type="dxa"/>
            <w:gridSpan w:val="2"/>
          </w:tcPr>
          <w:p w14:paraId="3561822D" w14:textId="3F1CC18F" w:rsidR="00441B55" w:rsidRPr="00EC4409" w:rsidRDefault="00441B55" w:rsidP="003846A9">
            <w:pPr>
              <w:pStyle w:val="TableBlockOutdent"/>
              <w:rPr>
                <w:rtl/>
              </w:rPr>
            </w:pPr>
            <w:r w:rsidRPr="00EC4409">
              <w:rPr>
                <w:rFonts w:hint="cs"/>
                <w:rtl/>
              </w:rPr>
              <w:t xml:space="preserve">"גוף נתמך" </w:t>
            </w:r>
            <w:r w:rsidRPr="00EC4409">
              <w:rPr>
                <w:rtl/>
              </w:rPr>
              <w:t>–</w:t>
            </w:r>
            <w:r w:rsidRPr="00EC4409">
              <w:rPr>
                <w:rFonts w:hint="cs"/>
                <w:rtl/>
              </w:rPr>
              <w:t xml:space="preserve"> </w:t>
            </w:r>
            <w:r w:rsidR="00AF58F5">
              <w:rPr>
                <w:rFonts w:hint="cs"/>
                <w:rtl/>
              </w:rPr>
              <w:t>כהגדרתו בסעיף 32 לחוק יסודות התקציב</w:t>
            </w:r>
            <w:r>
              <w:rPr>
                <w:rFonts w:hint="cs"/>
                <w:rtl/>
              </w:rPr>
              <w:t>;</w:t>
            </w:r>
          </w:p>
        </w:tc>
      </w:tr>
      <w:tr w:rsidR="00AF58F5" w:rsidRPr="00734F5F" w14:paraId="63D41F86" w14:textId="77777777" w:rsidTr="00441B55">
        <w:trPr>
          <w:cantSplit/>
        </w:trPr>
        <w:tc>
          <w:tcPr>
            <w:tcW w:w="1871" w:type="dxa"/>
          </w:tcPr>
          <w:p w14:paraId="26BAC8F5" w14:textId="77777777" w:rsidR="00AF58F5" w:rsidRPr="00734F5F" w:rsidRDefault="00AF58F5" w:rsidP="00FA6920">
            <w:pPr>
              <w:pStyle w:val="TableSideHeading"/>
              <w:rPr>
                <w:color w:val="auto"/>
                <w:sz w:val="26"/>
              </w:rPr>
            </w:pPr>
          </w:p>
        </w:tc>
        <w:tc>
          <w:tcPr>
            <w:tcW w:w="624" w:type="dxa"/>
          </w:tcPr>
          <w:p w14:paraId="66BC2D27" w14:textId="77777777" w:rsidR="00AF58F5" w:rsidRPr="00734F5F" w:rsidRDefault="00AF58F5" w:rsidP="00FA6920">
            <w:pPr>
              <w:pStyle w:val="TableText"/>
              <w:rPr>
                <w:color w:val="auto"/>
                <w:sz w:val="26"/>
              </w:rPr>
            </w:pPr>
          </w:p>
        </w:tc>
        <w:tc>
          <w:tcPr>
            <w:tcW w:w="7146" w:type="dxa"/>
            <w:gridSpan w:val="2"/>
          </w:tcPr>
          <w:p w14:paraId="5C1D1C50" w14:textId="2F5750A1" w:rsidR="00AF58F5" w:rsidRPr="001C5706" w:rsidRDefault="00AF58F5" w:rsidP="001C5706">
            <w:pPr>
              <w:pStyle w:val="TableBlockOutdent"/>
              <w:rPr>
                <w:rtl/>
              </w:rPr>
            </w:pPr>
            <w:r w:rsidRPr="001C5706">
              <w:rPr>
                <w:rFonts w:hint="cs"/>
                <w:rtl/>
              </w:rPr>
              <w:t>"</w:t>
            </w:r>
            <w:r w:rsidRPr="001C5706">
              <w:rPr>
                <w:rtl/>
              </w:rPr>
              <w:t xml:space="preserve">המועצה להשכלה גבוהה" </w:t>
            </w:r>
            <w:r w:rsidRPr="001C5706">
              <w:rPr>
                <w:rFonts w:hint="cs"/>
                <w:rtl/>
              </w:rPr>
              <w:t>–</w:t>
            </w:r>
            <w:r w:rsidRPr="001C5706">
              <w:rPr>
                <w:rtl/>
              </w:rPr>
              <w:t xml:space="preserve"> כמשמעותה בחוק המועצה להשכלה גבוהה</w:t>
            </w:r>
            <w:r w:rsidRPr="001C5706">
              <w:rPr>
                <w:rFonts w:hint="cs"/>
                <w:rtl/>
              </w:rPr>
              <w:t>, התשי"ח</w:t>
            </w:r>
            <w:r w:rsidRPr="001C5706">
              <w:rPr>
                <w:rFonts w:hint="eastAsia"/>
                <w:rtl/>
              </w:rPr>
              <w:t>–1958</w:t>
            </w:r>
            <w:r w:rsidRPr="001C5706">
              <w:rPr>
                <w:szCs w:val="20"/>
                <w:rtl/>
              </w:rPr>
              <w:footnoteReference w:id="3"/>
            </w:r>
            <w:r w:rsidRPr="001C5706">
              <w:rPr>
                <w:rFonts w:hint="cs"/>
                <w:szCs w:val="20"/>
                <w:rtl/>
              </w:rPr>
              <w:t xml:space="preserve"> </w:t>
            </w:r>
            <w:r w:rsidRPr="001C5706">
              <w:rPr>
                <w:rFonts w:hint="cs"/>
                <w:rtl/>
              </w:rPr>
              <w:t xml:space="preserve">(להלן </w:t>
            </w:r>
            <w:r w:rsidRPr="001C5706">
              <w:rPr>
                <w:rFonts w:hint="eastAsia"/>
                <w:rtl/>
              </w:rPr>
              <w:t>– חוק המועצה ל</w:t>
            </w:r>
            <w:r w:rsidRPr="001C5706">
              <w:rPr>
                <w:rFonts w:hint="cs"/>
                <w:rtl/>
              </w:rPr>
              <w:t>השכלה גבוהה);</w:t>
            </w:r>
          </w:p>
        </w:tc>
      </w:tr>
      <w:tr w:rsidR="00441B55" w:rsidRPr="00EC4409" w14:paraId="518FC53B" w14:textId="77777777" w:rsidTr="00441B55">
        <w:trPr>
          <w:cantSplit/>
        </w:trPr>
        <w:tc>
          <w:tcPr>
            <w:tcW w:w="1871" w:type="dxa"/>
          </w:tcPr>
          <w:p w14:paraId="3BC76A14" w14:textId="77777777" w:rsidR="00441B55" w:rsidRPr="00734F5F" w:rsidRDefault="00441B55" w:rsidP="00FA6920">
            <w:pPr>
              <w:pStyle w:val="TableSideHeading"/>
              <w:rPr>
                <w:color w:val="auto"/>
                <w:sz w:val="26"/>
              </w:rPr>
            </w:pPr>
          </w:p>
        </w:tc>
        <w:tc>
          <w:tcPr>
            <w:tcW w:w="624" w:type="dxa"/>
          </w:tcPr>
          <w:p w14:paraId="6C3D5D0D" w14:textId="77777777" w:rsidR="00441B55" w:rsidRPr="00734F5F" w:rsidRDefault="00441B55" w:rsidP="00FA6920">
            <w:pPr>
              <w:pStyle w:val="TableText"/>
              <w:rPr>
                <w:color w:val="auto"/>
                <w:sz w:val="26"/>
              </w:rPr>
            </w:pPr>
          </w:p>
        </w:tc>
        <w:tc>
          <w:tcPr>
            <w:tcW w:w="7146" w:type="dxa"/>
            <w:gridSpan w:val="2"/>
          </w:tcPr>
          <w:p w14:paraId="0927A91F" w14:textId="77777777" w:rsidR="00441B55" w:rsidRPr="00EC4409" w:rsidRDefault="00441B55" w:rsidP="00FA6920">
            <w:pPr>
              <w:pStyle w:val="TableBlockOutdent"/>
              <w:rPr>
                <w:rtl/>
              </w:rPr>
            </w:pPr>
            <w:r w:rsidRPr="00EC4409">
              <w:rPr>
                <w:rFonts w:hint="cs"/>
                <w:rtl/>
              </w:rPr>
              <w:t>"</w:t>
            </w:r>
            <w:r w:rsidRPr="00EC4409">
              <w:rPr>
                <w:rtl/>
              </w:rPr>
              <w:t xml:space="preserve">מוסד להשכלה גבוהה" </w:t>
            </w:r>
            <w:r w:rsidRPr="00EC4409">
              <w:rPr>
                <w:rFonts w:hint="cs"/>
                <w:rtl/>
              </w:rPr>
              <w:t>–</w:t>
            </w:r>
            <w:r w:rsidRPr="00EC4409">
              <w:rPr>
                <w:rtl/>
              </w:rPr>
              <w:t xml:space="preserve"> מוסד מהמוסדות המפורטים להלן, שהממשלה משתתפת בתקציבו, במישרין או בעקיפין:</w:t>
            </w:r>
          </w:p>
        </w:tc>
      </w:tr>
      <w:tr w:rsidR="00441B55" w14:paraId="2A2D8B9F" w14:textId="77777777" w:rsidTr="00441B55">
        <w:trPr>
          <w:cantSplit/>
          <w:trHeight w:val="60"/>
        </w:trPr>
        <w:tc>
          <w:tcPr>
            <w:tcW w:w="1871" w:type="dxa"/>
          </w:tcPr>
          <w:p w14:paraId="138E4067" w14:textId="77777777" w:rsidR="00441B55" w:rsidRDefault="00441B55" w:rsidP="00FA6920">
            <w:pPr>
              <w:pStyle w:val="TableSideHeading"/>
            </w:pPr>
          </w:p>
        </w:tc>
        <w:tc>
          <w:tcPr>
            <w:tcW w:w="624" w:type="dxa"/>
          </w:tcPr>
          <w:p w14:paraId="53496C55" w14:textId="77777777" w:rsidR="00441B55" w:rsidRDefault="00441B55" w:rsidP="00FA6920">
            <w:pPr>
              <w:pStyle w:val="TableText"/>
            </w:pPr>
          </w:p>
        </w:tc>
        <w:tc>
          <w:tcPr>
            <w:tcW w:w="624" w:type="dxa"/>
          </w:tcPr>
          <w:p w14:paraId="42CDEC91" w14:textId="77777777" w:rsidR="00441B55" w:rsidRDefault="00441B55" w:rsidP="00FA6920">
            <w:pPr>
              <w:pStyle w:val="TableText"/>
            </w:pPr>
          </w:p>
        </w:tc>
        <w:tc>
          <w:tcPr>
            <w:tcW w:w="6522" w:type="dxa"/>
          </w:tcPr>
          <w:p w14:paraId="70F961E5" w14:textId="045B39C4" w:rsidR="00441B55" w:rsidRPr="001C5706" w:rsidRDefault="00441B55" w:rsidP="001C5706">
            <w:pPr>
              <w:pStyle w:val="TableBlock"/>
              <w:rPr>
                <w:color w:val="auto"/>
              </w:rPr>
            </w:pPr>
            <w:r w:rsidRPr="001C5706">
              <w:rPr>
                <w:color w:val="auto"/>
                <w:rtl/>
              </w:rPr>
              <w:t>(1)</w:t>
            </w:r>
            <w:r w:rsidRPr="001C5706">
              <w:rPr>
                <w:rFonts w:hint="cs"/>
                <w:color w:val="auto"/>
                <w:rtl/>
              </w:rPr>
              <w:tab/>
            </w:r>
            <w:r w:rsidRPr="001C5706">
              <w:rPr>
                <w:color w:val="auto"/>
                <w:rtl/>
              </w:rPr>
              <w:t>מוסד מוכר כמשמעותו ב</w:t>
            </w:r>
            <w:hyperlink r:id="rId12" w:history="1">
              <w:r w:rsidRPr="001C5706">
                <w:rPr>
                  <w:rStyle w:val="Hyperlink"/>
                  <w:color w:val="auto"/>
                  <w:rtl/>
                </w:rPr>
                <w:t>סעיף 9</w:t>
              </w:r>
            </w:hyperlink>
            <w:r w:rsidRPr="001C5706">
              <w:rPr>
                <w:color w:val="auto"/>
                <w:rtl/>
              </w:rPr>
              <w:t xml:space="preserve"> לחוק המועצה להשכלה גבוהה;</w:t>
            </w:r>
          </w:p>
        </w:tc>
      </w:tr>
      <w:tr w:rsidR="00441B55" w14:paraId="54F948F8" w14:textId="77777777" w:rsidTr="00441B55">
        <w:trPr>
          <w:cantSplit/>
          <w:trHeight w:val="60"/>
        </w:trPr>
        <w:tc>
          <w:tcPr>
            <w:tcW w:w="1871" w:type="dxa"/>
          </w:tcPr>
          <w:p w14:paraId="30522F26" w14:textId="77777777" w:rsidR="00441B55" w:rsidRDefault="00441B55" w:rsidP="00FA6920">
            <w:pPr>
              <w:pStyle w:val="TableSideHeading"/>
            </w:pPr>
          </w:p>
        </w:tc>
        <w:tc>
          <w:tcPr>
            <w:tcW w:w="624" w:type="dxa"/>
          </w:tcPr>
          <w:p w14:paraId="5BE79D38" w14:textId="77777777" w:rsidR="00441B55" w:rsidRDefault="00441B55" w:rsidP="00FA6920">
            <w:pPr>
              <w:pStyle w:val="TableText"/>
            </w:pPr>
          </w:p>
        </w:tc>
        <w:tc>
          <w:tcPr>
            <w:tcW w:w="624" w:type="dxa"/>
          </w:tcPr>
          <w:p w14:paraId="5F875412" w14:textId="77777777" w:rsidR="00441B55" w:rsidRDefault="00441B55" w:rsidP="00FA6920">
            <w:pPr>
              <w:pStyle w:val="TableText"/>
            </w:pPr>
          </w:p>
        </w:tc>
        <w:tc>
          <w:tcPr>
            <w:tcW w:w="6522" w:type="dxa"/>
          </w:tcPr>
          <w:p w14:paraId="65B11180" w14:textId="77777777" w:rsidR="00441B55" w:rsidRPr="001C5706" w:rsidRDefault="00441B55" w:rsidP="001C5706">
            <w:pPr>
              <w:pStyle w:val="TableBlock"/>
              <w:rPr>
                <w:color w:val="auto"/>
                <w:rtl/>
              </w:rPr>
            </w:pPr>
            <w:r w:rsidRPr="001C5706">
              <w:rPr>
                <w:color w:val="auto"/>
                <w:rtl/>
              </w:rPr>
              <w:t>(2)</w:t>
            </w:r>
            <w:r w:rsidRPr="001C5706">
              <w:rPr>
                <w:rFonts w:hint="cs"/>
                <w:color w:val="auto"/>
                <w:rtl/>
              </w:rPr>
              <w:tab/>
            </w:r>
            <w:r w:rsidRPr="001C5706">
              <w:rPr>
                <w:color w:val="auto"/>
                <w:rtl/>
              </w:rPr>
              <w:t xml:space="preserve">מוסד שקיבל תעודת היתר או אישור לפי </w:t>
            </w:r>
            <w:hyperlink r:id="rId13" w:history="1">
              <w:r w:rsidRPr="001C5706">
                <w:rPr>
                  <w:rStyle w:val="Hyperlink"/>
                  <w:color w:val="auto"/>
                  <w:rtl/>
                </w:rPr>
                <w:t>סעיף 21א</w:t>
              </w:r>
            </w:hyperlink>
            <w:r w:rsidRPr="001C5706">
              <w:rPr>
                <w:color w:val="auto"/>
                <w:rtl/>
              </w:rPr>
              <w:t xml:space="preserve"> לחוק המועצה להשכלה גבוהה;</w:t>
            </w:r>
          </w:p>
        </w:tc>
      </w:tr>
      <w:tr w:rsidR="00441B55" w14:paraId="6A4F1DEC" w14:textId="77777777" w:rsidTr="00441B55">
        <w:trPr>
          <w:cantSplit/>
          <w:trHeight w:val="60"/>
        </w:trPr>
        <w:tc>
          <w:tcPr>
            <w:tcW w:w="1871" w:type="dxa"/>
          </w:tcPr>
          <w:p w14:paraId="7A713A64" w14:textId="77777777" w:rsidR="00441B55" w:rsidRDefault="00441B55" w:rsidP="00FA6920">
            <w:pPr>
              <w:pStyle w:val="TableSideHeading"/>
            </w:pPr>
          </w:p>
        </w:tc>
        <w:tc>
          <w:tcPr>
            <w:tcW w:w="624" w:type="dxa"/>
          </w:tcPr>
          <w:p w14:paraId="64DA0889" w14:textId="77777777" w:rsidR="00441B55" w:rsidRDefault="00441B55" w:rsidP="00FA6920">
            <w:pPr>
              <w:pStyle w:val="TableText"/>
            </w:pPr>
          </w:p>
        </w:tc>
        <w:tc>
          <w:tcPr>
            <w:tcW w:w="624" w:type="dxa"/>
          </w:tcPr>
          <w:p w14:paraId="1B865380" w14:textId="77777777" w:rsidR="00441B55" w:rsidRDefault="00441B55" w:rsidP="00FA6920">
            <w:pPr>
              <w:pStyle w:val="TableText"/>
            </w:pPr>
          </w:p>
        </w:tc>
        <w:tc>
          <w:tcPr>
            <w:tcW w:w="6522" w:type="dxa"/>
          </w:tcPr>
          <w:p w14:paraId="0B3E2647" w14:textId="77777777" w:rsidR="00441B55" w:rsidRPr="001C5706" w:rsidRDefault="00441B55" w:rsidP="001C5706">
            <w:pPr>
              <w:pStyle w:val="TableBlock"/>
              <w:rPr>
                <w:color w:val="auto"/>
                <w:rtl/>
              </w:rPr>
            </w:pPr>
            <w:r w:rsidRPr="001C5706">
              <w:rPr>
                <w:color w:val="auto"/>
                <w:rtl/>
              </w:rPr>
              <w:t>(3)</w:t>
            </w:r>
            <w:r w:rsidRPr="001C5706">
              <w:rPr>
                <w:rFonts w:hint="cs"/>
                <w:color w:val="auto"/>
                <w:rtl/>
              </w:rPr>
              <w:tab/>
            </w:r>
            <w:r w:rsidRPr="001C5706">
              <w:rPr>
                <w:color w:val="auto"/>
                <w:rtl/>
              </w:rPr>
              <w:t xml:space="preserve">מוסד שהתואר שהוא מעניק הוכר לפי </w:t>
            </w:r>
            <w:hyperlink r:id="rId14" w:history="1">
              <w:r w:rsidRPr="001C5706">
                <w:rPr>
                  <w:rStyle w:val="Hyperlink"/>
                  <w:color w:val="auto"/>
                  <w:rtl/>
                </w:rPr>
                <w:t>סעיף 28א</w:t>
              </w:r>
            </w:hyperlink>
            <w:r w:rsidRPr="001C5706">
              <w:rPr>
                <w:color w:val="auto"/>
                <w:rtl/>
              </w:rPr>
              <w:t xml:space="preserve"> לחוק המועצה להשכלה גבוהה;</w:t>
            </w:r>
          </w:p>
        </w:tc>
      </w:tr>
      <w:tr w:rsidR="00441B55" w:rsidRPr="00734F5F" w14:paraId="7C80ECBC" w14:textId="77777777" w:rsidTr="00441B55">
        <w:trPr>
          <w:cantSplit/>
        </w:trPr>
        <w:tc>
          <w:tcPr>
            <w:tcW w:w="1871" w:type="dxa"/>
          </w:tcPr>
          <w:p w14:paraId="783BE669" w14:textId="77777777" w:rsidR="00441B55" w:rsidRPr="00734F5F" w:rsidRDefault="00441B55" w:rsidP="00FA6920">
            <w:pPr>
              <w:pStyle w:val="TableSideHeading"/>
              <w:rPr>
                <w:color w:val="auto"/>
                <w:sz w:val="26"/>
              </w:rPr>
            </w:pPr>
          </w:p>
        </w:tc>
        <w:tc>
          <w:tcPr>
            <w:tcW w:w="624" w:type="dxa"/>
          </w:tcPr>
          <w:p w14:paraId="2D0337C4" w14:textId="77777777" w:rsidR="00441B55" w:rsidRPr="00734F5F" w:rsidRDefault="00441B55" w:rsidP="00FA6920">
            <w:pPr>
              <w:pStyle w:val="TableText"/>
              <w:rPr>
                <w:color w:val="auto"/>
                <w:sz w:val="26"/>
              </w:rPr>
            </w:pPr>
          </w:p>
        </w:tc>
        <w:tc>
          <w:tcPr>
            <w:tcW w:w="7146" w:type="dxa"/>
            <w:gridSpan w:val="2"/>
          </w:tcPr>
          <w:p w14:paraId="6F7F2A26" w14:textId="77777777" w:rsidR="00441B55" w:rsidRPr="001C5706" w:rsidRDefault="00441B55" w:rsidP="001C5706">
            <w:pPr>
              <w:pStyle w:val="TableBlockOutdent"/>
            </w:pPr>
            <w:r w:rsidRPr="001C5706">
              <w:rPr>
                <w:rFonts w:hint="cs"/>
                <w:rtl/>
              </w:rPr>
              <w:t>"</w:t>
            </w:r>
            <w:r w:rsidRPr="001C5706">
              <w:rPr>
                <w:rtl/>
              </w:rPr>
              <w:t xml:space="preserve">מועצה דתית" </w:t>
            </w:r>
            <w:r w:rsidRPr="001C5706">
              <w:rPr>
                <w:rFonts w:hint="cs"/>
                <w:rtl/>
              </w:rPr>
              <w:t>–</w:t>
            </w:r>
            <w:r w:rsidRPr="001C5706">
              <w:rPr>
                <w:rtl/>
              </w:rPr>
              <w:t xml:space="preserve"> מועצה דתית שהוקמה מכוח חוק שירותי הדת היהודיים </w:t>
            </w:r>
            <w:r w:rsidRPr="001C5706">
              <w:rPr>
                <w:rFonts w:hint="cs"/>
                <w:rtl/>
              </w:rPr>
              <w:t>[</w:t>
            </w:r>
            <w:r w:rsidRPr="001C5706">
              <w:rPr>
                <w:rtl/>
              </w:rPr>
              <w:t>נוסח משולב</w:t>
            </w:r>
            <w:r w:rsidRPr="001C5706">
              <w:rPr>
                <w:rFonts w:hint="cs"/>
                <w:rtl/>
              </w:rPr>
              <w:t>]</w:t>
            </w:r>
            <w:r w:rsidRPr="001C5706">
              <w:rPr>
                <w:rtl/>
              </w:rPr>
              <w:t>, התשל"א</w:t>
            </w:r>
            <w:r w:rsidRPr="001C5706">
              <w:rPr>
                <w:rFonts w:hint="cs"/>
                <w:rtl/>
              </w:rPr>
              <w:t>–</w:t>
            </w:r>
            <w:r w:rsidRPr="001C5706">
              <w:rPr>
                <w:rtl/>
              </w:rPr>
              <w:t>1971</w:t>
            </w:r>
            <w:r w:rsidRPr="001C5706">
              <w:rPr>
                <w:szCs w:val="20"/>
                <w:rtl/>
              </w:rPr>
              <w:footnoteReference w:id="4"/>
            </w:r>
            <w:r w:rsidRPr="001C5706">
              <w:rPr>
                <w:rFonts w:hint="cs"/>
                <w:rtl/>
              </w:rPr>
              <w:t>;</w:t>
            </w:r>
          </w:p>
        </w:tc>
      </w:tr>
      <w:tr w:rsidR="00441B55" w:rsidRPr="00734F5F" w14:paraId="4460014D" w14:textId="77777777" w:rsidTr="00441B55">
        <w:trPr>
          <w:cantSplit/>
        </w:trPr>
        <w:tc>
          <w:tcPr>
            <w:tcW w:w="1871" w:type="dxa"/>
          </w:tcPr>
          <w:p w14:paraId="7906EEF1" w14:textId="77777777" w:rsidR="00441B55" w:rsidRPr="00734F5F" w:rsidRDefault="00441B55" w:rsidP="00FA6920">
            <w:pPr>
              <w:pStyle w:val="TableSideHeading"/>
              <w:rPr>
                <w:color w:val="auto"/>
                <w:sz w:val="26"/>
              </w:rPr>
            </w:pPr>
          </w:p>
        </w:tc>
        <w:tc>
          <w:tcPr>
            <w:tcW w:w="624" w:type="dxa"/>
          </w:tcPr>
          <w:p w14:paraId="1A097D21" w14:textId="77777777" w:rsidR="00441B55" w:rsidRPr="00734F5F" w:rsidRDefault="00441B55" w:rsidP="00FA6920">
            <w:pPr>
              <w:pStyle w:val="TableText"/>
              <w:rPr>
                <w:color w:val="auto"/>
                <w:sz w:val="26"/>
              </w:rPr>
            </w:pPr>
          </w:p>
        </w:tc>
        <w:tc>
          <w:tcPr>
            <w:tcW w:w="7146" w:type="dxa"/>
            <w:gridSpan w:val="2"/>
          </w:tcPr>
          <w:p w14:paraId="79120BEA" w14:textId="77777777" w:rsidR="00441B55" w:rsidRPr="00EC4409" w:rsidRDefault="00441B55" w:rsidP="00FA6920">
            <w:pPr>
              <w:pStyle w:val="TableBlockOutdent"/>
              <w:rPr>
                <w:rtl/>
              </w:rPr>
            </w:pPr>
            <w:r w:rsidRPr="00EC4409">
              <w:rPr>
                <w:rFonts w:hint="cs"/>
                <w:rtl/>
              </w:rPr>
              <w:t>"</w:t>
            </w:r>
            <w:r w:rsidRPr="00EC4409">
              <w:rPr>
                <w:rtl/>
              </w:rPr>
              <w:t>מערכת הב</w:t>
            </w:r>
            <w:r w:rsidRPr="00EC4409">
              <w:rPr>
                <w:rFonts w:hint="cs"/>
                <w:rtl/>
              </w:rPr>
              <w:t>י</w:t>
            </w:r>
            <w:r w:rsidRPr="00EC4409">
              <w:rPr>
                <w:rtl/>
              </w:rPr>
              <w:t>טחון</w:t>
            </w:r>
            <w:r w:rsidRPr="00EC4409">
              <w:rPr>
                <w:rFonts w:hint="cs"/>
                <w:rtl/>
              </w:rPr>
              <w:t>"</w:t>
            </w:r>
            <w:r w:rsidRPr="00EC4409">
              <w:rPr>
                <w:rtl/>
              </w:rPr>
              <w:t xml:space="preserve"> </w:t>
            </w:r>
            <w:r w:rsidRPr="00EC4409">
              <w:rPr>
                <w:rFonts w:hint="cs"/>
                <w:rtl/>
              </w:rPr>
              <w:t>–</w:t>
            </w:r>
            <w:r w:rsidRPr="00EC4409">
              <w:rPr>
                <w:rtl/>
              </w:rPr>
              <w:t xml:space="preserve"> צבא הגנה לישראל, משרד הב</w:t>
            </w:r>
            <w:r w:rsidRPr="00EC4409">
              <w:rPr>
                <w:rFonts w:hint="cs"/>
                <w:rtl/>
              </w:rPr>
              <w:t>י</w:t>
            </w:r>
            <w:r w:rsidRPr="00EC4409">
              <w:rPr>
                <w:rtl/>
              </w:rPr>
              <w:t>טחון ויחידות הסמך שלו, וחברות ששר הב</w:t>
            </w:r>
            <w:r w:rsidRPr="00EC4409">
              <w:rPr>
                <w:rFonts w:hint="cs"/>
                <w:rtl/>
              </w:rPr>
              <w:t>י</w:t>
            </w:r>
            <w:r w:rsidRPr="00EC4409">
              <w:rPr>
                <w:rtl/>
              </w:rPr>
              <w:t>טחון אחראי עליהן</w:t>
            </w:r>
            <w:r w:rsidRPr="00EC4409">
              <w:rPr>
                <w:rFonts w:hint="cs"/>
                <w:rtl/>
              </w:rPr>
              <w:t>;</w:t>
            </w:r>
          </w:p>
        </w:tc>
      </w:tr>
      <w:tr w:rsidR="00441B55" w:rsidRPr="00734F5F" w14:paraId="23FFDA5B" w14:textId="77777777" w:rsidTr="00441B55">
        <w:trPr>
          <w:cantSplit/>
        </w:trPr>
        <w:tc>
          <w:tcPr>
            <w:tcW w:w="1871" w:type="dxa"/>
          </w:tcPr>
          <w:p w14:paraId="321EB307" w14:textId="77777777" w:rsidR="00441B55" w:rsidRPr="00734F5F" w:rsidRDefault="00441B55" w:rsidP="00FA6920">
            <w:pPr>
              <w:pStyle w:val="TableSideHeading"/>
              <w:rPr>
                <w:color w:val="auto"/>
                <w:sz w:val="26"/>
              </w:rPr>
            </w:pPr>
          </w:p>
        </w:tc>
        <w:tc>
          <w:tcPr>
            <w:tcW w:w="624" w:type="dxa"/>
          </w:tcPr>
          <w:p w14:paraId="5EC6D507" w14:textId="77777777" w:rsidR="00441B55" w:rsidRPr="00734F5F" w:rsidRDefault="00441B55" w:rsidP="00FA6920">
            <w:pPr>
              <w:pStyle w:val="TableText"/>
              <w:rPr>
                <w:color w:val="auto"/>
                <w:sz w:val="26"/>
              </w:rPr>
            </w:pPr>
          </w:p>
        </w:tc>
        <w:tc>
          <w:tcPr>
            <w:tcW w:w="7146" w:type="dxa"/>
            <w:gridSpan w:val="2"/>
          </w:tcPr>
          <w:p w14:paraId="0CE7644F" w14:textId="77777777" w:rsidR="00441B55" w:rsidRPr="00EC4409" w:rsidRDefault="00441B55" w:rsidP="00FA6920">
            <w:pPr>
              <w:pStyle w:val="TableBlockOutdent"/>
              <w:rPr>
                <w:rtl/>
              </w:rPr>
            </w:pPr>
            <w:r w:rsidRPr="00EC4409">
              <w:rPr>
                <w:rFonts w:hint="cs"/>
                <w:rtl/>
              </w:rPr>
              <w:t>"</w:t>
            </w:r>
            <w:r w:rsidRPr="00EC4409">
              <w:rPr>
                <w:rtl/>
              </w:rPr>
              <w:t>קופת חולים</w:t>
            </w:r>
            <w:r w:rsidRPr="00EC4409">
              <w:rPr>
                <w:rFonts w:hint="cs"/>
                <w:rtl/>
              </w:rPr>
              <w:t>"</w:t>
            </w:r>
            <w:r w:rsidRPr="00EC4409">
              <w:rPr>
                <w:rtl/>
              </w:rPr>
              <w:t xml:space="preserve"> </w:t>
            </w:r>
            <w:r w:rsidRPr="00EC4409">
              <w:rPr>
                <w:rFonts w:hint="cs"/>
                <w:rtl/>
              </w:rPr>
              <w:t>–</w:t>
            </w:r>
            <w:r w:rsidRPr="00EC4409">
              <w:rPr>
                <w:rtl/>
              </w:rPr>
              <w:t xml:space="preserve"> כהגדרתה בחוק ביטוח בריאות ממלכתי, התשנ"ד</w:t>
            </w:r>
            <w:r w:rsidRPr="00EC4409">
              <w:rPr>
                <w:rFonts w:hint="cs"/>
                <w:rtl/>
              </w:rPr>
              <w:t>–</w:t>
            </w:r>
            <w:r w:rsidRPr="00EC4409">
              <w:rPr>
                <w:rtl/>
              </w:rPr>
              <w:t>1994</w:t>
            </w:r>
            <w:r w:rsidRPr="00EC4409">
              <w:rPr>
                <w:szCs w:val="20"/>
                <w:rtl/>
              </w:rPr>
              <w:footnoteReference w:id="5"/>
            </w:r>
            <w:r w:rsidRPr="00EC4409">
              <w:rPr>
                <w:rFonts w:hint="cs"/>
                <w:rtl/>
              </w:rPr>
              <w:t>;</w:t>
            </w:r>
          </w:p>
        </w:tc>
      </w:tr>
      <w:tr w:rsidR="00441B55" w:rsidRPr="00734F5F" w14:paraId="38B1E49E" w14:textId="77777777" w:rsidTr="00441B55">
        <w:trPr>
          <w:cantSplit/>
        </w:trPr>
        <w:tc>
          <w:tcPr>
            <w:tcW w:w="1871" w:type="dxa"/>
          </w:tcPr>
          <w:p w14:paraId="29689C9E" w14:textId="77777777" w:rsidR="00441B55" w:rsidRPr="00734F5F" w:rsidRDefault="00441B55" w:rsidP="00FA6920">
            <w:pPr>
              <w:pStyle w:val="TableSideHeading"/>
              <w:rPr>
                <w:color w:val="auto"/>
                <w:sz w:val="26"/>
                <w:rtl/>
              </w:rPr>
            </w:pPr>
          </w:p>
        </w:tc>
        <w:tc>
          <w:tcPr>
            <w:tcW w:w="624" w:type="dxa"/>
          </w:tcPr>
          <w:p w14:paraId="2D4D1EC9" w14:textId="77777777" w:rsidR="00441B55" w:rsidRPr="00734F5F" w:rsidRDefault="00441B55" w:rsidP="00FA6920">
            <w:pPr>
              <w:pStyle w:val="TableText"/>
              <w:rPr>
                <w:rtl/>
              </w:rPr>
            </w:pPr>
          </w:p>
        </w:tc>
        <w:tc>
          <w:tcPr>
            <w:tcW w:w="7146" w:type="dxa"/>
            <w:gridSpan w:val="2"/>
          </w:tcPr>
          <w:p w14:paraId="02A2C024" w14:textId="77777777" w:rsidR="00441B55" w:rsidRPr="00EC4409" w:rsidRDefault="00441B55" w:rsidP="00FA6920">
            <w:pPr>
              <w:pStyle w:val="TableBlockOutdent"/>
              <w:rPr>
                <w:rtl/>
              </w:rPr>
            </w:pPr>
            <w:r w:rsidRPr="00EC4409">
              <w:rPr>
                <w:rtl/>
              </w:rPr>
              <w:t xml:space="preserve">"רשות מקומית" </w:t>
            </w:r>
            <w:r w:rsidRPr="00EC4409">
              <w:rPr>
                <w:rFonts w:hint="cs"/>
                <w:rtl/>
              </w:rPr>
              <w:t>–</w:t>
            </w:r>
            <w:r w:rsidRPr="00EC4409">
              <w:rPr>
                <w:rtl/>
              </w:rPr>
              <w:t xml:space="preserve"> עיר</w:t>
            </w:r>
            <w:r w:rsidRPr="00EC4409">
              <w:rPr>
                <w:rFonts w:hint="cs"/>
                <w:rtl/>
              </w:rPr>
              <w:t>י</w:t>
            </w:r>
            <w:r w:rsidRPr="00EC4409">
              <w:rPr>
                <w:rtl/>
              </w:rPr>
              <w:t>יה, מועצה אזורית, מועצה מקומית או איגוד ערים כהגדרתו בחוק איגודי ערים, התשט"ו</w:t>
            </w:r>
            <w:r w:rsidRPr="00EC4409">
              <w:rPr>
                <w:rFonts w:hint="cs"/>
                <w:rtl/>
              </w:rPr>
              <w:t>–</w:t>
            </w:r>
            <w:r w:rsidRPr="00EC4409">
              <w:rPr>
                <w:rtl/>
              </w:rPr>
              <w:t>1955</w:t>
            </w:r>
            <w:r w:rsidRPr="00EC4409">
              <w:rPr>
                <w:szCs w:val="20"/>
                <w:rtl/>
              </w:rPr>
              <w:footnoteReference w:id="6"/>
            </w:r>
            <w:r w:rsidRPr="00EC4409">
              <w:rPr>
                <w:rFonts w:hint="cs"/>
                <w:rtl/>
              </w:rPr>
              <w:t>;</w:t>
            </w:r>
          </w:p>
        </w:tc>
      </w:tr>
      <w:tr w:rsidR="00441B55" w14:paraId="09FFAB79" w14:textId="77777777" w:rsidTr="00441B55">
        <w:trPr>
          <w:cantSplit/>
        </w:trPr>
        <w:tc>
          <w:tcPr>
            <w:tcW w:w="1871" w:type="dxa"/>
          </w:tcPr>
          <w:p w14:paraId="1B9C5C71" w14:textId="77777777" w:rsidR="00441B55" w:rsidRPr="00734F5F" w:rsidRDefault="00441B55" w:rsidP="00FA6920">
            <w:pPr>
              <w:pStyle w:val="TableSideHeading"/>
              <w:rPr>
                <w:color w:val="auto"/>
                <w:sz w:val="26"/>
                <w:rtl/>
              </w:rPr>
            </w:pPr>
          </w:p>
        </w:tc>
        <w:tc>
          <w:tcPr>
            <w:tcW w:w="624" w:type="dxa"/>
          </w:tcPr>
          <w:p w14:paraId="589319C4" w14:textId="77777777" w:rsidR="00441B55" w:rsidRPr="00734F5F" w:rsidRDefault="00441B55" w:rsidP="00FA6920">
            <w:pPr>
              <w:pStyle w:val="TableText"/>
              <w:rPr>
                <w:color w:val="auto"/>
                <w:sz w:val="26"/>
                <w:rtl/>
              </w:rPr>
            </w:pPr>
          </w:p>
        </w:tc>
        <w:tc>
          <w:tcPr>
            <w:tcW w:w="7146" w:type="dxa"/>
            <w:gridSpan w:val="2"/>
          </w:tcPr>
          <w:p w14:paraId="1E504F51" w14:textId="77777777" w:rsidR="00441B55" w:rsidRPr="00EC4409" w:rsidRDefault="00441B55" w:rsidP="00FA6920">
            <w:pPr>
              <w:pStyle w:val="TableBlockOutdent"/>
              <w:rPr>
                <w:rtl/>
              </w:rPr>
            </w:pPr>
            <w:r w:rsidRPr="00EC4409">
              <w:rPr>
                <w:rFonts w:hint="cs"/>
                <w:rtl/>
              </w:rPr>
              <w:t>"</w:t>
            </w:r>
            <w:r w:rsidRPr="00EC4409">
              <w:rPr>
                <w:rtl/>
              </w:rPr>
              <w:t>תאגיד ממשלתי"</w:t>
            </w:r>
            <w:r w:rsidRPr="00EC4409">
              <w:rPr>
                <w:rFonts w:hint="cs"/>
                <w:rtl/>
              </w:rPr>
              <w:t xml:space="preserve"> –</w:t>
            </w:r>
            <w:r w:rsidRPr="00EC4409">
              <w:rPr>
                <w:rtl/>
              </w:rPr>
              <w:t xml:space="preserve"> חברה ממשלתית, חברת-בת ממשלתית, או תאגיד שהוקם בחוק;</w:t>
            </w:r>
          </w:p>
        </w:tc>
      </w:tr>
      <w:tr w:rsidR="00441B55" w14:paraId="0C48BA9A" w14:textId="77777777" w:rsidTr="00441B55">
        <w:trPr>
          <w:cantSplit/>
        </w:trPr>
        <w:tc>
          <w:tcPr>
            <w:tcW w:w="1871" w:type="dxa"/>
          </w:tcPr>
          <w:p w14:paraId="3061FAA7" w14:textId="77777777" w:rsidR="00441B55" w:rsidRPr="00734F5F" w:rsidRDefault="00441B55" w:rsidP="00FA6920">
            <w:pPr>
              <w:pStyle w:val="TableSideHeading"/>
              <w:rPr>
                <w:color w:val="auto"/>
                <w:sz w:val="26"/>
                <w:rtl/>
              </w:rPr>
            </w:pPr>
          </w:p>
        </w:tc>
        <w:tc>
          <w:tcPr>
            <w:tcW w:w="624" w:type="dxa"/>
          </w:tcPr>
          <w:p w14:paraId="39D9AD43" w14:textId="77777777" w:rsidR="00441B55" w:rsidRPr="00734F5F" w:rsidRDefault="00441B55" w:rsidP="00FA6920">
            <w:pPr>
              <w:pStyle w:val="TableText"/>
              <w:rPr>
                <w:color w:val="auto"/>
                <w:sz w:val="26"/>
                <w:rtl/>
              </w:rPr>
            </w:pPr>
          </w:p>
        </w:tc>
        <w:tc>
          <w:tcPr>
            <w:tcW w:w="7146" w:type="dxa"/>
            <w:gridSpan w:val="2"/>
          </w:tcPr>
          <w:p w14:paraId="6ED8BFF3" w14:textId="77777777" w:rsidR="00441B55" w:rsidRPr="00EC4409" w:rsidRDefault="00441B55" w:rsidP="00FA6920">
            <w:pPr>
              <w:pStyle w:val="TableBlockOutdent"/>
              <w:rPr>
                <w:rtl/>
              </w:rPr>
            </w:pPr>
            <w:r w:rsidRPr="00EC4409">
              <w:rPr>
                <w:rFonts w:hint="cs"/>
                <w:rtl/>
              </w:rPr>
              <w:t>"</w:t>
            </w:r>
            <w:r w:rsidRPr="00EC4409">
              <w:rPr>
                <w:rtl/>
              </w:rPr>
              <w:t xml:space="preserve">תאגיד מקומי" </w:t>
            </w:r>
            <w:r w:rsidRPr="00EC4409">
              <w:rPr>
                <w:rFonts w:hint="cs"/>
                <w:rtl/>
              </w:rPr>
              <w:t>–</w:t>
            </w:r>
            <w:r w:rsidRPr="00EC4409">
              <w:rPr>
                <w:rtl/>
              </w:rPr>
              <w:t xml:space="preserve"> תאגיד אשר לפחות מחצית </w:t>
            </w:r>
            <w:r w:rsidRPr="00EC4409">
              <w:rPr>
                <w:rFonts w:hint="cs"/>
                <w:rtl/>
              </w:rPr>
              <w:t>מ</w:t>
            </w:r>
            <w:r w:rsidRPr="00EC4409">
              <w:rPr>
                <w:rtl/>
              </w:rPr>
              <w:t>ההון</w:t>
            </w:r>
            <w:r w:rsidRPr="00EC4409">
              <w:rPr>
                <w:rFonts w:hint="cs"/>
                <w:rtl/>
              </w:rPr>
              <w:t xml:space="preserve"> הרשום</w:t>
            </w:r>
            <w:r w:rsidRPr="00EC4409">
              <w:rPr>
                <w:rtl/>
              </w:rPr>
              <w:t xml:space="preserve"> </w:t>
            </w:r>
            <w:r w:rsidRPr="00EC4409">
              <w:rPr>
                <w:rFonts w:hint="cs"/>
                <w:rtl/>
              </w:rPr>
              <w:t xml:space="preserve">שלו </w:t>
            </w:r>
            <w:r w:rsidRPr="00EC4409">
              <w:rPr>
                <w:rtl/>
              </w:rPr>
              <w:t xml:space="preserve">או לפחות מחצית </w:t>
            </w:r>
            <w:r w:rsidRPr="00EC4409">
              <w:rPr>
                <w:rFonts w:hint="cs"/>
                <w:rtl/>
              </w:rPr>
              <w:t>מ</w:t>
            </w:r>
            <w:r w:rsidRPr="00EC4409">
              <w:rPr>
                <w:rtl/>
              </w:rPr>
              <w:t>כוח ההצבעה בו מוחזקים, במישרין או בעקיפין, בידי רשות מקומית או בידי תאגיד מקומי, או שיש לרשות מקומית או לתאגיד מקומי אחר, במישרין או בעקיפין, זכות למנות לפחות מחצית ממספר הדירקטורים בו או את המנהל הכללי שלו, והכל כשההחזקה או זכות המינוי כאמור הם של הרשות המקומית, לבדה או יחד עם אחד או יותר מאלה</w:t>
            </w:r>
            <w:r w:rsidRPr="00EC4409">
              <w:rPr>
                <w:rFonts w:hint="cs"/>
                <w:rtl/>
              </w:rPr>
              <w:t>:</w:t>
            </w:r>
          </w:p>
        </w:tc>
      </w:tr>
      <w:tr w:rsidR="00441B55" w14:paraId="5A397ED2" w14:textId="77777777" w:rsidTr="00441B55">
        <w:trPr>
          <w:cantSplit/>
          <w:trHeight w:val="60"/>
        </w:trPr>
        <w:tc>
          <w:tcPr>
            <w:tcW w:w="1871" w:type="dxa"/>
          </w:tcPr>
          <w:p w14:paraId="5D2B5A05" w14:textId="77777777" w:rsidR="00441B55" w:rsidRDefault="00441B55" w:rsidP="00FA6920">
            <w:pPr>
              <w:pStyle w:val="TableSideHeading"/>
            </w:pPr>
          </w:p>
        </w:tc>
        <w:tc>
          <w:tcPr>
            <w:tcW w:w="624" w:type="dxa"/>
          </w:tcPr>
          <w:p w14:paraId="632954DF" w14:textId="77777777" w:rsidR="00441B55" w:rsidRDefault="00441B55" w:rsidP="00FA6920">
            <w:pPr>
              <w:pStyle w:val="TableText"/>
            </w:pPr>
          </w:p>
        </w:tc>
        <w:tc>
          <w:tcPr>
            <w:tcW w:w="624" w:type="dxa"/>
          </w:tcPr>
          <w:p w14:paraId="43A9CDCC" w14:textId="77777777" w:rsidR="00441B55" w:rsidRDefault="00441B55" w:rsidP="00FA6920">
            <w:pPr>
              <w:pStyle w:val="TableText"/>
            </w:pPr>
          </w:p>
        </w:tc>
        <w:tc>
          <w:tcPr>
            <w:tcW w:w="6522" w:type="dxa"/>
          </w:tcPr>
          <w:p w14:paraId="6448DC54" w14:textId="77777777" w:rsidR="00441B55" w:rsidRPr="00EC4409" w:rsidRDefault="00441B55" w:rsidP="00FA6920">
            <w:pPr>
              <w:pStyle w:val="TableBlockOutdent"/>
              <w:rPr>
                <w:rtl/>
              </w:rPr>
            </w:pPr>
            <w:r w:rsidRPr="00EC4409">
              <w:rPr>
                <w:rtl/>
              </w:rPr>
              <w:t>(1</w:t>
            </w:r>
            <w:r w:rsidRPr="00EC4409">
              <w:rPr>
                <w:rFonts w:hint="cs"/>
                <w:rtl/>
              </w:rPr>
              <w:t>)</w:t>
            </w:r>
            <w:r w:rsidRPr="00EC4409">
              <w:rPr>
                <w:rFonts w:hint="cs"/>
                <w:rtl/>
              </w:rPr>
              <w:tab/>
            </w:r>
            <w:r w:rsidRPr="00EC4409">
              <w:rPr>
                <w:rtl/>
              </w:rPr>
              <w:t>רשות מקומית אחרת, אחת או יותר;</w:t>
            </w:r>
          </w:p>
        </w:tc>
      </w:tr>
      <w:tr w:rsidR="00441B55" w14:paraId="7CE38236" w14:textId="77777777" w:rsidTr="00441B55">
        <w:trPr>
          <w:cantSplit/>
          <w:trHeight w:val="60"/>
        </w:trPr>
        <w:tc>
          <w:tcPr>
            <w:tcW w:w="1871" w:type="dxa"/>
          </w:tcPr>
          <w:p w14:paraId="6AC3253D" w14:textId="77777777" w:rsidR="00441B55" w:rsidRDefault="00441B55" w:rsidP="00FA6920">
            <w:pPr>
              <w:pStyle w:val="TableSideHeading"/>
            </w:pPr>
          </w:p>
        </w:tc>
        <w:tc>
          <w:tcPr>
            <w:tcW w:w="624" w:type="dxa"/>
          </w:tcPr>
          <w:p w14:paraId="5B788507" w14:textId="77777777" w:rsidR="00441B55" w:rsidRDefault="00441B55" w:rsidP="00FA6920">
            <w:pPr>
              <w:pStyle w:val="TableText"/>
            </w:pPr>
          </w:p>
        </w:tc>
        <w:tc>
          <w:tcPr>
            <w:tcW w:w="624" w:type="dxa"/>
          </w:tcPr>
          <w:p w14:paraId="39943EA7" w14:textId="77777777" w:rsidR="00441B55" w:rsidRDefault="00441B55" w:rsidP="00FA6920">
            <w:pPr>
              <w:pStyle w:val="TableText"/>
            </w:pPr>
          </w:p>
        </w:tc>
        <w:tc>
          <w:tcPr>
            <w:tcW w:w="6522" w:type="dxa"/>
          </w:tcPr>
          <w:p w14:paraId="07344FBC" w14:textId="77777777" w:rsidR="00441B55" w:rsidRPr="00EC4409" w:rsidRDefault="00441B55" w:rsidP="00FA6920">
            <w:pPr>
              <w:pStyle w:val="TableBlockOutdent"/>
              <w:rPr>
                <w:rtl/>
              </w:rPr>
            </w:pPr>
            <w:r w:rsidRPr="00EC4409">
              <w:rPr>
                <w:rtl/>
              </w:rPr>
              <w:t xml:space="preserve">(2) </w:t>
            </w:r>
            <w:r w:rsidRPr="00EC4409">
              <w:rPr>
                <w:rFonts w:hint="cs"/>
                <w:rtl/>
              </w:rPr>
              <w:tab/>
            </w:r>
            <w:r w:rsidRPr="00EC4409">
              <w:rPr>
                <w:rtl/>
              </w:rPr>
              <w:t>המדינה;</w:t>
            </w:r>
          </w:p>
        </w:tc>
      </w:tr>
      <w:tr w:rsidR="00441B55" w14:paraId="276CCC44" w14:textId="77777777" w:rsidTr="00441B55">
        <w:trPr>
          <w:cantSplit/>
          <w:trHeight w:val="60"/>
        </w:trPr>
        <w:tc>
          <w:tcPr>
            <w:tcW w:w="1871" w:type="dxa"/>
          </w:tcPr>
          <w:p w14:paraId="3F07442F" w14:textId="77777777" w:rsidR="00441B55" w:rsidRDefault="00441B55" w:rsidP="00FA6920">
            <w:pPr>
              <w:pStyle w:val="TableSideHeading"/>
            </w:pPr>
          </w:p>
        </w:tc>
        <w:tc>
          <w:tcPr>
            <w:tcW w:w="624" w:type="dxa"/>
          </w:tcPr>
          <w:p w14:paraId="14CF8E93" w14:textId="77777777" w:rsidR="00441B55" w:rsidRDefault="00441B55" w:rsidP="00FA6920">
            <w:pPr>
              <w:pStyle w:val="TableText"/>
            </w:pPr>
          </w:p>
        </w:tc>
        <w:tc>
          <w:tcPr>
            <w:tcW w:w="624" w:type="dxa"/>
          </w:tcPr>
          <w:p w14:paraId="799D6C86" w14:textId="77777777" w:rsidR="00441B55" w:rsidRDefault="00441B55" w:rsidP="00FA6920">
            <w:pPr>
              <w:pStyle w:val="TableText"/>
            </w:pPr>
          </w:p>
        </w:tc>
        <w:tc>
          <w:tcPr>
            <w:tcW w:w="6522" w:type="dxa"/>
          </w:tcPr>
          <w:p w14:paraId="275949B1" w14:textId="77777777" w:rsidR="00441B55" w:rsidRPr="00EC4409" w:rsidRDefault="00441B55" w:rsidP="00FA6920">
            <w:pPr>
              <w:pStyle w:val="TableBlockOutdent"/>
              <w:rPr>
                <w:rtl/>
              </w:rPr>
            </w:pPr>
            <w:r w:rsidRPr="00EC4409">
              <w:rPr>
                <w:rtl/>
              </w:rPr>
              <w:t xml:space="preserve">(3) </w:t>
            </w:r>
            <w:r w:rsidRPr="00EC4409">
              <w:rPr>
                <w:rFonts w:hint="cs"/>
                <w:rtl/>
              </w:rPr>
              <w:tab/>
            </w:r>
            <w:r w:rsidRPr="00EC4409">
              <w:rPr>
                <w:rtl/>
              </w:rPr>
              <w:t>תאגיד מקומי אחר, אחד או יותר;</w:t>
            </w:r>
          </w:p>
        </w:tc>
      </w:tr>
      <w:tr w:rsidR="00441B55" w14:paraId="1E558E96" w14:textId="77777777" w:rsidTr="00441B55">
        <w:trPr>
          <w:cantSplit/>
        </w:trPr>
        <w:tc>
          <w:tcPr>
            <w:tcW w:w="1871" w:type="dxa"/>
          </w:tcPr>
          <w:p w14:paraId="13E512B0" w14:textId="77777777" w:rsidR="00441B55" w:rsidRPr="00734F5F" w:rsidRDefault="00441B55" w:rsidP="00FA6920">
            <w:pPr>
              <w:pStyle w:val="TableSideHeading"/>
              <w:rPr>
                <w:color w:val="auto"/>
                <w:sz w:val="26"/>
              </w:rPr>
            </w:pPr>
            <w:r w:rsidRPr="00734F5F">
              <w:rPr>
                <w:rFonts w:hint="cs"/>
                <w:color w:val="auto"/>
                <w:sz w:val="26"/>
                <w:rtl/>
              </w:rPr>
              <w:t>הסדרי התשלום עבור ביצוע עבודה וקבלת שירותים חיצוניים</w:t>
            </w:r>
          </w:p>
        </w:tc>
        <w:tc>
          <w:tcPr>
            <w:tcW w:w="624" w:type="dxa"/>
          </w:tcPr>
          <w:p w14:paraId="560AB670" w14:textId="77777777" w:rsidR="00441B55" w:rsidRPr="00734F5F" w:rsidRDefault="00441B55" w:rsidP="00FA6920">
            <w:pPr>
              <w:pStyle w:val="TableText"/>
              <w:rPr>
                <w:color w:val="auto"/>
                <w:sz w:val="26"/>
              </w:rPr>
            </w:pPr>
            <w:r w:rsidRPr="00734F5F">
              <w:rPr>
                <w:rFonts w:hint="cs"/>
                <w:color w:val="auto"/>
                <w:sz w:val="26"/>
                <w:rtl/>
              </w:rPr>
              <w:t>3</w:t>
            </w:r>
            <w:r>
              <w:rPr>
                <w:rFonts w:hint="cs"/>
                <w:color w:val="auto"/>
                <w:sz w:val="26"/>
                <w:rtl/>
              </w:rPr>
              <w:t>.</w:t>
            </w:r>
          </w:p>
        </w:tc>
        <w:tc>
          <w:tcPr>
            <w:tcW w:w="7146" w:type="dxa"/>
            <w:gridSpan w:val="2"/>
          </w:tcPr>
          <w:p w14:paraId="7405D1FB" w14:textId="77D72B17" w:rsidR="00441B55" w:rsidRPr="00734F5F" w:rsidRDefault="00441B55" w:rsidP="003846A9">
            <w:pPr>
              <w:pStyle w:val="TableBlock"/>
              <w:rPr>
                <w:color w:val="auto"/>
                <w:sz w:val="26"/>
                <w:rtl/>
              </w:rPr>
            </w:pPr>
            <w:r>
              <w:rPr>
                <w:rFonts w:hint="cs"/>
                <w:color w:val="auto"/>
                <w:sz w:val="26"/>
                <w:rtl/>
              </w:rPr>
              <w:t>(א)</w:t>
            </w:r>
            <w:r>
              <w:rPr>
                <w:color w:val="auto"/>
                <w:sz w:val="26"/>
                <w:rtl/>
              </w:rPr>
              <w:tab/>
            </w:r>
            <w:r w:rsidRPr="00734F5F">
              <w:rPr>
                <w:color w:val="auto"/>
                <w:sz w:val="26"/>
                <w:rtl/>
              </w:rPr>
              <w:t>המדינה</w:t>
            </w:r>
            <w:r w:rsidRPr="00734F5F">
              <w:rPr>
                <w:rFonts w:hint="cs"/>
                <w:color w:val="auto"/>
                <w:sz w:val="26"/>
                <w:rtl/>
              </w:rPr>
              <w:t>,</w:t>
            </w:r>
            <w:r>
              <w:rPr>
                <w:rFonts w:hint="cs"/>
                <w:color w:val="auto"/>
                <w:sz w:val="26"/>
                <w:rtl/>
              </w:rPr>
              <w:t xml:space="preserve"> </w:t>
            </w:r>
            <w:r w:rsidRPr="00734F5F">
              <w:rPr>
                <w:color w:val="auto"/>
                <w:sz w:val="26"/>
                <w:rtl/>
              </w:rPr>
              <w:t xml:space="preserve">תאגיד ממשלתי, תאגיד מקומי, </w:t>
            </w:r>
            <w:r w:rsidRPr="00734F5F">
              <w:rPr>
                <w:rFonts w:hint="cs"/>
                <w:color w:val="auto"/>
                <w:sz w:val="26"/>
                <w:rtl/>
              </w:rPr>
              <w:t xml:space="preserve">מערכת הביטחון, </w:t>
            </w:r>
            <w:r w:rsidRPr="00734F5F">
              <w:rPr>
                <w:color w:val="auto"/>
                <w:sz w:val="26"/>
                <w:rtl/>
              </w:rPr>
              <w:t>מועצה דתית, קופת חולים</w:t>
            </w:r>
            <w:r w:rsidRPr="00734F5F">
              <w:rPr>
                <w:rFonts w:hint="cs"/>
                <w:color w:val="auto"/>
                <w:sz w:val="26"/>
                <w:rtl/>
              </w:rPr>
              <w:t>, מוסד להשכלה גבוהה, גוף מתוקצב וגוף נתמך ישלמו את התמורה עבור ביצוע עבודה</w:t>
            </w:r>
            <w:r w:rsidR="00C547EC">
              <w:rPr>
                <w:rFonts w:hint="cs"/>
                <w:color w:val="auto"/>
                <w:sz w:val="26"/>
                <w:rtl/>
              </w:rPr>
              <w:t>, קבלת שירות</w:t>
            </w:r>
            <w:r w:rsidRPr="00734F5F">
              <w:rPr>
                <w:rFonts w:hint="cs"/>
                <w:color w:val="auto"/>
                <w:sz w:val="26"/>
                <w:rtl/>
              </w:rPr>
              <w:t xml:space="preserve"> או הספקת טובין, על ידי ספק חיצוני או על ידי נות</w:t>
            </w:r>
            <w:r w:rsidR="00C547EC">
              <w:rPr>
                <w:rFonts w:hint="cs"/>
                <w:color w:val="auto"/>
                <w:sz w:val="26"/>
                <w:rtl/>
              </w:rPr>
              <w:t>ן</w:t>
            </w:r>
            <w:r w:rsidRPr="00734F5F">
              <w:rPr>
                <w:rFonts w:hint="cs"/>
                <w:color w:val="auto"/>
                <w:sz w:val="26"/>
                <w:rtl/>
              </w:rPr>
              <w:t xml:space="preserve"> שירותים חיצוני, </w:t>
            </w:r>
            <w:r>
              <w:rPr>
                <w:rFonts w:hint="cs"/>
                <w:color w:val="auto"/>
                <w:sz w:val="26"/>
                <w:rtl/>
              </w:rPr>
              <w:t>באופן המפורט להלן</w:t>
            </w:r>
            <w:r w:rsidRPr="00734F5F">
              <w:rPr>
                <w:rFonts w:hint="cs"/>
                <w:color w:val="auto"/>
                <w:sz w:val="26"/>
                <w:rtl/>
              </w:rPr>
              <w:t>:</w:t>
            </w:r>
          </w:p>
        </w:tc>
      </w:tr>
      <w:tr w:rsidR="00441B55" w14:paraId="537740C9" w14:textId="77777777" w:rsidTr="00441B55">
        <w:trPr>
          <w:cantSplit/>
        </w:trPr>
        <w:tc>
          <w:tcPr>
            <w:tcW w:w="1871" w:type="dxa"/>
          </w:tcPr>
          <w:p w14:paraId="534BC278" w14:textId="77777777" w:rsidR="00441B55" w:rsidRDefault="00441B55" w:rsidP="00FA6920">
            <w:pPr>
              <w:pStyle w:val="TableSideHeading"/>
            </w:pPr>
          </w:p>
        </w:tc>
        <w:tc>
          <w:tcPr>
            <w:tcW w:w="624" w:type="dxa"/>
          </w:tcPr>
          <w:p w14:paraId="1C70555B" w14:textId="77777777" w:rsidR="00441B55" w:rsidRDefault="00441B55" w:rsidP="00FA6920">
            <w:pPr>
              <w:pStyle w:val="TableText"/>
            </w:pPr>
          </w:p>
        </w:tc>
        <w:tc>
          <w:tcPr>
            <w:tcW w:w="624" w:type="dxa"/>
          </w:tcPr>
          <w:p w14:paraId="1C873CC8" w14:textId="77777777" w:rsidR="00441B55" w:rsidRDefault="00441B55" w:rsidP="00FA6920">
            <w:pPr>
              <w:pStyle w:val="TableText"/>
            </w:pPr>
          </w:p>
        </w:tc>
        <w:tc>
          <w:tcPr>
            <w:tcW w:w="6522" w:type="dxa"/>
          </w:tcPr>
          <w:p w14:paraId="0B338B64" w14:textId="78C7F240" w:rsidR="00441B55" w:rsidRPr="001650B2" w:rsidRDefault="00441B55" w:rsidP="003846A9">
            <w:pPr>
              <w:pStyle w:val="TableBlock"/>
              <w:rPr>
                <w:color w:val="auto"/>
                <w:sz w:val="26"/>
              </w:rPr>
            </w:pPr>
            <w:r>
              <w:rPr>
                <w:rFonts w:hint="cs"/>
                <w:rtl/>
              </w:rPr>
              <w:t>(1)</w:t>
            </w:r>
            <w:r>
              <w:rPr>
                <w:rtl/>
              </w:rPr>
              <w:tab/>
            </w:r>
            <w:r w:rsidRPr="00734F5F">
              <w:rPr>
                <w:rFonts w:hint="cs"/>
                <w:color w:val="auto"/>
                <w:sz w:val="26"/>
                <w:rtl/>
              </w:rPr>
              <w:t xml:space="preserve">חשבון עבור ביצוע עבודה או עבור </w:t>
            </w:r>
            <w:r w:rsidR="00C547EC">
              <w:rPr>
                <w:rFonts w:hint="cs"/>
                <w:color w:val="auto"/>
                <w:sz w:val="26"/>
                <w:rtl/>
              </w:rPr>
              <w:t>מתן</w:t>
            </w:r>
            <w:r w:rsidRPr="00734F5F">
              <w:rPr>
                <w:rFonts w:hint="cs"/>
                <w:color w:val="auto"/>
                <w:sz w:val="26"/>
                <w:rtl/>
              </w:rPr>
              <w:t xml:space="preserve"> שירותים או </w:t>
            </w:r>
            <w:r w:rsidR="00C547EC">
              <w:rPr>
                <w:rFonts w:hint="cs"/>
                <w:color w:val="auto"/>
                <w:sz w:val="26"/>
                <w:rtl/>
              </w:rPr>
              <w:t xml:space="preserve">הספקת </w:t>
            </w:r>
            <w:r w:rsidRPr="00734F5F">
              <w:rPr>
                <w:rFonts w:hint="cs"/>
                <w:color w:val="auto"/>
                <w:sz w:val="26"/>
                <w:rtl/>
              </w:rPr>
              <w:t xml:space="preserve">טובין, אשר יוגש בתום </w:t>
            </w:r>
            <w:r w:rsidR="00C547EC">
              <w:rPr>
                <w:rFonts w:hint="cs"/>
                <w:color w:val="auto"/>
                <w:sz w:val="26"/>
                <w:rtl/>
              </w:rPr>
              <w:t>מתן השירות או</w:t>
            </w:r>
            <w:r w:rsidRPr="00734F5F">
              <w:rPr>
                <w:rFonts w:hint="cs"/>
                <w:color w:val="auto"/>
                <w:sz w:val="26"/>
                <w:rtl/>
              </w:rPr>
              <w:t xml:space="preserve"> הספקת הטובין, בין התאריכים</w:t>
            </w:r>
            <w:r>
              <w:rPr>
                <w:rFonts w:hint="cs"/>
                <w:color w:val="auto"/>
                <w:sz w:val="26"/>
                <w:rtl/>
              </w:rPr>
              <w:t xml:space="preserve"> 1 עד ה-15</w:t>
            </w:r>
            <w:r w:rsidRPr="00734F5F">
              <w:rPr>
                <w:rFonts w:hint="cs"/>
                <w:color w:val="auto"/>
                <w:sz w:val="26"/>
                <w:rtl/>
              </w:rPr>
              <w:t xml:space="preserve"> בחודש, ישולם ביו</w:t>
            </w:r>
            <w:r>
              <w:rPr>
                <w:rFonts w:hint="cs"/>
                <w:color w:val="auto"/>
                <w:sz w:val="26"/>
                <w:rtl/>
              </w:rPr>
              <w:t>ם העסקים הראשון הבא לאחר ה-15 בחודש העוקב לחודש הוצאת החשבון;</w:t>
            </w:r>
            <w:r w:rsidRPr="00734F5F">
              <w:rPr>
                <w:rFonts w:hint="cs"/>
                <w:color w:val="auto"/>
                <w:sz w:val="26"/>
                <w:rtl/>
              </w:rPr>
              <w:t xml:space="preserve">   </w:t>
            </w:r>
          </w:p>
        </w:tc>
      </w:tr>
      <w:tr w:rsidR="00441B55" w14:paraId="26F44B43" w14:textId="77777777" w:rsidTr="00441B55">
        <w:trPr>
          <w:cantSplit/>
        </w:trPr>
        <w:tc>
          <w:tcPr>
            <w:tcW w:w="1871" w:type="dxa"/>
          </w:tcPr>
          <w:p w14:paraId="20FD4779" w14:textId="77777777" w:rsidR="00441B55" w:rsidRDefault="00441B55" w:rsidP="00FA6920">
            <w:pPr>
              <w:pStyle w:val="TableSideHeading"/>
            </w:pPr>
          </w:p>
        </w:tc>
        <w:tc>
          <w:tcPr>
            <w:tcW w:w="624" w:type="dxa"/>
          </w:tcPr>
          <w:p w14:paraId="2FABA860" w14:textId="77777777" w:rsidR="00441B55" w:rsidRDefault="00441B55" w:rsidP="00FA6920">
            <w:pPr>
              <w:pStyle w:val="TableText"/>
            </w:pPr>
          </w:p>
        </w:tc>
        <w:tc>
          <w:tcPr>
            <w:tcW w:w="624" w:type="dxa"/>
          </w:tcPr>
          <w:p w14:paraId="67674649" w14:textId="77777777" w:rsidR="00441B55" w:rsidRDefault="00441B55" w:rsidP="00FA6920">
            <w:pPr>
              <w:pStyle w:val="TableText"/>
            </w:pPr>
          </w:p>
        </w:tc>
        <w:tc>
          <w:tcPr>
            <w:tcW w:w="6522" w:type="dxa"/>
          </w:tcPr>
          <w:p w14:paraId="00004F71" w14:textId="34E05D96" w:rsidR="00441B55" w:rsidRDefault="00441B55" w:rsidP="003846A9">
            <w:pPr>
              <w:pStyle w:val="TableBlock"/>
              <w:rPr>
                <w:rtl/>
              </w:rPr>
            </w:pPr>
            <w:r>
              <w:rPr>
                <w:rFonts w:hint="cs"/>
                <w:rtl/>
              </w:rPr>
              <w:t>(2)</w:t>
            </w:r>
            <w:r>
              <w:rPr>
                <w:rtl/>
              </w:rPr>
              <w:tab/>
            </w:r>
            <w:r w:rsidRPr="00734F5F">
              <w:rPr>
                <w:rFonts w:hint="cs"/>
                <w:color w:val="auto"/>
                <w:sz w:val="26"/>
                <w:rtl/>
              </w:rPr>
              <w:t xml:space="preserve">חשבון עבור ביצוע עבודה או עבור </w:t>
            </w:r>
            <w:r w:rsidR="00C547EC">
              <w:rPr>
                <w:rFonts w:hint="cs"/>
                <w:color w:val="auto"/>
                <w:sz w:val="26"/>
                <w:rtl/>
              </w:rPr>
              <w:t>מתן שירותים או הספקת</w:t>
            </w:r>
            <w:r w:rsidRPr="00734F5F">
              <w:rPr>
                <w:rFonts w:hint="cs"/>
                <w:color w:val="auto"/>
                <w:sz w:val="26"/>
                <w:rtl/>
              </w:rPr>
              <w:t xml:space="preserve"> טובין אשר יוגש בתום </w:t>
            </w:r>
            <w:r w:rsidR="00C547EC">
              <w:rPr>
                <w:rFonts w:hint="cs"/>
                <w:color w:val="auto"/>
                <w:sz w:val="26"/>
                <w:rtl/>
              </w:rPr>
              <w:t>מתן השירות או</w:t>
            </w:r>
            <w:r w:rsidRPr="00734F5F">
              <w:rPr>
                <w:rFonts w:hint="cs"/>
                <w:color w:val="auto"/>
                <w:sz w:val="26"/>
                <w:rtl/>
              </w:rPr>
              <w:t xml:space="preserve"> הספקת </w:t>
            </w:r>
            <w:r>
              <w:rPr>
                <w:rFonts w:hint="cs"/>
                <w:color w:val="auto"/>
                <w:sz w:val="26"/>
                <w:rtl/>
              </w:rPr>
              <w:t>הטובין, בין התאריכים 16 עד ה-24</w:t>
            </w:r>
            <w:r w:rsidRPr="00734F5F">
              <w:rPr>
                <w:rFonts w:hint="cs"/>
                <w:color w:val="auto"/>
                <w:sz w:val="26"/>
                <w:rtl/>
              </w:rPr>
              <w:t xml:space="preserve"> בחודש,</w:t>
            </w:r>
            <w:r>
              <w:rPr>
                <w:rFonts w:hint="cs"/>
                <w:color w:val="auto"/>
                <w:sz w:val="26"/>
                <w:rtl/>
              </w:rPr>
              <w:t xml:space="preserve"> ישולם עד ה-</w:t>
            </w:r>
            <w:r w:rsidRPr="00734F5F">
              <w:rPr>
                <w:rFonts w:hint="cs"/>
                <w:color w:val="auto"/>
                <w:sz w:val="26"/>
                <w:rtl/>
              </w:rPr>
              <w:t xml:space="preserve">24 </w:t>
            </w:r>
            <w:r>
              <w:rPr>
                <w:rFonts w:hint="cs"/>
                <w:color w:val="auto"/>
                <w:sz w:val="26"/>
                <w:rtl/>
              </w:rPr>
              <w:t>ב</w:t>
            </w:r>
            <w:r w:rsidRPr="00734F5F">
              <w:rPr>
                <w:rFonts w:hint="cs"/>
                <w:color w:val="auto"/>
                <w:sz w:val="26"/>
                <w:rtl/>
              </w:rPr>
              <w:t>חודש העוקב</w:t>
            </w:r>
            <w:r>
              <w:rPr>
                <w:rFonts w:hint="cs"/>
                <w:color w:val="auto"/>
                <w:sz w:val="26"/>
                <w:rtl/>
              </w:rPr>
              <w:t xml:space="preserve"> לחודש הוצאת החשבון;</w:t>
            </w:r>
          </w:p>
        </w:tc>
      </w:tr>
      <w:tr w:rsidR="00441B55" w14:paraId="65401E1C" w14:textId="77777777" w:rsidTr="00441B55">
        <w:trPr>
          <w:cantSplit/>
        </w:trPr>
        <w:tc>
          <w:tcPr>
            <w:tcW w:w="1871" w:type="dxa"/>
          </w:tcPr>
          <w:p w14:paraId="04F81F70" w14:textId="77777777" w:rsidR="00441B55" w:rsidRDefault="00441B55" w:rsidP="00FA6920">
            <w:pPr>
              <w:pStyle w:val="TableSideHeading"/>
            </w:pPr>
          </w:p>
        </w:tc>
        <w:tc>
          <w:tcPr>
            <w:tcW w:w="624" w:type="dxa"/>
          </w:tcPr>
          <w:p w14:paraId="3DDAC1A3" w14:textId="77777777" w:rsidR="00441B55" w:rsidRDefault="00441B55" w:rsidP="00FA6920">
            <w:pPr>
              <w:pStyle w:val="TableText"/>
            </w:pPr>
          </w:p>
        </w:tc>
        <w:tc>
          <w:tcPr>
            <w:tcW w:w="624" w:type="dxa"/>
          </w:tcPr>
          <w:p w14:paraId="0C435BAA" w14:textId="77777777" w:rsidR="00441B55" w:rsidRDefault="00441B55" w:rsidP="00FA6920">
            <w:pPr>
              <w:pStyle w:val="TableText"/>
            </w:pPr>
          </w:p>
        </w:tc>
        <w:tc>
          <w:tcPr>
            <w:tcW w:w="6522" w:type="dxa"/>
          </w:tcPr>
          <w:p w14:paraId="0F204D3F" w14:textId="09AB04B1" w:rsidR="00441B55" w:rsidRPr="001650B2" w:rsidRDefault="00441B55" w:rsidP="003846A9">
            <w:pPr>
              <w:pStyle w:val="TableBlock"/>
              <w:rPr>
                <w:color w:val="auto"/>
                <w:sz w:val="26"/>
                <w:rtl/>
              </w:rPr>
            </w:pPr>
            <w:r>
              <w:rPr>
                <w:rFonts w:hint="cs"/>
                <w:rtl/>
              </w:rPr>
              <w:t>(3)</w:t>
            </w:r>
            <w:r>
              <w:rPr>
                <w:rtl/>
              </w:rPr>
              <w:tab/>
            </w:r>
            <w:r w:rsidRPr="00734F5F">
              <w:rPr>
                <w:rFonts w:hint="cs"/>
                <w:color w:val="auto"/>
                <w:sz w:val="26"/>
                <w:rtl/>
              </w:rPr>
              <w:t xml:space="preserve">חשבון עבור ביצוע עבודה או עבור </w:t>
            </w:r>
            <w:r w:rsidR="00C547EC">
              <w:rPr>
                <w:rFonts w:hint="cs"/>
                <w:color w:val="auto"/>
                <w:sz w:val="26"/>
                <w:rtl/>
              </w:rPr>
              <w:t>מתן</w:t>
            </w:r>
            <w:r w:rsidRPr="00734F5F">
              <w:rPr>
                <w:rFonts w:hint="cs"/>
                <w:color w:val="auto"/>
                <w:sz w:val="26"/>
                <w:rtl/>
              </w:rPr>
              <w:t xml:space="preserve"> שירותים או </w:t>
            </w:r>
            <w:r w:rsidR="00C547EC">
              <w:rPr>
                <w:rFonts w:hint="cs"/>
                <w:color w:val="auto"/>
                <w:sz w:val="26"/>
                <w:rtl/>
              </w:rPr>
              <w:t xml:space="preserve">הספקת </w:t>
            </w:r>
            <w:r w:rsidRPr="00734F5F">
              <w:rPr>
                <w:rFonts w:hint="cs"/>
                <w:color w:val="auto"/>
                <w:sz w:val="26"/>
                <w:rtl/>
              </w:rPr>
              <w:t xml:space="preserve">טובין, אשר יוגש בתום </w:t>
            </w:r>
            <w:r w:rsidR="00C547EC">
              <w:rPr>
                <w:rFonts w:hint="cs"/>
                <w:color w:val="auto"/>
                <w:sz w:val="26"/>
                <w:rtl/>
              </w:rPr>
              <w:t>מתן השירות או הספקת הטובין</w:t>
            </w:r>
            <w:r w:rsidRPr="00734F5F">
              <w:rPr>
                <w:rFonts w:hint="cs"/>
                <w:color w:val="auto"/>
                <w:sz w:val="26"/>
                <w:rtl/>
              </w:rPr>
              <w:t>, ב</w:t>
            </w:r>
            <w:r w:rsidR="00C547EC">
              <w:rPr>
                <w:rFonts w:hint="cs"/>
                <w:color w:val="auto"/>
                <w:sz w:val="26"/>
                <w:rtl/>
              </w:rPr>
              <w:t>ין ה</w:t>
            </w:r>
            <w:r w:rsidRPr="00734F5F">
              <w:rPr>
                <w:rFonts w:hint="cs"/>
                <w:color w:val="auto"/>
                <w:sz w:val="26"/>
                <w:rtl/>
              </w:rPr>
              <w:t>תאריכים</w:t>
            </w:r>
            <w:r>
              <w:rPr>
                <w:rFonts w:hint="cs"/>
                <w:color w:val="auto"/>
                <w:sz w:val="26"/>
                <w:rtl/>
              </w:rPr>
              <w:t xml:space="preserve"> 25 עד ה-31 בחודש, ישולם </w:t>
            </w:r>
            <w:r w:rsidR="00C547EC">
              <w:rPr>
                <w:rFonts w:hint="cs"/>
                <w:color w:val="auto"/>
                <w:sz w:val="26"/>
                <w:rtl/>
              </w:rPr>
              <w:t>עד ה-</w:t>
            </w:r>
            <w:r w:rsidRPr="00734F5F">
              <w:rPr>
                <w:rFonts w:hint="cs"/>
                <w:color w:val="auto"/>
                <w:sz w:val="26"/>
                <w:rtl/>
              </w:rPr>
              <w:t>24 בחודש העוקב</w:t>
            </w:r>
            <w:r>
              <w:rPr>
                <w:rFonts w:hint="cs"/>
                <w:color w:val="auto"/>
                <w:sz w:val="26"/>
                <w:rtl/>
              </w:rPr>
              <w:t xml:space="preserve"> לחודש הוצאת החשבון;</w:t>
            </w:r>
          </w:p>
        </w:tc>
      </w:tr>
      <w:tr w:rsidR="00441B55" w14:paraId="69E51C50" w14:textId="77777777" w:rsidTr="00441B55">
        <w:trPr>
          <w:cantSplit/>
        </w:trPr>
        <w:tc>
          <w:tcPr>
            <w:tcW w:w="1871" w:type="dxa"/>
          </w:tcPr>
          <w:p w14:paraId="67D00929" w14:textId="77777777" w:rsidR="00441B55" w:rsidRDefault="00441B55" w:rsidP="00FA6920">
            <w:pPr>
              <w:pStyle w:val="TableSideHeading"/>
            </w:pPr>
          </w:p>
        </w:tc>
        <w:tc>
          <w:tcPr>
            <w:tcW w:w="624" w:type="dxa"/>
          </w:tcPr>
          <w:p w14:paraId="32FC66CD" w14:textId="77777777" w:rsidR="00441B55" w:rsidRDefault="00441B55" w:rsidP="00FA6920">
            <w:pPr>
              <w:pStyle w:val="TableText"/>
            </w:pPr>
          </w:p>
        </w:tc>
        <w:tc>
          <w:tcPr>
            <w:tcW w:w="7146" w:type="dxa"/>
            <w:gridSpan w:val="2"/>
          </w:tcPr>
          <w:p w14:paraId="18009872" w14:textId="00DFB0A1" w:rsidR="00441B55" w:rsidRPr="000A20F1" w:rsidRDefault="00441B55" w:rsidP="003846A9">
            <w:pPr>
              <w:pStyle w:val="TableBlock"/>
              <w:rPr>
                <w:color w:val="auto"/>
                <w:sz w:val="26"/>
              </w:rPr>
            </w:pPr>
            <w:r>
              <w:rPr>
                <w:rFonts w:hint="cs"/>
                <w:rtl/>
              </w:rPr>
              <w:t>(ב)</w:t>
            </w:r>
            <w:r>
              <w:rPr>
                <w:rtl/>
              </w:rPr>
              <w:tab/>
            </w:r>
            <w:r w:rsidRPr="00734F5F">
              <w:rPr>
                <w:rFonts w:hint="cs"/>
                <w:color w:val="auto"/>
                <w:sz w:val="26"/>
                <w:rtl/>
              </w:rPr>
              <w:t>על אף האמור בסעיף קטן (א)</w:t>
            </w:r>
            <w:r>
              <w:rPr>
                <w:rFonts w:hint="cs"/>
                <w:color w:val="auto"/>
                <w:sz w:val="26"/>
                <w:rtl/>
              </w:rPr>
              <w:t>,</w:t>
            </w:r>
            <w:r w:rsidRPr="00734F5F">
              <w:rPr>
                <w:rFonts w:hint="cs"/>
                <w:color w:val="auto"/>
                <w:sz w:val="26"/>
                <w:rtl/>
              </w:rPr>
              <w:t xml:space="preserve"> רשאי מו</w:t>
            </w:r>
            <w:r>
              <w:rPr>
                <w:rFonts w:hint="cs"/>
                <w:color w:val="auto"/>
                <w:sz w:val="26"/>
                <w:rtl/>
              </w:rPr>
              <w:t>סד ממוסדות המדינה המנויים בסעיף 2</w:t>
            </w:r>
            <w:r w:rsidRPr="00734F5F">
              <w:rPr>
                <w:rFonts w:hint="cs"/>
                <w:color w:val="auto"/>
                <w:sz w:val="26"/>
                <w:rtl/>
              </w:rPr>
              <w:t xml:space="preserve">, לדחות את התשלומים עבור </w:t>
            </w:r>
            <w:r w:rsidR="00C547EC">
              <w:rPr>
                <w:rFonts w:hint="cs"/>
                <w:color w:val="auto"/>
                <w:sz w:val="26"/>
                <w:rtl/>
              </w:rPr>
              <w:t>מתן השירות</w:t>
            </w:r>
            <w:r w:rsidRPr="00734F5F">
              <w:rPr>
                <w:rFonts w:hint="cs"/>
                <w:color w:val="auto"/>
                <w:sz w:val="26"/>
                <w:rtl/>
              </w:rPr>
              <w:t xml:space="preserve"> או </w:t>
            </w:r>
            <w:r w:rsidR="00C547EC">
              <w:rPr>
                <w:rFonts w:hint="cs"/>
                <w:color w:val="auto"/>
                <w:sz w:val="26"/>
                <w:rtl/>
              </w:rPr>
              <w:t>הספקת ה</w:t>
            </w:r>
            <w:r w:rsidRPr="00734F5F">
              <w:rPr>
                <w:rFonts w:hint="cs"/>
                <w:color w:val="auto"/>
                <w:sz w:val="26"/>
                <w:rtl/>
              </w:rPr>
              <w:t>טובין, בשלושים יום נוספים</w:t>
            </w:r>
            <w:r w:rsidR="00C547EC">
              <w:rPr>
                <w:rFonts w:hint="cs"/>
                <w:color w:val="auto"/>
                <w:sz w:val="26"/>
                <w:rtl/>
              </w:rPr>
              <w:t>,</w:t>
            </w:r>
            <w:r w:rsidRPr="00734F5F">
              <w:rPr>
                <w:rFonts w:hint="cs"/>
                <w:color w:val="auto"/>
                <w:sz w:val="26"/>
                <w:rtl/>
              </w:rPr>
              <w:t xml:space="preserve"> באישור המנהל הכללי של המוסד המזמין. </w:t>
            </w:r>
          </w:p>
        </w:tc>
      </w:tr>
      <w:tr w:rsidR="00441B55" w14:paraId="2019ADE5" w14:textId="77777777" w:rsidTr="00441B55">
        <w:trPr>
          <w:cantSplit/>
        </w:trPr>
        <w:tc>
          <w:tcPr>
            <w:tcW w:w="1871" w:type="dxa"/>
          </w:tcPr>
          <w:p w14:paraId="157C0D2B" w14:textId="77777777" w:rsidR="00441B55" w:rsidRPr="00734F5F" w:rsidRDefault="00441B55" w:rsidP="00FA6920">
            <w:pPr>
              <w:pStyle w:val="TableSideHeading"/>
              <w:rPr>
                <w:color w:val="auto"/>
                <w:sz w:val="26"/>
                <w:rtl/>
              </w:rPr>
            </w:pPr>
            <w:r w:rsidRPr="00734F5F">
              <w:rPr>
                <w:rFonts w:hint="cs"/>
                <w:color w:val="auto"/>
                <w:sz w:val="26"/>
                <w:rtl/>
              </w:rPr>
              <w:t>תשלום עבור התקשרות במכרז</w:t>
            </w:r>
          </w:p>
        </w:tc>
        <w:tc>
          <w:tcPr>
            <w:tcW w:w="624" w:type="dxa"/>
          </w:tcPr>
          <w:p w14:paraId="5311F7DF" w14:textId="77777777" w:rsidR="00441B55" w:rsidRPr="00734F5F" w:rsidRDefault="00441B55" w:rsidP="00FA6920">
            <w:pPr>
              <w:pStyle w:val="TableText"/>
              <w:rPr>
                <w:color w:val="auto"/>
                <w:sz w:val="26"/>
                <w:rtl/>
              </w:rPr>
            </w:pPr>
            <w:r w:rsidRPr="00734F5F">
              <w:rPr>
                <w:rFonts w:hint="cs"/>
                <w:color w:val="auto"/>
                <w:sz w:val="26"/>
                <w:rtl/>
              </w:rPr>
              <w:t>4</w:t>
            </w:r>
            <w:r>
              <w:rPr>
                <w:rFonts w:hint="cs"/>
                <w:color w:val="auto"/>
                <w:sz w:val="26"/>
                <w:rtl/>
              </w:rPr>
              <w:t>.</w:t>
            </w:r>
          </w:p>
        </w:tc>
        <w:tc>
          <w:tcPr>
            <w:tcW w:w="7146" w:type="dxa"/>
            <w:gridSpan w:val="2"/>
          </w:tcPr>
          <w:p w14:paraId="735F0A43" w14:textId="4BBEE530" w:rsidR="00441B55" w:rsidRPr="00734F5F" w:rsidRDefault="00441B55" w:rsidP="003846A9">
            <w:pPr>
              <w:pStyle w:val="TableBlock"/>
              <w:rPr>
                <w:color w:val="auto"/>
                <w:sz w:val="26"/>
                <w:rtl/>
              </w:rPr>
            </w:pPr>
            <w:r w:rsidRPr="00734F5F">
              <w:rPr>
                <w:rFonts w:hint="cs"/>
                <w:color w:val="auto"/>
                <w:sz w:val="26"/>
                <w:rtl/>
              </w:rPr>
              <w:t xml:space="preserve">תשלום </w:t>
            </w:r>
            <w:r w:rsidRPr="00734F5F">
              <w:rPr>
                <w:color w:val="auto"/>
                <w:sz w:val="26"/>
                <w:rtl/>
              </w:rPr>
              <w:t xml:space="preserve">תמורה </w:t>
            </w:r>
            <w:r w:rsidRPr="00734F5F">
              <w:rPr>
                <w:rFonts w:hint="cs"/>
                <w:color w:val="auto"/>
                <w:sz w:val="26"/>
                <w:rtl/>
              </w:rPr>
              <w:t>בעקבות</w:t>
            </w:r>
            <w:r w:rsidRPr="00734F5F">
              <w:rPr>
                <w:color w:val="auto"/>
                <w:sz w:val="26"/>
                <w:rtl/>
              </w:rPr>
              <w:t xml:space="preserve"> </w:t>
            </w:r>
            <w:r w:rsidRPr="00734F5F">
              <w:rPr>
                <w:rFonts w:hint="cs"/>
                <w:color w:val="auto"/>
                <w:sz w:val="26"/>
                <w:rtl/>
              </w:rPr>
              <w:t>התקשרות במכרז עם מו</w:t>
            </w:r>
            <w:r>
              <w:rPr>
                <w:rFonts w:hint="cs"/>
                <w:color w:val="auto"/>
                <w:sz w:val="26"/>
                <w:rtl/>
              </w:rPr>
              <w:t>סד מהמוסדות המנויים בסעיף 2</w:t>
            </w:r>
            <w:r w:rsidRPr="00734F5F">
              <w:rPr>
                <w:rFonts w:hint="cs"/>
                <w:color w:val="auto"/>
                <w:sz w:val="26"/>
                <w:rtl/>
              </w:rPr>
              <w:t xml:space="preserve">, </w:t>
            </w:r>
            <w:r w:rsidR="00C547EC">
              <w:rPr>
                <w:rFonts w:hint="cs"/>
                <w:color w:val="auto"/>
                <w:sz w:val="26"/>
                <w:rtl/>
              </w:rPr>
              <w:t>למתן שירות</w:t>
            </w:r>
            <w:r w:rsidRPr="00734F5F">
              <w:rPr>
                <w:rFonts w:hint="cs"/>
                <w:color w:val="auto"/>
                <w:sz w:val="26"/>
                <w:rtl/>
              </w:rPr>
              <w:t xml:space="preserve"> או להספקת טובין על יד</w:t>
            </w:r>
            <w:r>
              <w:rPr>
                <w:rFonts w:hint="cs"/>
                <w:color w:val="auto"/>
                <w:sz w:val="26"/>
                <w:rtl/>
              </w:rPr>
              <w:t>י ספק חיצוני או נות</w:t>
            </w:r>
            <w:r w:rsidR="00C547EC">
              <w:rPr>
                <w:rFonts w:hint="cs"/>
                <w:color w:val="auto"/>
                <w:sz w:val="26"/>
                <w:rtl/>
              </w:rPr>
              <w:t>ן</w:t>
            </w:r>
            <w:r>
              <w:rPr>
                <w:rFonts w:hint="cs"/>
                <w:color w:val="auto"/>
                <w:sz w:val="26"/>
                <w:rtl/>
              </w:rPr>
              <w:t xml:space="preserve"> שירות</w:t>
            </w:r>
            <w:r w:rsidRPr="00734F5F">
              <w:rPr>
                <w:rFonts w:hint="cs"/>
                <w:color w:val="auto"/>
                <w:sz w:val="26"/>
                <w:rtl/>
              </w:rPr>
              <w:t>ים חיצוני, כפו</w:t>
            </w:r>
            <w:r w:rsidR="00C547EC">
              <w:rPr>
                <w:rFonts w:hint="cs"/>
                <w:color w:val="auto"/>
                <w:sz w:val="26"/>
                <w:rtl/>
              </w:rPr>
              <w:t>ף</w:t>
            </w:r>
            <w:r w:rsidRPr="00734F5F">
              <w:rPr>
                <w:rFonts w:hint="cs"/>
                <w:color w:val="auto"/>
                <w:sz w:val="26"/>
                <w:rtl/>
              </w:rPr>
              <w:t xml:space="preserve"> להסדרי</w:t>
            </w:r>
            <w:r>
              <w:rPr>
                <w:rFonts w:hint="cs"/>
                <w:color w:val="auto"/>
                <w:sz w:val="26"/>
                <w:rtl/>
              </w:rPr>
              <w:t xml:space="preserve"> התשלום המפורטים בסעיף 3</w:t>
            </w:r>
            <w:r w:rsidRPr="00734F5F">
              <w:rPr>
                <w:rFonts w:hint="cs"/>
                <w:color w:val="auto"/>
                <w:sz w:val="26"/>
                <w:rtl/>
              </w:rPr>
              <w:t>.</w:t>
            </w:r>
          </w:p>
        </w:tc>
      </w:tr>
      <w:tr w:rsidR="00441B55" w14:paraId="03318E07" w14:textId="77777777" w:rsidTr="00441B55">
        <w:trPr>
          <w:cantSplit/>
        </w:trPr>
        <w:tc>
          <w:tcPr>
            <w:tcW w:w="1871" w:type="dxa"/>
          </w:tcPr>
          <w:p w14:paraId="1430DFEB" w14:textId="77777777" w:rsidR="00441B55" w:rsidRPr="00734F5F" w:rsidRDefault="00441B55" w:rsidP="00FA6920">
            <w:pPr>
              <w:pStyle w:val="TableSideHeading"/>
              <w:rPr>
                <w:color w:val="auto"/>
                <w:sz w:val="26"/>
              </w:rPr>
            </w:pPr>
            <w:r w:rsidRPr="00734F5F">
              <w:rPr>
                <w:rFonts w:hint="cs"/>
                <w:color w:val="auto"/>
                <w:sz w:val="26"/>
                <w:rtl/>
              </w:rPr>
              <w:t>תנאי מכרז</w:t>
            </w:r>
          </w:p>
        </w:tc>
        <w:tc>
          <w:tcPr>
            <w:tcW w:w="624" w:type="dxa"/>
          </w:tcPr>
          <w:p w14:paraId="320AF6EA" w14:textId="77777777" w:rsidR="00441B55" w:rsidRPr="00734F5F" w:rsidRDefault="00441B55" w:rsidP="00FA6920">
            <w:pPr>
              <w:pStyle w:val="TableText"/>
              <w:rPr>
                <w:color w:val="auto"/>
                <w:sz w:val="26"/>
              </w:rPr>
            </w:pPr>
            <w:r w:rsidRPr="00734F5F">
              <w:rPr>
                <w:rFonts w:hint="cs"/>
                <w:color w:val="auto"/>
                <w:sz w:val="26"/>
                <w:rtl/>
              </w:rPr>
              <w:t>5</w:t>
            </w:r>
            <w:r>
              <w:rPr>
                <w:rFonts w:hint="cs"/>
                <w:color w:val="auto"/>
                <w:sz w:val="26"/>
                <w:rtl/>
              </w:rPr>
              <w:t>.</w:t>
            </w:r>
          </w:p>
        </w:tc>
        <w:tc>
          <w:tcPr>
            <w:tcW w:w="7146" w:type="dxa"/>
            <w:gridSpan w:val="2"/>
          </w:tcPr>
          <w:p w14:paraId="69AF3FDA" w14:textId="7683B651" w:rsidR="00441B55" w:rsidRPr="00734F5F" w:rsidRDefault="00C547EC" w:rsidP="00FA6920">
            <w:pPr>
              <w:pStyle w:val="TableBlock"/>
              <w:rPr>
                <w:color w:val="auto"/>
                <w:sz w:val="26"/>
                <w:rtl/>
              </w:rPr>
            </w:pPr>
            <w:r>
              <w:rPr>
                <w:rFonts w:hint="cs"/>
                <w:color w:val="auto"/>
                <w:sz w:val="26"/>
                <w:rtl/>
              </w:rPr>
              <w:t xml:space="preserve">בכפוף להוראות סעיף 6, </w:t>
            </w:r>
            <w:r w:rsidR="00441B55">
              <w:rPr>
                <w:rFonts w:hint="cs"/>
                <w:color w:val="auto"/>
                <w:sz w:val="26"/>
                <w:rtl/>
              </w:rPr>
              <w:t>מוסד מהמוסדות בסעיף 2</w:t>
            </w:r>
            <w:r w:rsidR="00441B55" w:rsidRPr="00734F5F">
              <w:rPr>
                <w:rFonts w:hint="cs"/>
                <w:color w:val="auto"/>
                <w:sz w:val="26"/>
                <w:rtl/>
              </w:rPr>
              <w:t xml:space="preserve">, לא יכלול תנאי או הוראה במכרז הסותרים את הסדרי התשלום המפורטים בסעיף 3.  </w:t>
            </w:r>
          </w:p>
        </w:tc>
      </w:tr>
      <w:tr w:rsidR="00441B55" w14:paraId="1E22DD6E" w14:textId="77777777" w:rsidTr="00441B55">
        <w:trPr>
          <w:cantSplit/>
        </w:trPr>
        <w:tc>
          <w:tcPr>
            <w:tcW w:w="1871" w:type="dxa"/>
          </w:tcPr>
          <w:p w14:paraId="1F225160" w14:textId="77777777" w:rsidR="00441B55" w:rsidRPr="00734F5F" w:rsidRDefault="00441B55" w:rsidP="00FA6920">
            <w:pPr>
              <w:pStyle w:val="TableSideHeading"/>
              <w:rPr>
                <w:color w:val="auto"/>
                <w:sz w:val="26"/>
              </w:rPr>
            </w:pPr>
            <w:r w:rsidRPr="00734F5F">
              <w:rPr>
                <w:rFonts w:hint="cs"/>
                <w:color w:val="auto"/>
                <w:sz w:val="26"/>
                <w:rtl/>
              </w:rPr>
              <w:t>פטור מחובת הסדרי תשלום</w:t>
            </w:r>
          </w:p>
        </w:tc>
        <w:tc>
          <w:tcPr>
            <w:tcW w:w="624" w:type="dxa"/>
          </w:tcPr>
          <w:p w14:paraId="02989783" w14:textId="77777777" w:rsidR="00441B55" w:rsidRPr="00734F5F" w:rsidRDefault="00441B55" w:rsidP="00FA6920">
            <w:pPr>
              <w:pStyle w:val="TableText"/>
              <w:rPr>
                <w:color w:val="auto"/>
                <w:sz w:val="26"/>
              </w:rPr>
            </w:pPr>
            <w:r w:rsidRPr="00734F5F">
              <w:rPr>
                <w:rFonts w:hint="cs"/>
                <w:color w:val="auto"/>
                <w:sz w:val="26"/>
                <w:rtl/>
              </w:rPr>
              <w:t>6</w:t>
            </w:r>
            <w:r>
              <w:rPr>
                <w:rFonts w:hint="cs"/>
                <w:color w:val="auto"/>
                <w:sz w:val="26"/>
                <w:rtl/>
              </w:rPr>
              <w:t>.</w:t>
            </w:r>
          </w:p>
        </w:tc>
        <w:tc>
          <w:tcPr>
            <w:tcW w:w="7146" w:type="dxa"/>
            <w:gridSpan w:val="2"/>
          </w:tcPr>
          <w:p w14:paraId="32F93995" w14:textId="77777777" w:rsidR="00441B55" w:rsidRPr="00734F5F" w:rsidRDefault="00441B55" w:rsidP="00FA6920">
            <w:pPr>
              <w:pStyle w:val="TableBlock"/>
              <w:rPr>
                <w:color w:val="auto"/>
                <w:sz w:val="26"/>
              </w:rPr>
            </w:pPr>
            <w:r w:rsidRPr="00734F5F">
              <w:rPr>
                <w:rFonts w:hint="cs"/>
                <w:color w:val="auto"/>
                <w:sz w:val="26"/>
                <w:rtl/>
              </w:rPr>
              <w:t>שר האוצר</w:t>
            </w:r>
            <w:r>
              <w:rPr>
                <w:rFonts w:hint="cs"/>
                <w:color w:val="auto"/>
                <w:sz w:val="26"/>
                <w:rtl/>
              </w:rPr>
              <w:t>,</w:t>
            </w:r>
            <w:r w:rsidRPr="00734F5F">
              <w:rPr>
                <w:rFonts w:hint="cs"/>
                <w:color w:val="auto"/>
                <w:sz w:val="26"/>
                <w:rtl/>
              </w:rPr>
              <w:t xml:space="preserve"> באישור ועדת </w:t>
            </w:r>
            <w:r>
              <w:rPr>
                <w:rFonts w:hint="cs"/>
                <w:color w:val="auto"/>
                <w:sz w:val="26"/>
                <w:rtl/>
              </w:rPr>
              <w:t>ה</w:t>
            </w:r>
            <w:r w:rsidRPr="00734F5F">
              <w:rPr>
                <w:rFonts w:hint="cs"/>
                <w:color w:val="auto"/>
                <w:sz w:val="26"/>
                <w:rtl/>
              </w:rPr>
              <w:t>חוקה חוק ומשפט</w:t>
            </w:r>
            <w:r w:rsidRPr="00734F5F">
              <w:rPr>
                <w:color w:val="auto"/>
                <w:sz w:val="26"/>
                <w:rtl/>
              </w:rPr>
              <w:t xml:space="preserve"> של הכנסת, יקבע בתקנות הוראות לענ</w:t>
            </w:r>
            <w:r w:rsidRPr="00734F5F">
              <w:rPr>
                <w:rFonts w:hint="cs"/>
                <w:color w:val="auto"/>
                <w:sz w:val="26"/>
                <w:rtl/>
              </w:rPr>
              <w:t>י</w:t>
            </w:r>
            <w:r w:rsidRPr="00734F5F">
              <w:rPr>
                <w:color w:val="auto"/>
                <w:sz w:val="26"/>
                <w:rtl/>
              </w:rPr>
              <w:t xml:space="preserve">ין פטור מחובת </w:t>
            </w:r>
            <w:r w:rsidRPr="00734F5F">
              <w:rPr>
                <w:rFonts w:hint="cs"/>
                <w:color w:val="auto"/>
                <w:sz w:val="26"/>
                <w:rtl/>
              </w:rPr>
              <w:t xml:space="preserve">הסדרי תשלום של מוסד ממוסדות המדינה המנויים בסעיף 2, עבור ביצוע עבודה או עבור הספקת שירותים או טובין, </w:t>
            </w:r>
            <w:r>
              <w:rPr>
                <w:rFonts w:hint="cs"/>
                <w:color w:val="auto"/>
                <w:sz w:val="26"/>
                <w:rtl/>
              </w:rPr>
              <w:t>על ידי ספקים חיצוניים או על ידי</w:t>
            </w:r>
            <w:r w:rsidRPr="00734F5F">
              <w:rPr>
                <w:rFonts w:hint="cs"/>
                <w:color w:val="auto"/>
                <w:sz w:val="26"/>
                <w:rtl/>
              </w:rPr>
              <w:t xml:space="preserve"> נותני שירותים חיצוניים, לרבות עבור התקשרויות מוסדות המדינה במכרז. </w:t>
            </w:r>
          </w:p>
        </w:tc>
      </w:tr>
      <w:tr w:rsidR="00441B55" w14:paraId="6927501C" w14:textId="77777777" w:rsidTr="00441B55">
        <w:trPr>
          <w:cantSplit/>
        </w:trPr>
        <w:tc>
          <w:tcPr>
            <w:tcW w:w="1871" w:type="dxa"/>
          </w:tcPr>
          <w:p w14:paraId="3A957657" w14:textId="77777777" w:rsidR="00441B55" w:rsidRPr="00734F5F" w:rsidRDefault="00441B55" w:rsidP="00FA6920">
            <w:pPr>
              <w:pStyle w:val="TableSideHeading"/>
              <w:rPr>
                <w:color w:val="auto"/>
                <w:sz w:val="26"/>
                <w:rtl/>
              </w:rPr>
            </w:pPr>
            <w:r w:rsidRPr="00734F5F">
              <w:rPr>
                <w:rFonts w:hint="cs"/>
                <w:color w:val="auto"/>
                <w:sz w:val="26"/>
                <w:rtl/>
              </w:rPr>
              <w:t>הצמדה למדד המחירים</w:t>
            </w:r>
            <w:r>
              <w:rPr>
                <w:rFonts w:hint="cs"/>
                <w:color w:val="auto"/>
                <w:sz w:val="26"/>
                <w:rtl/>
              </w:rPr>
              <w:t xml:space="preserve"> לצרכן</w:t>
            </w:r>
            <w:r w:rsidRPr="00734F5F">
              <w:rPr>
                <w:rFonts w:hint="cs"/>
                <w:color w:val="auto"/>
                <w:sz w:val="26"/>
                <w:rtl/>
              </w:rPr>
              <w:t xml:space="preserve"> ו</w:t>
            </w:r>
            <w:r>
              <w:rPr>
                <w:rFonts w:hint="cs"/>
                <w:color w:val="auto"/>
                <w:sz w:val="26"/>
                <w:rtl/>
              </w:rPr>
              <w:t xml:space="preserve">הוספת </w:t>
            </w:r>
            <w:r w:rsidRPr="00734F5F">
              <w:rPr>
                <w:rFonts w:hint="cs"/>
                <w:color w:val="auto"/>
                <w:sz w:val="26"/>
                <w:rtl/>
              </w:rPr>
              <w:t>ריבית</w:t>
            </w:r>
          </w:p>
        </w:tc>
        <w:tc>
          <w:tcPr>
            <w:tcW w:w="624" w:type="dxa"/>
          </w:tcPr>
          <w:p w14:paraId="12E9B5FC" w14:textId="77777777" w:rsidR="00441B55" w:rsidRPr="00734F5F" w:rsidRDefault="00441B55" w:rsidP="00FA6920">
            <w:pPr>
              <w:pStyle w:val="TableText"/>
              <w:rPr>
                <w:color w:val="auto"/>
                <w:sz w:val="26"/>
                <w:rtl/>
              </w:rPr>
            </w:pPr>
            <w:r w:rsidRPr="00734F5F">
              <w:rPr>
                <w:rFonts w:hint="cs"/>
                <w:color w:val="auto"/>
                <w:sz w:val="26"/>
                <w:rtl/>
              </w:rPr>
              <w:t>7</w:t>
            </w:r>
            <w:r>
              <w:rPr>
                <w:rFonts w:hint="cs"/>
                <w:color w:val="auto"/>
                <w:sz w:val="26"/>
                <w:rtl/>
              </w:rPr>
              <w:t>.</w:t>
            </w:r>
          </w:p>
        </w:tc>
        <w:tc>
          <w:tcPr>
            <w:tcW w:w="7146" w:type="dxa"/>
            <w:gridSpan w:val="2"/>
          </w:tcPr>
          <w:p w14:paraId="2AF737E0" w14:textId="1E95F152" w:rsidR="00441B55" w:rsidRPr="00734F5F" w:rsidRDefault="00441B55" w:rsidP="003846A9">
            <w:pPr>
              <w:pStyle w:val="TableBlock"/>
              <w:rPr>
                <w:color w:val="auto"/>
                <w:sz w:val="26"/>
                <w:rtl/>
              </w:rPr>
            </w:pPr>
            <w:r w:rsidRPr="00734F5F">
              <w:rPr>
                <w:color w:val="auto"/>
                <w:sz w:val="26"/>
                <w:rtl/>
              </w:rPr>
              <w:t xml:space="preserve">העובר על הוראות </w:t>
            </w:r>
            <w:r w:rsidRPr="00734F5F">
              <w:rPr>
                <w:rFonts w:hint="cs"/>
                <w:color w:val="auto"/>
                <w:sz w:val="26"/>
                <w:rtl/>
              </w:rPr>
              <w:t>חוק</w:t>
            </w:r>
            <w:r w:rsidRPr="00734F5F">
              <w:rPr>
                <w:color w:val="auto"/>
                <w:sz w:val="26"/>
                <w:rtl/>
              </w:rPr>
              <w:t xml:space="preserve"> זה </w:t>
            </w:r>
            <w:r w:rsidR="008F05D5">
              <w:rPr>
                <w:rFonts w:hint="cs"/>
                <w:color w:val="auto"/>
                <w:sz w:val="26"/>
                <w:rtl/>
              </w:rPr>
              <w:t>ישלם לנותן השירות החיצוני או לספק החיצוני</w:t>
            </w:r>
            <w:r>
              <w:rPr>
                <w:color w:val="auto"/>
                <w:sz w:val="26"/>
                <w:rtl/>
              </w:rPr>
              <w:t xml:space="preserve"> </w:t>
            </w:r>
            <w:r w:rsidR="008F05D5">
              <w:rPr>
                <w:rFonts w:hint="cs"/>
                <w:color w:val="auto"/>
                <w:sz w:val="26"/>
                <w:rtl/>
              </w:rPr>
              <w:t>ש</w:t>
            </w:r>
            <w:r>
              <w:rPr>
                <w:color w:val="auto"/>
                <w:sz w:val="26"/>
                <w:rtl/>
              </w:rPr>
              <w:t>לו עוכב התשלום</w:t>
            </w:r>
            <w:r w:rsidR="008F05D5">
              <w:rPr>
                <w:rFonts w:hint="cs"/>
                <w:color w:val="auto"/>
                <w:sz w:val="26"/>
                <w:rtl/>
              </w:rPr>
              <w:t xml:space="preserve"> את מחיר השירות או הספקת המוצר כפי שנקבע, </w:t>
            </w:r>
            <w:r>
              <w:rPr>
                <w:color w:val="auto"/>
                <w:sz w:val="26"/>
                <w:rtl/>
              </w:rPr>
              <w:t xml:space="preserve"> </w:t>
            </w:r>
            <w:r w:rsidR="008F05D5">
              <w:rPr>
                <w:rFonts w:hint="cs"/>
                <w:color w:val="auto"/>
                <w:sz w:val="26"/>
                <w:rtl/>
              </w:rPr>
              <w:t>בתוספת ריבית והצמדה כהגדרתם בחוק פסיקת ריבית והצמדה, התשכ"א</w:t>
            </w:r>
            <w:r w:rsidR="008F05D5">
              <w:rPr>
                <w:rFonts w:hint="eastAsia"/>
                <w:color w:val="auto"/>
                <w:sz w:val="26"/>
                <w:rtl/>
              </w:rPr>
              <w:t>–1961</w:t>
            </w:r>
            <w:r w:rsidR="008F05D5">
              <w:rPr>
                <w:rStyle w:val="a6"/>
                <w:color w:val="auto"/>
                <w:sz w:val="26"/>
                <w:rtl/>
              </w:rPr>
              <w:footnoteReference w:id="7"/>
            </w:r>
            <w:r>
              <w:rPr>
                <w:rFonts w:hint="cs"/>
                <w:color w:val="auto"/>
                <w:sz w:val="26"/>
                <w:rtl/>
              </w:rPr>
              <w:t>,</w:t>
            </w:r>
            <w:r>
              <w:rPr>
                <w:color w:val="auto"/>
                <w:sz w:val="26"/>
                <w:rtl/>
              </w:rPr>
              <w:t xml:space="preserve"> ו</w:t>
            </w:r>
            <w:r>
              <w:rPr>
                <w:rFonts w:hint="cs"/>
                <w:color w:val="auto"/>
                <w:sz w:val="26"/>
                <w:rtl/>
              </w:rPr>
              <w:t>כן בתוספת</w:t>
            </w:r>
            <w:r>
              <w:rPr>
                <w:color w:val="auto"/>
                <w:sz w:val="26"/>
                <w:rtl/>
              </w:rPr>
              <w:t xml:space="preserve"> </w:t>
            </w:r>
            <w:r w:rsidR="008F05D5">
              <w:rPr>
                <w:rFonts w:hint="cs"/>
                <w:color w:val="auto"/>
                <w:sz w:val="26"/>
                <w:rtl/>
              </w:rPr>
              <w:t>ה</w:t>
            </w:r>
            <w:r>
              <w:rPr>
                <w:color w:val="auto"/>
                <w:sz w:val="26"/>
                <w:rtl/>
              </w:rPr>
              <w:t>חלק היחסי של ריבית מיוחדת ב</w:t>
            </w:r>
            <w:r>
              <w:rPr>
                <w:rFonts w:hint="cs"/>
                <w:color w:val="auto"/>
                <w:sz w:val="26"/>
                <w:rtl/>
              </w:rPr>
              <w:t>שיעור של 5 אחוזים</w:t>
            </w:r>
            <w:r w:rsidRPr="00734F5F">
              <w:rPr>
                <w:color w:val="auto"/>
                <w:sz w:val="26"/>
                <w:rtl/>
              </w:rPr>
              <w:t xml:space="preserve"> לשנה</w:t>
            </w:r>
            <w:r w:rsidRPr="00734F5F">
              <w:rPr>
                <w:rFonts w:hint="cs"/>
                <w:color w:val="auto"/>
                <w:sz w:val="26"/>
                <w:rtl/>
              </w:rPr>
              <w:t>.</w:t>
            </w:r>
          </w:p>
        </w:tc>
      </w:tr>
    </w:tbl>
    <w:p w14:paraId="7F6961CA" w14:textId="77777777" w:rsidR="002D1EE3" w:rsidRDefault="002D1EE3" w:rsidP="002D1EE3">
      <w:pPr>
        <w:pStyle w:val="HeadDivreiHesber"/>
        <w:rPr>
          <w:rtl/>
        </w:rPr>
      </w:pPr>
      <w:r w:rsidRPr="0027450A">
        <w:rPr>
          <w:rFonts w:hint="cs"/>
          <w:rtl/>
        </w:rPr>
        <w:t>דברי הסבר</w:t>
      </w:r>
    </w:p>
    <w:p w14:paraId="09E3AF7F" w14:textId="35A871EE" w:rsidR="00441B55" w:rsidRPr="00EC4409" w:rsidRDefault="00A41EA1" w:rsidP="003846A9">
      <w:pPr>
        <w:pStyle w:val="Hesber"/>
        <w:rPr>
          <w:rtl/>
        </w:rPr>
      </w:pPr>
      <w:r>
        <w:rPr>
          <w:rFonts w:hint="cs"/>
          <w:rtl/>
        </w:rPr>
        <w:t>הצעת חוק זו מטרתה להתמודד עם תופעה של דחיית תשלום לנותני שירותים וספקים חיצוניים המספקים שירותים וטובין למוסדות המדינה. הנוהג במגזר הפרטי הוא דחיית תשלום בחודש או בחודשיים</w:t>
      </w:r>
      <w:r w:rsidR="00441B55" w:rsidRPr="00EC4409">
        <w:rPr>
          <w:rFonts w:hint="cs"/>
          <w:rtl/>
        </w:rPr>
        <w:t xml:space="preserve">, </w:t>
      </w:r>
      <w:r>
        <w:rPr>
          <w:rFonts w:hint="cs"/>
          <w:rtl/>
        </w:rPr>
        <w:t>דהיינו</w:t>
      </w:r>
      <w:r w:rsidRPr="00EC4409">
        <w:rPr>
          <w:rtl/>
        </w:rPr>
        <w:t xml:space="preserve"> </w:t>
      </w:r>
      <w:r w:rsidR="00441B55" w:rsidRPr="00EC4409">
        <w:rPr>
          <w:rtl/>
        </w:rPr>
        <w:t>"30 או 60 שוטף"</w:t>
      </w:r>
      <w:r w:rsidR="00441B55" w:rsidRPr="00EC4409">
        <w:rPr>
          <w:rFonts w:hint="cs"/>
          <w:rtl/>
        </w:rPr>
        <w:t>.</w:t>
      </w:r>
      <w:r w:rsidR="00441B55" w:rsidRPr="00EC4409">
        <w:rPr>
          <w:rtl/>
        </w:rPr>
        <w:t xml:space="preserve"> נורמה זו מקשה על פלח נרחב של </w:t>
      </w:r>
      <w:r>
        <w:rPr>
          <w:rFonts w:hint="cs"/>
          <w:rtl/>
        </w:rPr>
        <w:t xml:space="preserve">נותני שירותים </w:t>
      </w:r>
      <w:r w:rsidR="00441B55" w:rsidRPr="00EC4409">
        <w:rPr>
          <w:rtl/>
        </w:rPr>
        <w:t>עצמאים</w:t>
      </w:r>
      <w:r>
        <w:rPr>
          <w:rFonts w:hint="cs"/>
          <w:rtl/>
        </w:rPr>
        <w:t xml:space="preserve"> וספקי טובין</w:t>
      </w:r>
      <w:r w:rsidR="00441B55" w:rsidRPr="00EC4409">
        <w:rPr>
          <w:rFonts w:hint="cs"/>
          <w:rtl/>
        </w:rPr>
        <w:t xml:space="preserve">. </w:t>
      </w:r>
      <w:r>
        <w:rPr>
          <w:rFonts w:hint="cs"/>
          <w:rtl/>
        </w:rPr>
        <w:t>גם אם קשה להצדיק את דחיית התשלומים, נראה שהדבר נובע מקשיי נזילות של חלק מהמוסדות הפרטיים, ולכן ניתן להבין את הדחייה.</w:t>
      </w:r>
    </w:p>
    <w:p w14:paraId="7ED0446B" w14:textId="75F73661" w:rsidR="00441B55" w:rsidRPr="00EC4409" w:rsidRDefault="00A41EA1" w:rsidP="003846A9">
      <w:pPr>
        <w:pStyle w:val="Hesber"/>
        <w:rPr>
          <w:rtl/>
        </w:rPr>
      </w:pPr>
      <w:r>
        <w:rPr>
          <w:rFonts w:hint="cs"/>
          <w:rtl/>
        </w:rPr>
        <w:t>לתופעה זו אין הסבר מניח את הדעת, ככל שמדובר בדחיית תשלומים על ידי מוסד ממוסדות המדינה. במקרים שבהם המדינה מתקשרת עם ספקים חיצוניים נאלץ מספק השירותים לספוג את התשלום הדחוי כאשר למעשה העבודה כבר בוצעה והוא נאלץ לממן את המוצר או השירות עד תשלומו בפועל.</w:t>
      </w:r>
      <w:r w:rsidR="00441B55" w:rsidRPr="00EC4409">
        <w:rPr>
          <w:rFonts w:hint="cs"/>
          <w:rtl/>
        </w:rPr>
        <w:t xml:space="preserve"> </w:t>
      </w:r>
      <w:r>
        <w:rPr>
          <w:rFonts w:hint="cs"/>
          <w:rtl/>
        </w:rPr>
        <w:t>נוסף על כך</w:t>
      </w:r>
      <w:r w:rsidR="00441B55" w:rsidRPr="00EC4409">
        <w:rPr>
          <w:rFonts w:hint="cs"/>
          <w:rtl/>
        </w:rPr>
        <w:t>, מדיניות הממשלה בעניין תשלומים ל</w:t>
      </w:r>
      <w:r w:rsidR="005E7EB3">
        <w:rPr>
          <w:rFonts w:hint="cs"/>
          <w:rtl/>
        </w:rPr>
        <w:t>ספקים</w:t>
      </w:r>
      <w:r w:rsidR="00441B55" w:rsidRPr="00EC4409">
        <w:rPr>
          <w:rFonts w:hint="cs"/>
          <w:rtl/>
        </w:rPr>
        <w:t xml:space="preserve"> חיצוניים אינה אחידה וימי התשלום נקבעים בהתאם ליכולת המיקוח של נותן השירות. כך למשל, כאשר מדובר בהתקשרות של המדינה עם חברות וגופים </w:t>
      </w:r>
      <w:r w:rsidR="00441B55" w:rsidRPr="00EC4409">
        <w:rPr>
          <w:rFonts w:hint="cs"/>
          <w:rtl/>
        </w:rPr>
        <w:lastRenderedPageBreak/>
        <w:t>גדולים</w:t>
      </w:r>
      <w:r w:rsidR="005E7EB3">
        <w:rPr>
          <w:rFonts w:hint="cs"/>
          <w:rtl/>
        </w:rPr>
        <w:t>,</w:t>
      </w:r>
      <w:r w:rsidR="00441B55" w:rsidRPr="00EC4409">
        <w:rPr>
          <w:rFonts w:hint="cs"/>
          <w:rtl/>
        </w:rPr>
        <w:t xml:space="preserve"> מועד הפירעו</w:t>
      </w:r>
      <w:r w:rsidR="00441B55" w:rsidRPr="00EC4409">
        <w:rPr>
          <w:rFonts w:hint="eastAsia"/>
          <w:rtl/>
        </w:rPr>
        <w:t>ן</w:t>
      </w:r>
      <w:r w:rsidR="00441B55" w:rsidRPr="00EC4409">
        <w:rPr>
          <w:rFonts w:hint="cs"/>
          <w:rtl/>
        </w:rPr>
        <w:t xml:space="preserve"> נקבע לעיתים לכל היותר לשני ימי עסקים, ואילו </w:t>
      </w:r>
      <w:r w:rsidR="00441B55" w:rsidRPr="00EC4409">
        <w:rPr>
          <w:rtl/>
        </w:rPr>
        <w:t xml:space="preserve">כאשר מדובר </w:t>
      </w:r>
      <w:r w:rsidR="005E7EB3">
        <w:rPr>
          <w:rFonts w:hint="cs"/>
          <w:rtl/>
        </w:rPr>
        <w:t>בנותני שירותים עצמאיים</w:t>
      </w:r>
      <w:r w:rsidR="00441B55" w:rsidRPr="00EC4409">
        <w:rPr>
          <w:rtl/>
        </w:rPr>
        <w:t xml:space="preserve"> </w:t>
      </w:r>
      <w:r w:rsidR="005E7EB3">
        <w:rPr>
          <w:rFonts w:hint="cs"/>
          <w:rtl/>
        </w:rPr>
        <w:t>שלהם</w:t>
      </w:r>
      <w:r w:rsidR="00441B55" w:rsidRPr="00EC4409">
        <w:rPr>
          <w:rtl/>
        </w:rPr>
        <w:t xml:space="preserve"> </w:t>
      </w:r>
      <w:r w:rsidR="00441B55" w:rsidRPr="00EC4409">
        <w:rPr>
          <w:rFonts w:hint="cs"/>
          <w:rtl/>
        </w:rPr>
        <w:t xml:space="preserve">יכולת </w:t>
      </w:r>
      <w:r w:rsidR="00441B55" w:rsidRPr="00EC4409">
        <w:rPr>
          <w:rtl/>
        </w:rPr>
        <w:t>מיקוח</w:t>
      </w:r>
      <w:r w:rsidR="005E7EB3">
        <w:rPr>
          <w:rFonts w:hint="cs"/>
          <w:rtl/>
        </w:rPr>
        <w:t xml:space="preserve"> פחותה</w:t>
      </w:r>
      <w:r w:rsidR="00441B55" w:rsidRPr="00EC4409">
        <w:rPr>
          <w:rFonts w:hint="cs"/>
          <w:rtl/>
        </w:rPr>
        <w:t>,</w:t>
      </w:r>
      <w:r w:rsidR="005E7EB3">
        <w:rPr>
          <w:rFonts w:hint="cs"/>
          <w:rtl/>
        </w:rPr>
        <w:t xml:space="preserve"> אם בכלל,</w:t>
      </w:r>
      <w:r w:rsidR="00441B55" w:rsidRPr="00EC4409">
        <w:rPr>
          <w:rFonts w:hint="cs"/>
          <w:rtl/>
        </w:rPr>
        <w:t xml:space="preserve"> מועד התשלום נקבע במקרים מסוימים רק לאחר 60 י</w:t>
      </w:r>
      <w:r w:rsidR="005E7EB3">
        <w:rPr>
          <w:rFonts w:hint="cs"/>
          <w:rtl/>
        </w:rPr>
        <w:t>מים</w:t>
      </w:r>
      <w:r w:rsidR="00441B55" w:rsidRPr="00EC4409">
        <w:rPr>
          <w:rFonts w:hint="cs"/>
          <w:rtl/>
        </w:rPr>
        <w:t xml:space="preserve">. </w:t>
      </w:r>
    </w:p>
    <w:p w14:paraId="16DDC04C" w14:textId="46D68BB9" w:rsidR="00441B55" w:rsidRPr="00EC4409" w:rsidRDefault="00441B55" w:rsidP="003846A9">
      <w:pPr>
        <w:pStyle w:val="Hesber"/>
        <w:rPr>
          <w:rtl/>
        </w:rPr>
      </w:pPr>
      <w:r w:rsidRPr="00EC4409">
        <w:rPr>
          <w:rFonts w:hint="cs"/>
          <w:rtl/>
        </w:rPr>
        <w:t>ב</w:t>
      </w:r>
      <w:r w:rsidR="005E7EB3">
        <w:rPr>
          <w:rFonts w:hint="cs"/>
          <w:rtl/>
        </w:rPr>
        <w:t xml:space="preserve">מהלך </w:t>
      </w:r>
      <w:r w:rsidRPr="00EC4409">
        <w:rPr>
          <w:rFonts w:hint="cs"/>
          <w:rtl/>
        </w:rPr>
        <w:t>חודש אוגוסט 2008 עדכן החשב הכללי את הסכם ההתקשרות של המשרד עם ספקים ונותני שירותים חיצוניים</w:t>
      </w:r>
      <w:r w:rsidR="005E7EB3">
        <w:rPr>
          <w:rFonts w:hint="cs"/>
          <w:rtl/>
        </w:rPr>
        <w:t>,</w:t>
      </w:r>
      <w:r w:rsidRPr="00EC4409">
        <w:rPr>
          <w:rFonts w:hint="cs"/>
          <w:rtl/>
        </w:rPr>
        <w:t xml:space="preserve"> הכולל בין השאר מועדים לתשלום. </w:t>
      </w:r>
      <w:r w:rsidR="005E7EB3">
        <w:rPr>
          <w:rFonts w:hint="cs"/>
          <w:rtl/>
        </w:rPr>
        <w:t>בהצעת חוק זו מוצע לעגן את המועדים כפי שקבע החשב הכללי כלהלן</w:t>
      </w:r>
      <w:r w:rsidRPr="00EC4409">
        <w:rPr>
          <w:rFonts w:hint="cs"/>
          <w:rtl/>
        </w:rPr>
        <w:t>:</w:t>
      </w:r>
    </w:p>
    <w:p w14:paraId="5426EE03" w14:textId="77777777" w:rsidR="00441B55" w:rsidRPr="00EC4409" w:rsidRDefault="00441B55" w:rsidP="00441B55">
      <w:pPr>
        <w:pStyle w:val="Hesber"/>
        <w:rPr>
          <w:rtl/>
        </w:rPr>
      </w:pPr>
      <w:r w:rsidRPr="00EC4409">
        <w:rPr>
          <w:rFonts w:hint="cs"/>
          <w:rtl/>
        </w:rPr>
        <w:t>חשבון אשר יוגש בתאריכים 1-15 בחודש, ישולם ביום העסקים הראשון הבא לאחר ה-15 לחודש העוקב.  כלומר במקרה זה יעמדו מספר ימי האשראי על כ-30-45 ימים ממועד הגשת החשבונית.</w:t>
      </w:r>
    </w:p>
    <w:p w14:paraId="7485D116" w14:textId="3A19819E" w:rsidR="00441B55" w:rsidRPr="00EC4409" w:rsidRDefault="00441B55" w:rsidP="00441B55">
      <w:pPr>
        <w:pStyle w:val="Hesber"/>
        <w:rPr>
          <w:rtl/>
        </w:rPr>
      </w:pPr>
      <w:r w:rsidRPr="00EC4409">
        <w:rPr>
          <w:rFonts w:hint="cs"/>
          <w:rtl/>
        </w:rPr>
        <w:t>חשבון אשר יוגש בתאריכים 16-24 בחודש, ישולם בחודש העוקב, כלומר במקרה זה יעמדו מספר ימי האשראי על 30 י</w:t>
      </w:r>
      <w:r w:rsidR="00E02D8D">
        <w:rPr>
          <w:rFonts w:hint="cs"/>
          <w:rtl/>
        </w:rPr>
        <w:t>מים</w:t>
      </w:r>
      <w:r w:rsidRPr="00EC4409">
        <w:rPr>
          <w:rFonts w:hint="cs"/>
          <w:rtl/>
        </w:rPr>
        <w:t xml:space="preserve"> בדיוק ממועד הגשת החשבון.</w:t>
      </w:r>
    </w:p>
    <w:p w14:paraId="4CB33DB1" w14:textId="77777777" w:rsidR="00441B55" w:rsidRPr="00EC4409" w:rsidRDefault="00441B55" w:rsidP="00441B55">
      <w:pPr>
        <w:pStyle w:val="Hesber"/>
      </w:pPr>
      <w:r w:rsidRPr="00EC4409">
        <w:rPr>
          <w:rFonts w:hint="cs"/>
          <w:rtl/>
        </w:rPr>
        <w:t>חשבון אשר יוגש בתאריכים 25-31 בחודש, ישולם ב-24 בחודש העוקב, דהיינו בסוף מועד התשלום הממשלתי של החודש העוקב. במקרה זה יעמדו מספר ימי האשראי על כ-24-29 ימי אשראי.</w:t>
      </w:r>
    </w:p>
    <w:p w14:paraId="13527D28" w14:textId="151E2488" w:rsidR="00441B55" w:rsidRPr="00EC4409" w:rsidRDefault="00441B55" w:rsidP="003846A9">
      <w:pPr>
        <w:pStyle w:val="Hesber"/>
        <w:rPr>
          <w:rtl/>
        </w:rPr>
      </w:pPr>
      <w:r w:rsidRPr="00EC4409">
        <w:rPr>
          <w:rFonts w:hint="cs"/>
          <w:rtl/>
        </w:rPr>
        <w:t xml:space="preserve">למרות הנחיות החשב הכללי, במכרזים רבים נקבעו מועדי תשלום מאוחרים יותר. </w:t>
      </w:r>
    </w:p>
    <w:p w14:paraId="5E981071" w14:textId="6A119784" w:rsidR="00441B55" w:rsidRPr="00EC4409" w:rsidRDefault="00441B55" w:rsidP="00441B55">
      <w:pPr>
        <w:pStyle w:val="Hesber"/>
        <w:rPr>
          <w:rtl/>
        </w:rPr>
      </w:pPr>
      <w:r w:rsidRPr="00EC4409">
        <w:rPr>
          <w:rtl/>
        </w:rPr>
        <w:t>בעיה זו גוררת פגיעה בתחרותיות הלאומית, בסביבה העסקית, באיתנות הפיננסית של עסקים, באיכות הניהול במשק ואף בשלטון החוק ובמוסר העסקי. בעיות אלו, בתקופה של משבר כלכלי המקשה גם כך על עסקים קטנים ובינוניים לשרוד, עלולה לגרום לקריסתן של חברות, פגיעה בצמיחה ועליה באבטלה.</w:t>
      </w:r>
      <w:r w:rsidRPr="00EC4409">
        <w:rPr>
          <w:rFonts w:hint="cs"/>
          <w:rtl/>
        </w:rPr>
        <w:t xml:space="preserve"> </w:t>
      </w:r>
      <w:r w:rsidRPr="00EC4409">
        <w:rPr>
          <w:rtl/>
        </w:rPr>
        <w:t xml:space="preserve">המשבר הכלכלי, לא רק מגביר את הפגיעה של מוסר התשלומים, אלא גם גורם להחרפת הבעיה, לאור הקושי של ספקים לעמוד במועדי התשלום שלהם. </w:t>
      </w:r>
    </w:p>
    <w:p w14:paraId="0ABB9FA3" w14:textId="67028490" w:rsidR="00441B55" w:rsidRPr="00EC4409" w:rsidRDefault="00441B55" w:rsidP="003846A9">
      <w:pPr>
        <w:pStyle w:val="Hesber"/>
        <w:rPr>
          <w:rtl/>
        </w:rPr>
      </w:pPr>
      <w:r w:rsidRPr="00EC4409">
        <w:rPr>
          <w:rtl/>
        </w:rPr>
        <w:t>הפגיעה בעקבות עיכוב תשלומים ע</w:t>
      </w:r>
      <w:r w:rsidRPr="00EC4409">
        <w:rPr>
          <w:rFonts w:hint="cs"/>
          <w:rtl/>
        </w:rPr>
        <w:t>ל ידי</w:t>
      </w:r>
      <w:r w:rsidRPr="00EC4409">
        <w:rPr>
          <w:rtl/>
        </w:rPr>
        <w:t xml:space="preserve"> מוסדות הממשלה חמורה מפגיעות בעיכוב תשלומים ע</w:t>
      </w:r>
      <w:r w:rsidRPr="00EC4409">
        <w:rPr>
          <w:rFonts w:hint="cs"/>
          <w:rtl/>
        </w:rPr>
        <w:t>ל ידי</w:t>
      </w:r>
      <w:r w:rsidRPr="00EC4409">
        <w:rPr>
          <w:rtl/>
        </w:rPr>
        <w:t xml:space="preserve"> גורמים פרטיים, מאחר והיא מולידה שרשרת של עיכובי תשלום והלנות שכר, אשר פוגעות פגיעה ממשית בכלכלה. כאשר מועד התשלום נדחה למועד מאוחר יותר גדל בהתאמה הסיכון של מזמין השירות להיקלע לקשי</w:t>
      </w:r>
      <w:r w:rsidR="00E02D8D">
        <w:rPr>
          <w:rFonts w:hint="cs"/>
          <w:rtl/>
        </w:rPr>
        <w:t>י</w:t>
      </w:r>
      <w:r w:rsidRPr="00EC4409">
        <w:rPr>
          <w:rtl/>
        </w:rPr>
        <w:t xml:space="preserve"> נזילות ולפרוע בסופו של דבר את החוב לספקי הסחורה או השירות. העלויות </w:t>
      </w:r>
      <w:r w:rsidR="00E02D8D">
        <w:rPr>
          <w:rFonts w:hint="cs"/>
          <w:rtl/>
        </w:rPr>
        <w:t>בגין מימון הביניים</w:t>
      </w:r>
      <w:r w:rsidR="00E02D8D" w:rsidRPr="00EC4409">
        <w:rPr>
          <w:rtl/>
        </w:rPr>
        <w:t xml:space="preserve"> </w:t>
      </w:r>
      <w:r w:rsidR="00E02D8D">
        <w:rPr>
          <w:rFonts w:hint="cs"/>
          <w:rtl/>
        </w:rPr>
        <w:t xml:space="preserve">למעשה מגולגלות </w:t>
      </w:r>
      <w:r w:rsidRPr="00EC4409">
        <w:rPr>
          <w:rtl/>
        </w:rPr>
        <w:t xml:space="preserve">אל </w:t>
      </w:r>
      <w:r w:rsidR="00E02D8D">
        <w:rPr>
          <w:rFonts w:hint="cs"/>
          <w:rtl/>
        </w:rPr>
        <w:t xml:space="preserve">ציבור </w:t>
      </w:r>
      <w:r w:rsidRPr="00EC4409">
        <w:rPr>
          <w:rtl/>
        </w:rPr>
        <w:t>הצרכ</w:t>
      </w:r>
      <w:r w:rsidR="00E02D8D">
        <w:rPr>
          <w:rFonts w:hint="cs"/>
          <w:rtl/>
        </w:rPr>
        <w:t>נים ופוגעות בו.</w:t>
      </w:r>
      <w:r w:rsidRPr="00EC4409">
        <w:rPr>
          <w:rtl/>
        </w:rPr>
        <w:t xml:space="preserve"> </w:t>
      </w:r>
    </w:p>
    <w:p w14:paraId="2E34B240" w14:textId="6C722174" w:rsidR="005B3BD0" w:rsidRDefault="00441B55" w:rsidP="003846A9">
      <w:pPr>
        <w:pStyle w:val="Hesber"/>
        <w:rPr>
          <w:rtl/>
        </w:rPr>
      </w:pPr>
      <w:r w:rsidRPr="002418A0">
        <w:rPr>
          <w:rFonts w:hint="cs"/>
          <w:rtl/>
        </w:rPr>
        <w:t xml:space="preserve"> הצעת החוק הנוכחית קובעת הסדר כללי</w:t>
      </w:r>
      <w:r w:rsidR="003846A9">
        <w:rPr>
          <w:rFonts w:hint="cs"/>
          <w:rtl/>
        </w:rPr>
        <w:t>,</w:t>
      </w:r>
      <w:r w:rsidRPr="002418A0">
        <w:rPr>
          <w:rFonts w:hint="cs"/>
          <w:rtl/>
        </w:rPr>
        <w:t xml:space="preserve"> כך שהתשלומים המוצעים יחולו על משרדי הממשלה וגופים נתמכים גם בעסקאות שאינן דורשות קיום מכרז. בעניין זה, ראה סעיף 4 בחוק חובת מכרזים, התשנ"ב–1992, סעיף הקובע פטור ממכרז, מכרז סגור ודרכי עריכת מכרז. סעיף 3 </w:t>
      </w:r>
      <w:r w:rsidR="00E02D8D">
        <w:rPr>
          <w:rFonts w:hint="cs"/>
          <w:rtl/>
        </w:rPr>
        <w:t xml:space="preserve">להצעת החוק </w:t>
      </w:r>
      <w:r w:rsidRPr="002418A0">
        <w:rPr>
          <w:rFonts w:hint="cs"/>
          <w:rtl/>
        </w:rPr>
        <w:t>מהווה מסגרת לתחולה כללית, בעוד סעיף 4 להצעת החוק מבהיר שהאמור חל גם בהתקשרויות המדינה על פי מכרז.</w:t>
      </w:r>
    </w:p>
    <w:p w14:paraId="5AE7E8DC" w14:textId="717A5CCB" w:rsidR="00441B55" w:rsidRPr="00EC4409" w:rsidRDefault="005B3BD0" w:rsidP="003846A9">
      <w:pPr>
        <w:pStyle w:val="Hesber"/>
        <w:rPr>
          <w:rtl/>
        </w:rPr>
      </w:pPr>
      <w:r>
        <w:rPr>
          <w:rFonts w:hint="cs"/>
          <w:rtl/>
        </w:rPr>
        <w:t>כמו כן, יצוין שהממשלה הניחה על שולחן הכנסת העשרים הצעת חוק מוסר תשלומים לספקים, התשע"ו</w:t>
      </w:r>
      <w:r>
        <w:rPr>
          <w:rFonts w:hint="eastAsia"/>
          <w:rtl/>
        </w:rPr>
        <w:t>–2016</w:t>
      </w:r>
      <w:r>
        <w:rPr>
          <w:rFonts w:hint="cs"/>
          <w:rtl/>
        </w:rPr>
        <w:t xml:space="preserve"> (מ/1021)</w:t>
      </w:r>
      <w:r w:rsidR="003846A9">
        <w:rPr>
          <w:rFonts w:hint="cs"/>
          <w:rtl/>
        </w:rPr>
        <w:t>, העוסקת במוסר תשלומים לספקים,</w:t>
      </w:r>
      <w:r>
        <w:rPr>
          <w:rFonts w:hint="cs"/>
          <w:rtl/>
        </w:rPr>
        <w:t xml:space="preserve"> אשר </w:t>
      </w:r>
      <w:r w:rsidR="003846A9">
        <w:rPr>
          <w:rFonts w:hint="cs"/>
          <w:rtl/>
        </w:rPr>
        <w:t xml:space="preserve">גם בה מוצע </w:t>
      </w:r>
      <w:r>
        <w:rPr>
          <w:rFonts w:hint="cs"/>
          <w:rtl/>
        </w:rPr>
        <w:t>לקבוע מועדי תשלום מרביים שבמסגרתם משרדים ממשלתיים, מוסדות מתוקצבים ומוסדות ציבוריים נוספים ידרשו לשלם תמורה לס</w:t>
      </w:r>
      <w:r w:rsidR="003846A9">
        <w:rPr>
          <w:rFonts w:hint="cs"/>
          <w:rtl/>
        </w:rPr>
        <w:t>פק חיצוני או לנותן שירות חיצוני, אך ככלל מועדי התשלום בהצעה זו מוקדמים יותר.</w:t>
      </w:r>
      <w:r>
        <w:rPr>
          <w:rFonts w:hint="cs"/>
          <w:rtl/>
        </w:rPr>
        <w:t xml:space="preserve"> </w:t>
      </w:r>
    </w:p>
    <w:p w14:paraId="0DDD260D" w14:textId="77777777" w:rsidR="00441B55" w:rsidRDefault="00441B55" w:rsidP="00441B55">
      <w:pPr>
        <w:pStyle w:val="Hesber"/>
        <w:rPr>
          <w:rtl/>
        </w:rPr>
      </w:pPr>
      <w:r w:rsidRPr="00EC4409">
        <w:rPr>
          <w:rFonts w:hint="cs"/>
          <w:rtl/>
        </w:rPr>
        <w:t xml:space="preserve">כאמור, </w:t>
      </w:r>
      <w:r w:rsidRPr="00EC4409">
        <w:rPr>
          <w:rtl/>
        </w:rPr>
        <w:t>על הממשלה לה</w:t>
      </w:r>
      <w:r w:rsidRPr="00EC4409">
        <w:rPr>
          <w:rFonts w:hint="cs"/>
          <w:rtl/>
        </w:rPr>
        <w:t>וות</w:t>
      </w:r>
      <w:r w:rsidRPr="00EC4409">
        <w:rPr>
          <w:rtl/>
        </w:rPr>
        <w:t xml:space="preserve"> דוגמא אישית, בעמידתה בתנאים הכלכלי</w:t>
      </w:r>
      <w:r>
        <w:rPr>
          <w:rtl/>
        </w:rPr>
        <w:t>ים אשר מצופה מאזרחיה לעמוד בהם.</w:t>
      </w:r>
      <w:r w:rsidRPr="00EC4409">
        <w:rPr>
          <w:rFonts w:hint="cs"/>
          <w:rtl/>
        </w:rPr>
        <w:t xml:space="preserve"> מטרת</w:t>
      </w:r>
      <w:r w:rsidRPr="00EC4409">
        <w:rPr>
          <w:rtl/>
        </w:rPr>
        <w:t xml:space="preserve"> הצעת החוק לעגן את זכותם של עסקים לקבל תמורה על עבודתם בזמן בהתקשרויותיהם </w:t>
      </w:r>
      <w:r w:rsidRPr="00EC4409">
        <w:rPr>
          <w:rFonts w:hint="cs"/>
          <w:rtl/>
        </w:rPr>
        <w:t xml:space="preserve">מכל סוג </w:t>
      </w:r>
      <w:r w:rsidRPr="00EC4409">
        <w:rPr>
          <w:rtl/>
        </w:rPr>
        <w:t xml:space="preserve">עם </w:t>
      </w:r>
      <w:r w:rsidRPr="00EC4409">
        <w:rPr>
          <w:rFonts w:hint="cs"/>
          <w:rtl/>
        </w:rPr>
        <w:t xml:space="preserve">מוסד ממוסדות </w:t>
      </w:r>
      <w:r w:rsidRPr="00EC4409">
        <w:rPr>
          <w:rtl/>
        </w:rPr>
        <w:t>המדינה</w:t>
      </w:r>
      <w:r w:rsidRPr="00EC4409">
        <w:rPr>
          <w:rFonts w:hint="cs"/>
          <w:rtl/>
        </w:rPr>
        <w:t>.</w:t>
      </w:r>
    </w:p>
    <w:p w14:paraId="77021335" w14:textId="77777777" w:rsidR="001C5706" w:rsidRDefault="001C5706" w:rsidP="003846A9">
      <w:pPr>
        <w:pStyle w:val="Hesber"/>
        <w:rPr>
          <w:sz w:val="26"/>
          <w:rtl/>
        </w:rPr>
      </w:pPr>
    </w:p>
    <w:p w14:paraId="298F5387" w14:textId="77777777" w:rsidR="001C5706" w:rsidRDefault="001C5706" w:rsidP="003846A9">
      <w:pPr>
        <w:pStyle w:val="Hesber"/>
        <w:rPr>
          <w:sz w:val="26"/>
          <w:rtl/>
        </w:rPr>
      </w:pPr>
    </w:p>
    <w:p w14:paraId="78098A4D" w14:textId="058216FD" w:rsidR="00441B55" w:rsidRDefault="00441B55" w:rsidP="003846A9">
      <w:pPr>
        <w:pStyle w:val="Hesber"/>
        <w:rPr>
          <w:rtl/>
        </w:rPr>
      </w:pPr>
      <w:r>
        <w:rPr>
          <w:rFonts w:hint="cs"/>
          <w:sz w:val="26"/>
          <w:rtl/>
        </w:rPr>
        <w:lastRenderedPageBreak/>
        <w:t>הצע</w:t>
      </w:r>
      <w:r w:rsidR="003846A9">
        <w:rPr>
          <w:rFonts w:hint="cs"/>
          <w:sz w:val="26"/>
          <w:rtl/>
        </w:rPr>
        <w:t>ו</w:t>
      </w:r>
      <w:r>
        <w:rPr>
          <w:rFonts w:hint="cs"/>
          <w:sz w:val="26"/>
          <w:rtl/>
        </w:rPr>
        <w:t>ת חוק דומ</w:t>
      </w:r>
      <w:r w:rsidR="003846A9">
        <w:rPr>
          <w:rFonts w:hint="cs"/>
          <w:sz w:val="26"/>
          <w:rtl/>
        </w:rPr>
        <w:t>ות</w:t>
      </w:r>
      <w:r>
        <w:rPr>
          <w:rFonts w:hint="cs"/>
          <w:sz w:val="26"/>
          <w:rtl/>
        </w:rPr>
        <w:t xml:space="preserve"> בעיקר</w:t>
      </w:r>
      <w:r w:rsidR="003846A9">
        <w:rPr>
          <w:rFonts w:hint="cs"/>
          <w:sz w:val="26"/>
          <w:rtl/>
        </w:rPr>
        <w:t>ן</w:t>
      </w:r>
      <w:r>
        <w:rPr>
          <w:rFonts w:hint="cs"/>
          <w:sz w:val="26"/>
          <w:rtl/>
        </w:rPr>
        <w:t xml:space="preserve"> הונח</w:t>
      </w:r>
      <w:r w:rsidR="003846A9">
        <w:rPr>
          <w:rFonts w:hint="cs"/>
          <w:sz w:val="26"/>
          <w:rtl/>
        </w:rPr>
        <w:t>ו</w:t>
      </w:r>
      <w:r>
        <w:rPr>
          <w:rFonts w:hint="cs"/>
          <w:sz w:val="26"/>
          <w:rtl/>
        </w:rPr>
        <w:t xml:space="preserve"> </w:t>
      </w:r>
      <w:r>
        <w:rPr>
          <w:sz w:val="26"/>
          <w:rtl/>
        </w:rPr>
        <w:t>על שולחן הכנסת התשע-עשרה על ידי חברת הכנסת שלי יחימוביץ'</w:t>
      </w:r>
      <w:r w:rsidR="005B3BD0">
        <w:rPr>
          <w:rFonts w:hint="cs"/>
          <w:sz w:val="26"/>
          <w:rtl/>
        </w:rPr>
        <w:t xml:space="preserve"> וקבוצת חברי הכנסת</w:t>
      </w:r>
      <w:r>
        <w:rPr>
          <w:sz w:val="26"/>
          <w:rtl/>
        </w:rPr>
        <w:t xml:space="preserve"> (פ/753/19)</w:t>
      </w:r>
      <w:r w:rsidR="005B3BD0">
        <w:rPr>
          <w:rFonts w:hint="cs"/>
          <w:rtl/>
        </w:rPr>
        <w:t>,</w:t>
      </w:r>
      <w:r>
        <w:rPr>
          <w:rFonts w:hint="cs"/>
          <w:rtl/>
        </w:rPr>
        <w:t xml:space="preserve"> </w:t>
      </w:r>
      <w:r w:rsidR="005B3BD0">
        <w:rPr>
          <w:rFonts w:hint="cs"/>
          <w:rtl/>
        </w:rPr>
        <w:t>ו</w:t>
      </w:r>
      <w:r>
        <w:rPr>
          <w:rFonts w:hint="cs"/>
          <w:rtl/>
        </w:rPr>
        <w:t>על שולחן הכנסת העשרים על ידי חבר הכנסת רועי פולקמן וקבוצת חברי הכנסת (פ/662/20)</w:t>
      </w:r>
      <w:r w:rsidR="005B3BD0">
        <w:rPr>
          <w:rFonts w:hint="cs"/>
          <w:rtl/>
        </w:rPr>
        <w:t xml:space="preserve"> ועל ידי חבר הכנסת מיקי לוי (פ/663/20)</w:t>
      </w:r>
      <w:r>
        <w:rPr>
          <w:rFonts w:hint="cs"/>
          <w:rtl/>
        </w:rPr>
        <w:t>.</w:t>
      </w:r>
    </w:p>
    <w:p w14:paraId="210B940D" w14:textId="28EC0558" w:rsidR="00441B55" w:rsidRDefault="00441B55" w:rsidP="003846A9">
      <w:pPr>
        <w:pStyle w:val="Hesber"/>
        <w:rPr>
          <w:rtl/>
        </w:rPr>
      </w:pPr>
      <w:r w:rsidRPr="00E00305">
        <w:rPr>
          <w:rFonts w:hint="cs"/>
          <w:rtl/>
        </w:rPr>
        <w:t xml:space="preserve"> הצע</w:t>
      </w:r>
      <w:r w:rsidR="005B3BD0">
        <w:rPr>
          <w:rFonts w:hint="cs"/>
          <w:rtl/>
        </w:rPr>
        <w:t>ו</w:t>
      </w:r>
      <w:r w:rsidRPr="00E00305">
        <w:rPr>
          <w:rFonts w:hint="cs"/>
          <w:rtl/>
        </w:rPr>
        <w:t>ת חוק זה</w:t>
      </w:r>
      <w:r w:rsidR="005B3BD0">
        <w:rPr>
          <w:rFonts w:hint="cs"/>
          <w:rtl/>
        </w:rPr>
        <w:t>ות</w:t>
      </w:r>
      <w:r w:rsidRPr="00E00305">
        <w:rPr>
          <w:rFonts w:hint="cs"/>
          <w:rtl/>
        </w:rPr>
        <w:t xml:space="preserve"> הונח</w:t>
      </w:r>
      <w:r w:rsidR="005B3BD0">
        <w:rPr>
          <w:rFonts w:hint="cs"/>
          <w:rtl/>
        </w:rPr>
        <w:t>ו</w:t>
      </w:r>
      <w:r w:rsidRPr="00E00305">
        <w:rPr>
          <w:rFonts w:hint="cs"/>
          <w:rtl/>
        </w:rPr>
        <w:t xml:space="preserve"> על שולחן הכנסת השמונה-עשרה </w:t>
      </w:r>
      <w:r w:rsidR="005B3BD0">
        <w:rPr>
          <w:rFonts w:hint="cs"/>
          <w:rtl/>
        </w:rPr>
        <w:t xml:space="preserve">על </w:t>
      </w:r>
      <w:r w:rsidRPr="00E00305">
        <w:rPr>
          <w:rFonts w:hint="cs"/>
          <w:rtl/>
        </w:rPr>
        <w:t>ידי חברת הכנסת פאינה קירשנבאום</w:t>
      </w:r>
      <w:r w:rsidR="005B3BD0">
        <w:rPr>
          <w:rFonts w:hint="cs"/>
          <w:rtl/>
        </w:rPr>
        <w:t xml:space="preserve"> וקבוצת חברי הכנסת</w:t>
      </w:r>
      <w:r>
        <w:rPr>
          <w:rFonts w:hint="cs"/>
          <w:rtl/>
        </w:rPr>
        <w:t xml:space="preserve"> (פ/4141/18)</w:t>
      </w:r>
      <w:r w:rsidR="005B3BD0">
        <w:rPr>
          <w:rFonts w:hint="cs"/>
          <w:rtl/>
        </w:rPr>
        <w:t>,</w:t>
      </w:r>
      <w:r>
        <w:rPr>
          <w:rFonts w:hint="cs"/>
          <w:rtl/>
        </w:rPr>
        <w:t xml:space="preserve"> </w:t>
      </w:r>
      <w:r w:rsidR="005B3BD0">
        <w:rPr>
          <w:rFonts w:hint="cs"/>
          <w:rtl/>
        </w:rPr>
        <w:t>ו</w:t>
      </w:r>
      <w:r>
        <w:rPr>
          <w:rFonts w:hint="cs"/>
          <w:rtl/>
        </w:rPr>
        <w:t xml:space="preserve">על שולחן הכנסת התשע-עשרה על ידי חבר הכנסת רוברט אילטוב (פ/836/19). </w:t>
      </w:r>
    </w:p>
    <w:p w14:paraId="67B54885" w14:textId="6D54BBCF" w:rsidR="001C5706" w:rsidRDefault="001C5706" w:rsidP="003846A9">
      <w:pPr>
        <w:pStyle w:val="Hesber"/>
        <w:rPr>
          <w:rtl/>
        </w:rPr>
      </w:pPr>
    </w:p>
    <w:p w14:paraId="379BC155" w14:textId="77777777" w:rsidR="001C5706" w:rsidRDefault="001C5706" w:rsidP="003846A9">
      <w:pPr>
        <w:pStyle w:val="Hesber"/>
        <w:rPr>
          <w:rtl/>
        </w:rPr>
      </w:pPr>
    </w:p>
    <w:p w14:paraId="05F4DC2A" w14:textId="77777777" w:rsidR="001C5706" w:rsidRPr="00D73212" w:rsidRDefault="001C5706" w:rsidP="001C5706">
      <w:pPr>
        <w:pStyle w:val="Hesber"/>
        <w:rPr>
          <w:color w:val="auto"/>
          <w:rtl/>
          <w:lang w:eastAsia="en-US"/>
        </w:rPr>
      </w:pPr>
      <w:r w:rsidRPr="00D73212">
        <w:rPr>
          <w:color w:val="auto"/>
          <w:rtl/>
          <w:lang w:eastAsia="en-US"/>
        </w:rPr>
        <w:t>---------------------------------</w:t>
      </w:r>
    </w:p>
    <w:p w14:paraId="1DAEEB7C" w14:textId="77777777" w:rsidR="001C5706" w:rsidRPr="00D73212" w:rsidRDefault="001C5706" w:rsidP="001C5706">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5A8CBEAD" w14:textId="77777777" w:rsidR="001C5706" w:rsidRPr="00D73212" w:rsidRDefault="001C5706" w:rsidP="001C5706">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647BC963" w14:textId="381608B9" w:rsidR="001C5706" w:rsidRPr="00317312" w:rsidRDefault="00C01800" w:rsidP="00C01800">
      <w:pPr>
        <w:pStyle w:val="Hesber"/>
      </w:pPr>
      <w:r>
        <w:rPr>
          <w:rFonts w:hint="cs"/>
          <w:color w:val="auto"/>
          <w:rtl/>
          <w:lang w:eastAsia="en-US"/>
        </w:rPr>
        <w:t>כ"ז</w:t>
      </w:r>
      <w:r w:rsidR="001C5706">
        <w:rPr>
          <w:rFonts w:hint="cs"/>
          <w:color w:val="auto"/>
          <w:rtl/>
          <w:lang w:eastAsia="en-US"/>
        </w:rPr>
        <w:t xml:space="preserve"> באדר א'</w:t>
      </w:r>
      <w:r w:rsidR="001C5706" w:rsidRPr="00D73212">
        <w:rPr>
          <w:color w:val="auto"/>
          <w:rtl/>
          <w:lang w:eastAsia="en-US"/>
        </w:rPr>
        <w:t xml:space="preserve"> </w:t>
      </w:r>
      <w:r w:rsidR="001C5706" w:rsidRPr="00D73212">
        <w:rPr>
          <w:rFonts w:hint="cs"/>
          <w:color w:val="auto"/>
          <w:rtl/>
          <w:lang w:eastAsia="en-US"/>
        </w:rPr>
        <w:t>התשע</w:t>
      </w:r>
      <w:r w:rsidR="001C5706" w:rsidRPr="00D73212">
        <w:rPr>
          <w:color w:val="auto"/>
          <w:rtl/>
          <w:lang w:eastAsia="en-US"/>
        </w:rPr>
        <w:t>"</w:t>
      </w:r>
      <w:r w:rsidR="001C5706">
        <w:rPr>
          <w:rFonts w:hint="cs"/>
          <w:color w:val="auto"/>
          <w:rtl/>
          <w:lang w:eastAsia="en-US"/>
        </w:rPr>
        <w:t>ו</w:t>
      </w:r>
      <w:r w:rsidR="001C5706" w:rsidRPr="00D73212">
        <w:rPr>
          <w:color w:val="auto"/>
          <w:rtl/>
          <w:lang w:eastAsia="en-US"/>
        </w:rPr>
        <w:t xml:space="preserve"> – </w:t>
      </w:r>
      <w:r>
        <w:rPr>
          <w:rFonts w:hint="cs"/>
          <w:color w:val="auto"/>
          <w:rtl/>
          <w:lang w:eastAsia="en-US"/>
        </w:rPr>
        <w:t>7</w:t>
      </w:r>
      <w:r w:rsidR="001C5706" w:rsidRPr="00D73212">
        <w:rPr>
          <w:color w:val="auto"/>
          <w:rtl/>
          <w:lang w:eastAsia="en-US"/>
        </w:rPr>
        <w:t>.</w:t>
      </w:r>
      <w:r>
        <w:rPr>
          <w:rFonts w:hint="cs"/>
          <w:color w:val="auto"/>
          <w:rtl/>
          <w:lang w:eastAsia="en-US"/>
        </w:rPr>
        <w:t>3</w:t>
      </w:r>
      <w:r w:rsidR="001C5706" w:rsidRPr="00D73212">
        <w:rPr>
          <w:color w:val="auto"/>
          <w:rtl/>
          <w:lang w:eastAsia="en-US"/>
        </w:rPr>
        <w:t>.1</w:t>
      </w:r>
      <w:r w:rsidR="001C5706">
        <w:rPr>
          <w:rFonts w:hint="cs"/>
          <w:color w:val="auto"/>
          <w:rtl/>
          <w:lang w:eastAsia="en-US"/>
        </w:rPr>
        <w:t>6</w:t>
      </w:r>
    </w:p>
    <w:p w14:paraId="3231BF8D" w14:textId="77777777" w:rsidR="001C5706" w:rsidRPr="00EE4A52" w:rsidRDefault="001C5706" w:rsidP="003846A9">
      <w:pPr>
        <w:pStyle w:val="Hesber"/>
        <w:rPr>
          <w:rtl/>
        </w:rPr>
      </w:pPr>
    </w:p>
    <w:p w14:paraId="7F6961CB" w14:textId="77777777" w:rsidR="00E13C27" w:rsidRDefault="00E13C27" w:rsidP="00E13C27">
      <w:pPr>
        <w:pStyle w:val="Hesber"/>
        <w:rPr>
          <w:rtl/>
        </w:rPr>
      </w:pPr>
    </w:p>
    <w:sectPr w:rsidR="00E13C27" w:rsidSect="001207F8">
      <w:footerReference w:type="even" r:id="rId15"/>
      <w:footerReference w:type="default" r:id="rId16"/>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11D085" w14:textId="77777777" w:rsidR="00D84C52" w:rsidRDefault="00D84C52">
      <w:r>
        <w:separator/>
      </w:r>
    </w:p>
  </w:endnote>
  <w:endnote w:type="continuationSeparator" w:id="0">
    <w:p w14:paraId="2F359660" w14:textId="77777777" w:rsidR="00D84C52" w:rsidRDefault="00D84C52">
      <w:r>
        <w:continuationSeparator/>
      </w:r>
    </w:p>
  </w:endnote>
  <w:endnote w:type="continuationNotice" w:id="1">
    <w:p w14:paraId="05FA3BDE" w14:textId="77777777" w:rsidR="00D84C52" w:rsidRDefault="00D84C52">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2D4C9B">
      <w:rPr>
        <w:rStyle w:val="ab"/>
        <w:noProof/>
        <w:rtl/>
      </w:rPr>
      <w:t>5</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2330EC" w14:textId="77777777" w:rsidR="00D84C52" w:rsidRDefault="00D84C52">
      <w:r>
        <w:separator/>
      </w:r>
    </w:p>
  </w:footnote>
  <w:footnote w:type="continuationSeparator" w:id="0">
    <w:p w14:paraId="6D782DEB" w14:textId="77777777" w:rsidR="00D84C52" w:rsidRDefault="00D84C52">
      <w:r>
        <w:continuationSeparator/>
      </w:r>
    </w:p>
  </w:footnote>
  <w:footnote w:type="continuationNotice" w:id="1">
    <w:p w14:paraId="5F8575B1" w14:textId="77777777" w:rsidR="00D84C52" w:rsidRDefault="00D84C52"/>
  </w:footnote>
  <w:footnote w:id="2">
    <w:p w14:paraId="243923CE" w14:textId="77777777" w:rsidR="00441B55" w:rsidRDefault="00441B55" w:rsidP="00441B55">
      <w:pPr>
        <w:pStyle w:val="a4"/>
        <w:rPr>
          <w:rtl/>
        </w:rPr>
      </w:pPr>
      <w:r>
        <w:rPr>
          <w:rStyle w:val="a6"/>
        </w:rPr>
        <w:footnoteRef/>
      </w:r>
      <w:r>
        <w:rPr>
          <w:rtl/>
        </w:rPr>
        <w:t xml:space="preserve"> </w:t>
      </w:r>
      <w:r>
        <w:rPr>
          <w:rFonts w:hint="cs"/>
          <w:rtl/>
        </w:rPr>
        <w:t>ס"ח התשמ"ח, עמ' 60.</w:t>
      </w:r>
    </w:p>
  </w:footnote>
  <w:footnote w:id="3">
    <w:p w14:paraId="0E487FDA" w14:textId="1D1B310A" w:rsidR="00AF58F5" w:rsidRDefault="00AF58F5">
      <w:pPr>
        <w:pStyle w:val="a4"/>
      </w:pPr>
      <w:r>
        <w:rPr>
          <w:rStyle w:val="a6"/>
        </w:rPr>
        <w:footnoteRef/>
      </w:r>
      <w:r>
        <w:rPr>
          <w:rtl/>
        </w:rPr>
        <w:t xml:space="preserve"> </w:t>
      </w:r>
      <w:r>
        <w:rPr>
          <w:rFonts w:hint="cs"/>
          <w:rtl/>
        </w:rPr>
        <w:t>ס"ח התשי"ח, עמ' 191.</w:t>
      </w:r>
    </w:p>
  </w:footnote>
  <w:footnote w:id="4">
    <w:p w14:paraId="3231C6DC" w14:textId="77777777" w:rsidR="00441B55" w:rsidRDefault="00441B55" w:rsidP="00441B55">
      <w:pPr>
        <w:pStyle w:val="a4"/>
        <w:rPr>
          <w:rtl/>
        </w:rPr>
      </w:pPr>
      <w:r>
        <w:rPr>
          <w:rStyle w:val="a6"/>
        </w:rPr>
        <w:footnoteRef/>
      </w:r>
      <w:r>
        <w:rPr>
          <w:rtl/>
        </w:rPr>
        <w:t xml:space="preserve"> </w:t>
      </w:r>
      <w:r>
        <w:rPr>
          <w:rFonts w:hint="cs"/>
          <w:rtl/>
        </w:rPr>
        <w:t>ס"ח התשל"א, עמ' 130.</w:t>
      </w:r>
    </w:p>
  </w:footnote>
  <w:footnote w:id="5">
    <w:p w14:paraId="3AA6B4BF" w14:textId="77777777" w:rsidR="00441B55" w:rsidRDefault="00441B55" w:rsidP="00441B55">
      <w:pPr>
        <w:pStyle w:val="a4"/>
        <w:rPr>
          <w:rtl/>
        </w:rPr>
      </w:pPr>
      <w:r>
        <w:rPr>
          <w:rStyle w:val="a6"/>
        </w:rPr>
        <w:footnoteRef/>
      </w:r>
      <w:r>
        <w:rPr>
          <w:rtl/>
        </w:rPr>
        <w:t xml:space="preserve"> </w:t>
      </w:r>
      <w:r>
        <w:rPr>
          <w:rFonts w:hint="cs"/>
          <w:rtl/>
        </w:rPr>
        <w:t>ס"ח התשנ"ד, עמ' 156.</w:t>
      </w:r>
    </w:p>
  </w:footnote>
  <w:footnote w:id="6">
    <w:p w14:paraId="2870E086" w14:textId="77777777" w:rsidR="00441B55" w:rsidRDefault="00441B55" w:rsidP="00441B55">
      <w:pPr>
        <w:pStyle w:val="a4"/>
        <w:rPr>
          <w:rtl/>
        </w:rPr>
      </w:pPr>
      <w:r>
        <w:rPr>
          <w:rStyle w:val="a6"/>
        </w:rPr>
        <w:footnoteRef/>
      </w:r>
      <w:r>
        <w:rPr>
          <w:rtl/>
        </w:rPr>
        <w:t xml:space="preserve"> </w:t>
      </w:r>
      <w:r>
        <w:rPr>
          <w:rFonts w:hint="cs"/>
          <w:rtl/>
        </w:rPr>
        <w:t>ס"ח התשט"ו, עמ' 48.</w:t>
      </w:r>
    </w:p>
  </w:footnote>
  <w:footnote w:id="7">
    <w:p w14:paraId="58413D3F" w14:textId="5C56313D" w:rsidR="008F05D5" w:rsidRDefault="008F05D5">
      <w:pPr>
        <w:pStyle w:val="a4"/>
      </w:pPr>
      <w:r>
        <w:rPr>
          <w:rStyle w:val="a6"/>
        </w:rPr>
        <w:footnoteRef/>
      </w:r>
      <w:r>
        <w:rPr>
          <w:rtl/>
        </w:rPr>
        <w:t xml:space="preserve"> </w:t>
      </w:r>
      <w:r>
        <w:rPr>
          <w:rFonts w:hint="cs"/>
          <w:rtl/>
        </w:rPr>
        <w:t xml:space="preserve">ס"ח התשכ"א, עמ' 192.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C5706"/>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D4C9B"/>
    <w:rsid w:val="002F1D80"/>
    <w:rsid w:val="002F250C"/>
    <w:rsid w:val="003232A2"/>
    <w:rsid w:val="00325C14"/>
    <w:rsid w:val="0036422C"/>
    <w:rsid w:val="003710F6"/>
    <w:rsid w:val="003846A9"/>
    <w:rsid w:val="00386E88"/>
    <w:rsid w:val="00396585"/>
    <w:rsid w:val="003D6E38"/>
    <w:rsid w:val="003D74A0"/>
    <w:rsid w:val="004033D8"/>
    <w:rsid w:val="004073F0"/>
    <w:rsid w:val="00412A7D"/>
    <w:rsid w:val="00416B4D"/>
    <w:rsid w:val="00417CFC"/>
    <w:rsid w:val="00441B55"/>
    <w:rsid w:val="004A06DC"/>
    <w:rsid w:val="004B24ED"/>
    <w:rsid w:val="004B6625"/>
    <w:rsid w:val="004D2D82"/>
    <w:rsid w:val="004D3876"/>
    <w:rsid w:val="004E4552"/>
    <w:rsid w:val="004E6CDF"/>
    <w:rsid w:val="00553C9D"/>
    <w:rsid w:val="00562A66"/>
    <w:rsid w:val="005B064E"/>
    <w:rsid w:val="005B3BD0"/>
    <w:rsid w:val="005D51AE"/>
    <w:rsid w:val="005E7EB3"/>
    <w:rsid w:val="00606CC3"/>
    <w:rsid w:val="0062674B"/>
    <w:rsid w:val="006363B2"/>
    <w:rsid w:val="00644940"/>
    <w:rsid w:val="006818A9"/>
    <w:rsid w:val="006A2D81"/>
    <w:rsid w:val="006C1D0D"/>
    <w:rsid w:val="0070601E"/>
    <w:rsid w:val="00712C72"/>
    <w:rsid w:val="00735FE9"/>
    <w:rsid w:val="0075078C"/>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4B54"/>
    <w:rsid w:val="008A6870"/>
    <w:rsid w:val="008C2DDC"/>
    <w:rsid w:val="008C7516"/>
    <w:rsid w:val="008E6EC7"/>
    <w:rsid w:val="008F05D5"/>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1EA1"/>
    <w:rsid w:val="00A443CF"/>
    <w:rsid w:val="00A6611D"/>
    <w:rsid w:val="00A82CB7"/>
    <w:rsid w:val="00A942C1"/>
    <w:rsid w:val="00AA2F03"/>
    <w:rsid w:val="00AC36F7"/>
    <w:rsid w:val="00AC63A4"/>
    <w:rsid w:val="00AD239E"/>
    <w:rsid w:val="00AF58F5"/>
    <w:rsid w:val="00B10265"/>
    <w:rsid w:val="00B16A99"/>
    <w:rsid w:val="00B21211"/>
    <w:rsid w:val="00B35784"/>
    <w:rsid w:val="00B733A7"/>
    <w:rsid w:val="00B75C91"/>
    <w:rsid w:val="00B975AD"/>
    <w:rsid w:val="00BC45FB"/>
    <w:rsid w:val="00BF148D"/>
    <w:rsid w:val="00C01800"/>
    <w:rsid w:val="00C23B1A"/>
    <w:rsid w:val="00C310EB"/>
    <w:rsid w:val="00C547EC"/>
    <w:rsid w:val="00C9176A"/>
    <w:rsid w:val="00CF1AA2"/>
    <w:rsid w:val="00D17774"/>
    <w:rsid w:val="00D63620"/>
    <w:rsid w:val="00D8410D"/>
    <w:rsid w:val="00D84C52"/>
    <w:rsid w:val="00D867D7"/>
    <w:rsid w:val="00DB7060"/>
    <w:rsid w:val="00DE3153"/>
    <w:rsid w:val="00E02D8D"/>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441B55"/>
    <w:rPr>
      <w:rFonts w:ascii="Arial" w:eastAsia="Arial Unicode MS" w:hAnsi="Arial" w:cs="David"/>
      <w:snapToGrid w:val="0"/>
      <w:color w:val="000000"/>
      <w:sz w:val="14"/>
      <w:lang w:eastAsia="ja-JP"/>
    </w:rPr>
  </w:style>
  <w:style w:type="character" w:styleId="Hyperlink">
    <w:name w:val="Hyperlink"/>
    <w:unhideWhenUsed/>
    <w:rsid w:val="00441B55"/>
    <w:rPr>
      <w:strike w:val="0"/>
      <w:dstrike w:val="0"/>
      <w:color w:val="0044B7"/>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441B55"/>
    <w:rPr>
      <w:rFonts w:ascii="Arial" w:eastAsia="Arial Unicode MS" w:hAnsi="Arial" w:cs="David"/>
      <w:snapToGrid w:val="0"/>
      <w:color w:val="000000"/>
      <w:sz w:val="14"/>
      <w:lang w:eastAsia="ja-JP"/>
    </w:rPr>
  </w:style>
  <w:style w:type="character" w:styleId="Hyperlink">
    <w:name w:val="Hyperlink"/>
    <w:unhideWhenUsed/>
    <w:rsid w:val="00441B55"/>
    <w:rPr>
      <w:strike w:val="0"/>
      <w:dstrike w:val="0"/>
      <w:color w:val="0044B7"/>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tl.gov.il/laws/btlLaws.aspx?lawID=13918"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tl.gov.il/laws/btlLaws.aspx?lawID=13883"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btl.gov.il/laws/btlLaws.aspx?lawID=14003"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A8A91672-4A90-40BB-AD82-E8153AC5C1E9}"/>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EB3E110-E78B-44C0-8FB8-4E4BB890B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1340</Words>
  <Characters>6701</Characters>
  <Application>Microsoft Office Word</Application>
  <DocSecurity>0</DocSecurity>
  <Lines>55</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8025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2016-03-03T11:41:00Z</cp:lastPrinted>
  <dcterms:created xsi:type="dcterms:W3CDTF">2016-12-27T11:58:00Z</dcterms:created>
  <dcterms:modified xsi:type="dcterms:W3CDTF">2016-12-27T11:58:00Z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2011484</vt:r8>
  </property>
</Properties>
</file>