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2011026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34DB4103" w14:textId="3B150176" w:rsidR="00904591" w:rsidRPr="00904591" w:rsidRDefault="008F6665" w:rsidP="008F27EF">
      <w:pPr>
        <w:pStyle w:val="David"/>
        <w:spacing w:line="360" w:lineRule="auto"/>
        <w:ind w:left="1440"/>
        <w:rPr>
          <w:sz w:val="4"/>
          <w:szCs w:val="4"/>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יצחק וקנין</w:t>
      </w:r>
      <w:r w:rsidR="008F27EF" w:rsidRPr="008F27EF">
        <w:rPr>
          <w:rFonts w:hint="cs"/>
          <w:b/>
          <w:bCs/>
          <w:rtl/>
        </w:rPr>
        <w:t xml:space="preserve"> </w:t>
      </w:r>
      <w:r w:rsidR="008F27EF">
        <w:rPr>
          <w:b/>
          <w:bCs/>
          <w:rtl/>
        </w:rPr>
        <w:tab/>
      </w:r>
      <w:r w:rsidR="008F27EF">
        <w:rPr>
          <w:b/>
          <w:bCs/>
          <w:rtl/>
        </w:rPr>
        <w:tab/>
      </w:r>
      <w:r w:rsidR="008F27EF">
        <w:rPr>
          <w:rFonts w:hint="cs"/>
          <w:b/>
          <w:bCs/>
          <w:rtl/>
        </w:rPr>
        <w:t>דוד ביטן</w:t>
      </w:r>
      <w:r>
        <w:br/>
      </w:r>
      <w:r>
        <w:rPr>
          <w:rFonts w:hint="cs"/>
          <w:b/>
          <w:bCs/>
          <w:rtl/>
        </w:rPr>
        <w:t xml:space="preserve"> </w:t>
      </w:r>
      <w:r>
        <w:tab/>
      </w:r>
      <w:r>
        <w:tab/>
      </w:r>
      <w:r>
        <w:tab/>
      </w:r>
      <w:r>
        <w:tab/>
      </w:r>
      <w:r>
        <w:rPr>
          <w:rFonts w:hint="cs"/>
          <w:b/>
          <w:bCs/>
          <w:rtl/>
        </w:rPr>
        <w:t>יעקב מרגי</w:t>
      </w:r>
      <w:r w:rsidR="008F27EF" w:rsidRPr="008F27EF">
        <w:rPr>
          <w:rFonts w:hint="cs"/>
          <w:b/>
          <w:bCs/>
          <w:rtl/>
        </w:rPr>
        <w:t xml:space="preserve"> </w:t>
      </w:r>
      <w:r w:rsidR="008F27EF">
        <w:rPr>
          <w:b/>
          <w:bCs/>
          <w:rtl/>
        </w:rPr>
        <w:tab/>
      </w:r>
      <w:r w:rsidR="008F27EF">
        <w:rPr>
          <w:b/>
          <w:bCs/>
          <w:rtl/>
        </w:rPr>
        <w:tab/>
      </w:r>
      <w:r w:rsidR="008F27EF">
        <w:rPr>
          <w:rFonts w:hint="cs"/>
          <w:b/>
          <w:bCs/>
          <w:rtl/>
        </w:rPr>
        <w:t>רוברט אילטוב</w:t>
      </w:r>
      <w:r>
        <w:br/>
      </w:r>
      <w:r>
        <w:rPr>
          <w:rFonts w:hint="cs"/>
          <w:b/>
          <w:bCs/>
          <w:rtl/>
        </w:rPr>
        <w:t xml:space="preserve"> </w:t>
      </w:r>
      <w:r>
        <w:tab/>
      </w:r>
      <w:r>
        <w:tab/>
      </w:r>
      <w:r>
        <w:tab/>
      </w:r>
      <w:r>
        <w:tab/>
      </w:r>
      <w:r>
        <w:rPr>
          <w:rFonts w:hint="cs"/>
          <w:b/>
          <w:bCs/>
          <w:rtl/>
        </w:rPr>
        <w:t>איתן ברושי</w:t>
      </w:r>
      <w:r w:rsidR="008F27EF" w:rsidRPr="008F27EF">
        <w:rPr>
          <w:rFonts w:hint="cs"/>
          <w:b/>
          <w:bCs/>
          <w:rtl/>
        </w:rPr>
        <w:t xml:space="preserve"> </w:t>
      </w:r>
      <w:r w:rsidR="008F27EF">
        <w:rPr>
          <w:b/>
          <w:bCs/>
          <w:rtl/>
        </w:rPr>
        <w:tab/>
      </w:r>
      <w:r w:rsidR="008F27EF">
        <w:rPr>
          <w:b/>
          <w:bCs/>
          <w:rtl/>
        </w:rPr>
        <w:tab/>
      </w:r>
      <w:r w:rsidR="008F27EF">
        <w:rPr>
          <w:rFonts w:hint="cs"/>
          <w:b/>
          <w:bCs/>
          <w:rtl/>
        </w:rPr>
        <w:t>אברהם נגוסה</w:t>
      </w:r>
      <w:r>
        <w:br/>
      </w:r>
      <w:r>
        <w:rPr>
          <w:rFonts w:hint="cs"/>
          <w:b/>
          <w:bCs/>
          <w:rtl/>
        </w:rPr>
        <w:t xml:space="preserve"> </w:t>
      </w:r>
      <w:r>
        <w:tab/>
      </w:r>
      <w:r>
        <w:tab/>
      </w:r>
      <w:r>
        <w:tab/>
      </w:r>
      <w:r>
        <w:tab/>
      </w:r>
      <w:r>
        <w:rPr>
          <w:rFonts w:hint="cs"/>
          <w:b/>
          <w:bCs/>
          <w:rtl/>
        </w:rPr>
        <w:t>חיים ילין</w:t>
      </w:r>
      <w:r w:rsidR="008F27EF" w:rsidRPr="008F27EF">
        <w:rPr>
          <w:rFonts w:hint="cs"/>
          <w:b/>
          <w:bCs/>
          <w:rtl/>
        </w:rPr>
        <w:t xml:space="preserve"> </w:t>
      </w:r>
      <w:r w:rsidR="008F27EF">
        <w:rPr>
          <w:b/>
          <w:bCs/>
          <w:rtl/>
        </w:rPr>
        <w:tab/>
      </w:r>
      <w:r w:rsidR="008F27EF">
        <w:rPr>
          <w:b/>
          <w:bCs/>
          <w:rtl/>
        </w:rPr>
        <w:tab/>
      </w:r>
      <w:r w:rsidR="008F27EF">
        <w:rPr>
          <w:rFonts w:hint="cs"/>
          <w:b/>
          <w:bCs/>
          <w:rtl/>
        </w:rPr>
        <w:t>עיסאווי פריג'</w:t>
      </w:r>
      <w:r>
        <w:br/>
      </w:r>
      <w:r>
        <w:rPr>
          <w:rFonts w:hint="cs"/>
          <w:b/>
          <w:bCs/>
          <w:rtl/>
        </w:rPr>
        <w:t xml:space="preserve"> </w:t>
      </w:r>
      <w:r>
        <w:tab/>
      </w:r>
      <w:r>
        <w:tab/>
      </w:r>
      <w:r>
        <w:tab/>
      </w:r>
      <w:r>
        <w:tab/>
      </w:r>
      <w:r>
        <w:rPr>
          <w:rFonts w:hint="cs"/>
          <w:b/>
          <w:bCs/>
          <w:rtl/>
        </w:rPr>
        <w:t>איל בן ראובן</w:t>
      </w:r>
      <w:r w:rsidR="008F27EF" w:rsidRPr="008F27EF">
        <w:rPr>
          <w:rFonts w:hint="cs"/>
          <w:b/>
          <w:bCs/>
          <w:rtl/>
        </w:rPr>
        <w:t xml:space="preserve"> </w:t>
      </w:r>
      <w:r w:rsidR="008F27EF">
        <w:rPr>
          <w:b/>
          <w:bCs/>
          <w:rtl/>
        </w:rPr>
        <w:tab/>
      </w:r>
      <w:r w:rsidR="008F27EF">
        <w:rPr>
          <w:b/>
          <w:bCs/>
          <w:rtl/>
        </w:rPr>
        <w:tab/>
      </w:r>
      <w:r w:rsidR="008F27EF">
        <w:rPr>
          <w:rFonts w:hint="cs"/>
          <w:b/>
          <w:bCs/>
          <w:rtl/>
        </w:rPr>
        <w:t>אראל מרגלית</w:t>
      </w:r>
      <w:r>
        <w:br/>
      </w:r>
      <w:r>
        <w:rPr>
          <w:rFonts w:hint="cs"/>
          <w:b/>
          <w:bCs/>
          <w:rtl/>
        </w:rPr>
        <w:t xml:space="preserve"> </w:t>
      </w:r>
      <w:r>
        <w:tab/>
      </w:r>
      <w:r>
        <w:tab/>
      </w:r>
      <w:r>
        <w:tab/>
      </w:r>
      <w:r>
        <w:tab/>
      </w:r>
      <w:r>
        <w:rPr>
          <w:rFonts w:hint="cs"/>
          <w:b/>
          <w:bCs/>
          <w:rtl/>
        </w:rPr>
        <w:t>עמר בר-לב</w:t>
      </w:r>
      <w:r w:rsidR="008F27EF" w:rsidRPr="008F27EF">
        <w:rPr>
          <w:rFonts w:hint="cs"/>
          <w:b/>
          <w:bCs/>
          <w:rtl/>
        </w:rPr>
        <w:t xml:space="preserve"> </w:t>
      </w:r>
      <w:r w:rsidR="008F27EF">
        <w:rPr>
          <w:b/>
          <w:bCs/>
          <w:rtl/>
        </w:rPr>
        <w:tab/>
      </w:r>
      <w:r w:rsidR="008F27EF">
        <w:rPr>
          <w:b/>
          <w:bCs/>
          <w:rtl/>
        </w:rPr>
        <w:tab/>
      </w:r>
      <w:r w:rsidR="008F27EF">
        <w:rPr>
          <w:rFonts w:hint="cs"/>
          <w:b/>
          <w:bCs/>
          <w:rtl/>
        </w:rPr>
        <w:t>מירב בן ארי</w:t>
      </w:r>
      <w:r>
        <w:br/>
      </w:r>
      <w:r>
        <w:rPr>
          <w:rFonts w:hint="cs"/>
          <w:b/>
          <w:bCs/>
          <w:rtl/>
        </w:rPr>
        <w:t xml:space="preserve"> </w:t>
      </w:r>
      <w:r>
        <w:tab/>
      </w:r>
      <w:r>
        <w:tab/>
      </w:r>
      <w:r>
        <w:tab/>
      </w:r>
      <w:r>
        <w:tab/>
      </w:r>
      <w:r>
        <w:rPr>
          <w:rFonts w:hint="cs"/>
          <w:b/>
          <w:bCs/>
          <w:rtl/>
        </w:rPr>
        <w:t>יעקב פרי</w:t>
      </w:r>
      <w:r w:rsidR="008F27EF" w:rsidRPr="008F27EF">
        <w:rPr>
          <w:rFonts w:hint="cs"/>
          <w:b/>
          <w:bCs/>
          <w:rtl/>
        </w:rPr>
        <w:t xml:space="preserve"> </w:t>
      </w:r>
      <w:r w:rsidR="008F27EF">
        <w:rPr>
          <w:b/>
          <w:bCs/>
          <w:rtl/>
        </w:rPr>
        <w:tab/>
      </w:r>
      <w:r w:rsidR="008F27EF">
        <w:rPr>
          <w:b/>
          <w:bCs/>
          <w:rtl/>
        </w:rPr>
        <w:tab/>
      </w:r>
      <w:r w:rsidR="008F27EF">
        <w:rPr>
          <w:rFonts w:hint="cs"/>
          <w:b/>
          <w:bCs/>
          <w:rtl/>
        </w:rPr>
        <w:t>שולי מועלם-רפאלי</w:t>
      </w:r>
      <w:r>
        <w:br/>
      </w:r>
      <w:r>
        <w:rPr>
          <w:rFonts w:hint="cs"/>
          <w:b/>
          <w:bCs/>
          <w:rtl/>
        </w:rPr>
        <w:t xml:space="preserve"> </w:t>
      </w:r>
      <w:r>
        <w:tab/>
      </w:r>
      <w:r>
        <w:tab/>
      </w:r>
      <w:r>
        <w:tab/>
      </w:r>
      <w:r>
        <w:tab/>
      </w:r>
      <w:r>
        <w:rPr>
          <w:rFonts w:hint="cs"/>
          <w:b/>
          <w:bCs/>
          <w:rtl/>
        </w:rPr>
        <w:t>משה גפני</w:t>
      </w:r>
      <w:r w:rsidR="008F27EF" w:rsidRPr="008F27EF">
        <w:rPr>
          <w:rFonts w:hint="cs"/>
          <w:b/>
          <w:bCs/>
          <w:rtl/>
        </w:rPr>
        <w:t xml:space="preserve"> </w:t>
      </w:r>
      <w:r w:rsidR="008F27EF">
        <w:rPr>
          <w:b/>
          <w:bCs/>
          <w:rtl/>
        </w:rPr>
        <w:tab/>
      </w:r>
      <w:r w:rsidR="008F27EF">
        <w:rPr>
          <w:b/>
          <w:bCs/>
          <w:rtl/>
        </w:rPr>
        <w:tab/>
      </w:r>
      <w:r w:rsidR="008F27EF">
        <w:rPr>
          <w:rFonts w:hint="cs"/>
          <w:b/>
          <w:bCs/>
          <w:rtl/>
        </w:rPr>
        <w:t>ישראל אייכלר</w:t>
      </w:r>
      <w:r>
        <w:br/>
      </w:r>
      <w:r>
        <w:rPr>
          <w:rFonts w:hint="cs"/>
          <w:b/>
          <w:bCs/>
          <w:rtl/>
        </w:rPr>
        <w:t xml:space="preserve"> </w:t>
      </w:r>
      <w:r>
        <w:tab/>
      </w:r>
      <w:r>
        <w:tab/>
      </w:r>
      <w:r>
        <w:tab/>
      </w:r>
      <w:r>
        <w:tab/>
      </w:r>
      <w:r>
        <w:rPr>
          <w:rFonts w:hint="cs"/>
          <w:b/>
          <w:bCs/>
          <w:rtl/>
        </w:rPr>
        <w:t>מיכאל מלכיאלי</w:t>
      </w:r>
      <w:r w:rsidR="008F27EF" w:rsidRPr="008F27EF">
        <w:rPr>
          <w:rFonts w:hint="cs"/>
          <w:b/>
          <w:bCs/>
          <w:rtl/>
        </w:rPr>
        <w:t xml:space="preserve"> </w:t>
      </w:r>
      <w:r w:rsidR="008F27EF">
        <w:rPr>
          <w:b/>
          <w:bCs/>
          <w:rtl/>
        </w:rPr>
        <w:tab/>
      </w:r>
      <w:r w:rsidR="008F27EF">
        <w:rPr>
          <w:rFonts w:hint="cs"/>
          <w:b/>
          <w:bCs/>
          <w:rtl/>
        </w:rPr>
        <w:t>מנחם אליעזר מוזס</w:t>
      </w:r>
      <w:r>
        <w:br/>
      </w:r>
      <w:r>
        <w:rPr>
          <w:rFonts w:hint="cs"/>
          <w:b/>
          <w:bCs/>
          <w:rtl/>
        </w:rPr>
        <w:t xml:space="preserve"> </w:t>
      </w:r>
      <w:r>
        <w:tab/>
      </w:r>
      <w:r>
        <w:tab/>
      </w:r>
      <w:r>
        <w:tab/>
      </w:r>
      <w:r>
        <w:tab/>
      </w:r>
      <w:r>
        <w:rPr>
          <w:rFonts w:hint="cs"/>
          <w:b/>
          <w:bCs/>
          <w:rtl/>
        </w:rPr>
        <w:t>בצלאל סמוטריץ'</w:t>
      </w:r>
      <w:r w:rsidR="008F27EF" w:rsidRPr="008F27EF">
        <w:rPr>
          <w:rFonts w:hint="cs"/>
          <w:b/>
          <w:bCs/>
          <w:rtl/>
        </w:rPr>
        <w:t xml:space="preserve"> </w:t>
      </w:r>
      <w:r w:rsidR="008F27EF">
        <w:rPr>
          <w:b/>
          <w:bCs/>
          <w:rtl/>
        </w:rPr>
        <w:tab/>
      </w:r>
      <w:r w:rsidR="008F27EF">
        <w:rPr>
          <w:rFonts w:hint="cs"/>
          <w:b/>
          <w:bCs/>
          <w:rtl/>
        </w:rPr>
        <w:t>נאוה בוקר</w:t>
      </w:r>
      <w:r>
        <w:br/>
      </w:r>
      <w:r>
        <w:rPr>
          <w:rFonts w:hint="cs"/>
          <w:b/>
          <w:bCs/>
          <w:rtl/>
        </w:rPr>
        <w:t xml:space="preserve"> </w:t>
      </w:r>
      <w:r>
        <w:tab/>
      </w:r>
      <w:r>
        <w:tab/>
      </w:r>
      <w:r>
        <w:tab/>
      </w:r>
      <w:r>
        <w:tab/>
      </w:r>
      <w:r>
        <w:rPr>
          <w:rFonts w:hint="cs"/>
          <w:b/>
          <w:bCs/>
          <w:rtl/>
        </w:rPr>
        <w:t>יגאל גואטה</w:t>
      </w:r>
      <w:r w:rsidR="008F27EF" w:rsidRPr="008F27EF">
        <w:rPr>
          <w:rFonts w:hint="cs"/>
          <w:b/>
          <w:bCs/>
          <w:rtl/>
        </w:rPr>
        <w:t xml:space="preserve"> </w:t>
      </w:r>
      <w:r w:rsidR="008F27EF">
        <w:rPr>
          <w:b/>
          <w:bCs/>
          <w:rtl/>
        </w:rPr>
        <w:tab/>
      </w:r>
      <w:r w:rsidR="008F27EF">
        <w:rPr>
          <w:b/>
          <w:bCs/>
          <w:rtl/>
        </w:rPr>
        <w:tab/>
      </w:r>
      <w:r w:rsidR="008F27EF">
        <w:rPr>
          <w:rFonts w:hint="cs"/>
          <w:b/>
          <w:bCs/>
          <w:rtl/>
        </w:rPr>
        <w:t>נורית קורן</w:t>
      </w:r>
      <w:r>
        <w:br/>
      </w:r>
      <w:r>
        <w:rPr>
          <w:rFonts w:hint="cs"/>
          <w:b/>
          <w:bCs/>
          <w:rtl/>
        </w:rPr>
        <w:t xml:space="preserve"> </w:t>
      </w:r>
      <w:r>
        <w:tab/>
      </w:r>
      <w:r>
        <w:tab/>
      </w:r>
      <w:r>
        <w:tab/>
      </w:r>
      <w:r>
        <w:tab/>
      </w:r>
      <w:r>
        <w:rPr>
          <w:rFonts w:hint="cs"/>
          <w:b/>
          <w:bCs/>
          <w:rtl/>
        </w:rPr>
        <w:t>אורי מקלב</w:t>
      </w:r>
      <w:r w:rsidR="008F27EF" w:rsidRPr="008F27EF">
        <w:rPr>
          <w:rFonts w:hint="cs"/>
          <w:b/>
          <w:bCs/>
          <w:rtl/>
        </w:rPr>
        <w:t xml:space="preserve"> </w:t>
      </w:r>
      <w:r w:rsidR="008F27EF">
        <w:rPr>
          <w:b/>
          <w:bCs/>
          <w:rtl/>
        </w:rPr>
        <w:tab/>
      </w:r>
      <w:r w:rsidR="008F27EF">
        <w:rPr>
          <w:b/>
          <w:bCs/>
          <w:rtl/>
        </w:rPr>
        <w:tab/>
      </w:r>
      <w:r w:rsidR="008F27EF">
        <w:rPr>
          <w:rFonts w:hint="cs"/>
          <w:b/>
          <w:bCs/>
          <w:rtl/>
        </w:rPr>
        <w:t>נחמן שי</w:t>
      </w:r>
      <w:r>
        <w:br/>
      </w:r>
      <w:r>
        <w:rPr>
          <w:rFonts w:hint="cs"/>
          <w:b/>
          <w:bCs/>
          <w:rtl/>
        </w:rPr>
        <w:t xml:space="preserve"> </w:t>
      </w:r>
      <w:r>
        <w:tab/>
      </w:r>
      <w:r>
        <w:tab/>
      </w:r>
      <w:r>
        <w:tab/>
      </w:r>
      <w:r>
        <w:tab/>
      </w:r>
      <w:r>
        <w:rPr>
          <w:rFonts w:hint="cs"/>
          <w:b/>
          <w:bCs/>
          <w:rtl/>
        </w:rPr>
        <w:t>זהבה גלאון</w:t>
      </w:r>
      <w:r w:rsidR="008F27EF" w:rsidRPr="008F27EF">
        <w:rPr>
          <w:rFonts w:hint="cs"/>
          <w:b/>
          <w:bCs/>
          <w:rtl/>
        </w:rPr>
        <w:t xml:space="preserve"> </w:t>
      </w:r>
      <w:r w:rsidR="008F27EF">
        <w:rPr>
          <w:b/>
          <w:bCs/>
          <w:rtl/>
        </w:rPr>
        <w:tab/>
      </w:r>
      <w:r w:rsidR="008F27EF">
        <w:rPr>
          <w:b/>
          <w:bCs/>
          <w:rtl/>
        </w:rPr>
        <w:tab/>
      </w:r>
      <w:r w:rsidR="008F27EF">
        <w:rPr>
          <w:rFonts w:hint="cs"/>
          <w:b/>
          <w:bCs/>
          <w:rtl/>
        </w:rPr>
        <w:t>איציק שמולי</w:t>
      </w:r>
      <w:r>
        <w:br/>
      </w:r>
      <w:r>
        <w:rPr>
          <w:rFonts w:hint="cs"/>
          <w:b/>
          <w:bCs/>
          <w:rtl/>
        </w:rPr>
        <w:t xml:space="preserve"> </w:t>
      </w:r>
      <w:r>
        <w:tab/>
      </w:r>
      <w:r>
        <w:tab/>
      </w:r>
      <w:r>
        <w:tab/>
      </w:r>
      <w:r>
        <w:tab/>
      </w:r>
      <w:r>
        <w:rPr>
          <w:rFonts w:hint="cs"/>
          <w:b/>
          <w:bCs/>
          <w:rtl/>
        </w:rPr>
        <w:t>איתן כבל</w:t>
      </w:r>
      <w:r w:rsidR="008F27EF" w:rsidRPr="008F27EF">
        <w:rPr>
          <w:rFonts w:hint="cs"/>
          <w:b/>
          <w:bCs/>
          <w:rtl/>
        </w:rPr>
        <w:t xml:space="preserve"> </w:t>
      </w:r>
      <w:r w:rsidR="008F27EF">
        <w:rPr>
          <w:b/>
          <w:bCs/>
          <w:rtl/>
        </w:rPr>
        <w:tab/>
      </w:r>
      <w:r w:rsidR="008F27EF">
        <w:rPr>
          <w:b/>
          <w:bCs/>
          <w:rtl/>
        </w:rPr>
        <w:tab/>
      </w:r>
      <w:r w:rsidR="008F27EF">
        <w:rPr>
          <w:rFonts w:hint="cs"/>
          <w:b/>
          <w:bCs/>
          <w:rtl/>
        </w:rPr>
        <w:t>מאיר כהן</w:t>
      </w:r>
      <w:r>
        <w:br/>
      </w:r>
      <w:r>
        <w:rPr>
          <w:rFonts w:hint="cs"/>
          <w:b/>
          <w:bCs/>
          <w:rtl/>
        </w:rPr>
        <w:t xml:space="preserve"> </w:t>
      </w:r>
      <w:r>
        <w:tab/>
      </w:r>
      <w:r>
        <w:tab/>
      </w:r>
      <w:r>
        <w:tab/>
      </w:r>
      <w:r>
        <w:tab/>
      </w:r>
      <w:r>
        <w:rPr>
          <w:rFonts w:hint="cs"/>
          <w:b/>
          <w:bCs/>
          <w:rtl/>
        </w:rPr>
        <w:t>רועי פולקמן</w:t>
      </w:r>
      <w:r w:rsidR="008F27EF" w:rsidRPr="008F27EF">
        <w:rPr>
          <w:rFonts w:hint="cs"/>
          <w:b/>
          <w:bCs/>
          <w:rtl/>
        </w:rPr>
        <w:t xml:space="preserve"> </w:t>
      </w:r>
      <w:r w:rsidR="008F27EF">
        <w:rPr>
          <w:b/>
          <w:bCs/>
          <w:rtl/>
        </w:rPr>
        <w:tab/>
      </w:r>
      <w:r w:rsidR="008F27EF">
        <w:rPr>
          <w:b/>
          <w:bCs/>
          <w:rtl/>
        </w:rPr>
        <w:tab/>
      </w:r>
      <w:r w:rsidR="008F27EF">
        <w:rPr>
          <w:rFonts w:hint="cs"/>
          <w:b/>
          <w:bCs/>
          <w:rtl/>
        </w:rPr>
        <w:t>מנואל טרכטנברג</w:t>
      </w:r>
      <w:r>
        <w:br/>
      </w:r>
      <w:r>
        <w:rPr>
          <w:rFonts w:hint="cs"/>
          <w:b/>
          <w:bCs/>
          <w:rtl/>
        </w:rPr>
        <w:t xml:space="preserve"> </w:t>
      </w:r>
      <w:r>
        <w:tab/>
      </w:r>
      <w:r>
        <w:tab/>
      </w:r>
      <w:r>
        <w:tab/>
      </w:r>
      <w:r>
        <w:tab/>
      </w:r>
      <w:r>
        <w:rPr>
          <w:rFonts w:hint="cs"/>
          <w:b/>
          <w:bCs/>
          <w:rtl/>
        </w:rPr>
        <w:t>מסעוד גנאים</w:t>
      </w:r>
      <w:r w:rsidR="008F27EF" w:rsidRPr="008F27EF">
        <w:rPr>
          <w:rFonts w:hint="cs"/>
          <w:b/>
          <w:bCs/>
          <w:rtl/>
        </w:rPr>
        <w:t xml:space="preserve"> </w:t>
      </w:r>
      <w:r w:rsidR="008F27EF">
        <w:rPr>
          <w:b/>
          <w:bCs/>
          <w:rtl/>
        </w:rPr>
        <w:tab/>
      </w:r>
      <w:r w:rsidR="008F27EF">
        <w:rPr>
          <w:b/>
          <w:bCs/>
          <w:rtl/>
        </w:rPr>
        <w:tab/>
      </w:r>
      <w:r w:rsidR="008F27EF">
        <w:rPr>
          <w:rFonts w:hint="cs"/>
          <w:b/>
          <w:bCs/>
          <w:rtl/>
        </w:rPr>
        <w:t>יעל גרמן</w:t>
      </w:r>
      <w:r>
        <w:br/>
      </w:r>
      <w:r>
        <w:rPr>
          <w:rFonts w:hint="cs"/>
          <w:b/>
          <w:bCs/>
          <w:rtl/>
        </w:rPr>
        <w:t xml:space="preserve"> </w:t>
      </w:r>
      <w:r>
        <w:tab/>
      </w:r>
      <w:r>
        <w:tab/>
      </w:r>
      <w:r>
        <w:tab/>
      </w:r>
      <w:r>
        <w:tab/>
      </w:r>
      <w:r>
        <w:rPr>
          <w:rFonts w:hint="cs"/>
          <w:b/>
          <w:bCs/>
          <w:rtl/>
        </w:rPr>
        <w:t>אילן גילאון</w:t>
      </w:r>
      <w:r w:rsidR="008F27EF" w:rsidRPr="008F27EF">
        <w:rPr>
          <w:rFonts w:hint="cs"/>
          <w:b/>
          <w:bCs/>
          <w:rtl/>
        </w:rPr>
        <w:t xml:space="preserve"> </w:t>
      </w:r>
      <w:r w:rsidR="008F27EF">
        <w:rPr>
          <w:b/>
          <w:bCs/>
          <w:rtl/>
        </w:rPr>
        <w:tab/>
      </w:r>
      <w:r w:rsidR="008F27EF">
        <w:rPr>
          <w:b/>
          <w:bCs/>
          <w:rtl/>
        </w:rPr>
        <w:tab/>
      </w:r>
      <w:r w:rsidR="008F27EF">
        <w:rPr>
          <w:rFonts w:hint="cs"/>
          <w:b/>
          <w:bCs/>
          <w:rtl/>
        </w:rPr>
        <w:t>אוסאמה סעדי</w:t>
      </w:r>
      <w:r>
        <w:br/>
      </w:r>
      <w:r>
        <w:rPr>
          <w:rFonts w:hint="cs"/>
          <w:b/>
          <w:bCs/>
          <w:rtl/>
        </w:rPr>
        <w:t xml:space="preserve"> </w:t>
      </w:r>
      <w:r>
        <w:tab/>
      </w:r>
      <w:r>
        <w:tab/>
      </w:r>
      <w:r>
        <w:tab/>
      </w:r>
      <w:r>
        <w:tab/>
      </w:r>
      <w:r>
        <w:rPr>
          <w:rFonts w:hint="cs"/>
          <w:b/>
          <w:bCs/>
          <w:rtl/>
        </w:rPr>
        <w:t>אכרם חסון</w:t>
      </w:r>
      <w:r w:rsidR="008F27EF" w:rsidRPr="008F27EF">
        <w:rPr>
          <w:rFonts w:hint="cs"/>
          <w:b/>
          <w:bCs/>
          <w:rtl/>
        </w:rPr>
        <w:t xml:space="preserve"> </w:t>
      </w:r>
      <w:r w:rsidR="008F27EF">
        <w:rPr>
          <w:b/>
          <w:bCs/>
          <w:rtl/>
        </w:rPr>
        <w:tab/>
      </w:r>
      <w:r w:rsidR="008F27EF">
        <w:rPr>
          <w:b/>
          <w:bCs/>
          <w:rtl/>
        </w:rPr>
        <w:tab/>
      </w:r>
      <w:r w:rsidR="008F27EF">
        <w:rPr>
          <w:rFonts w:hint="cs"/>
          <w:b/>
          <w:bCs/>
          <w:rtl/>
        </w:rPr>
        <w:t>אורלי לוי אבקסיס</w:t>
      </w:r>
      <w:r>
        <w:br/>
      </w:r>
      <w:r>
        <w:rPr>
          <w:rFonts w:hint="cs"/>
          <w:b/>
          <w:bCs/>
          <w:rtl/>
        </w:rPr>
        <w:t xml:space="preserve"> </w:t>
      </w:r>
      <w:r>
        <w:tab/>
      </w:r>
      <w:r>
        <w:tab/>
      </w:r>
      <w:r>
        <w:tab/>
      </w:r>
      <w:r>
        <w:tab/>
      </w:r>
      <w:r>
        <w:rPr>
          <w:rFonts w:hint="cs"/>
          <w:b/>
          <w:bCs/>
          <w:rtl/>
        </w:rPr>
        <w:t>אלעזר שטרן</w:t>
      </w:r>
      <w:r w:rsidR="008F27EF" w:rsidRPr="008F27EF">
        <w:rPr>
          <w:rFonts w:hint="cs"/>
          <w:b/>
          <w:bCs/>
          <w:rtl/>
        </w:rPr>
        <w:t xml:space="preserve"> </w:t>
      </w:r>
      <w:r w:rsidR="008F27EF">
        <w:rPr>
          <w:b/>
          <w:bCs/>
          <w:rtl/>
        </w:rPr>
        <w:tab/>
      </w:r>
      <w:r w:rsidR="008F27EF">
        <w:rPr>
          <w:b/>
          <w:bCs/>
          <w:rtl/>
        </w:rPr>
        <w:tab/>
      </w:r>
      <w:r w:rsidR="008F27EF">
        <w:rPr>
          <w:rFonts w:hint="cs"/>
          <w:b/>
          <w:bCs/>
          <w:rtl/>
        </w:rPr>
        <w:t>רויטל סויד</w:t>
      </w:r>
      <w:r>
        <w:br/>
      </w:r>
      <w:r>
        <w:rPr>
          <w:rFonts w:hint="cs"/>
          <w:b/>
          <w:bCs/>
          <w:rtl/>
        </w:rPr>
        <w:t xml:space="preserve"> </w:t>
      </w:r>
      <w:r>
        <w:tab/>
      </w:r>
      <w:r>
        <w:tab/>
      </w:r>
      <w:r>
        <w:tab/>
      </w:r>
      <w:r>
        <w:tab/>
      </w:r>
      <w:r>
        <w:rPr>
          <w:rFonts w:hint="cs"/>
          <w:b/>
          <w:bCs/>
          <w:rtl/>
        </w:rPr>
        <w:t>עודד פורר</w:t>
      </w:r>
      <w:r w:rsidR="008F27EF" w:rsidRPr="008F27EF">
        <w:rPr>
          <w:rFonts w:hint="cs"/>
          <w:b/>
          <w:bCs/>
          <w:rtl/>
        </w:rPr>
        <w:t xml:space="preserve"> </w:t>
      </w:r>
      <w:r w:rsidR="008F27EF">
        <w:rPr>
          <w:b/>
          <w:bCs/>
          <w:rtl/>
        </w:rPr>
        <w:tab/>
      </w:r>
      <w:r w:rsidR="008F27EF">
        <w:rPr>
          <w:b/>
          <w:bCs/>
          <w:rtl/>
        </w:rPr>
        <w:tab/>
      </w:r>
      <w:r w:rsidR="008F27EF">
        <w:rPr>
          <w:rFonts w:hint="cs"/>
          <w:b/>
          <w:bCs/>
          <w:rtl/>
        </w:rPr>
        <w:t>עליזה לביא</w:t>
      </w:r>
      <w:r>
        <w:br/>
      </w:r>
      <w:r>
        <w:rPr>
          <w:rFonts w:hint="cs"/>
          <w:b/>
          <w:bCs/>
          <w:rtl/>
        </w:rPr>
        <w:t xml:space="preserve"> </w:t>
      </w:r>
      <w:r>
        <w:tab/>
      </w:r>
      <w:r>
        <w:tab/>
      </w:r>
      <w:r>
        <w:tab/>
      </w:r>
      <w:r>
        <w:tab/>
      </w:r>
      <w:r>
        <w:rPr>
          <w:rFonts w:hint="cs"/>
          <w:b/>
          <w:bCs/>
          <w:rtl/>
        </w:rPr>
        <w:t>מרדכי יוגב</w:t>
      </w:r>
      <w:r w:rsidR="008F27EF" w:rsidRPr="008F27EF">
        <w:rPr>
          <w:rFonts w:hint="cs"/>
          <w:b/>
          <w:bCs/>
          <w:rtl/>
        </w:rPr>
        <w:t xml:space="preserve"> </w:t>
      </w:r>
      <w:r w:rsidR="008F27EF">
        <w:rPr>
          <w:b/>
          <w:bCs/>
          <w:rtl/>
        </w:rPr>
        <w:tab/>
      </w:r>
      <w:r w:rsidR="008F27EF">
        <w:rPr>
          <w:b/>
          <w:bCs/>
          <w:rtl/>
        </w:rPr>
        <w:tab/>
      </w:r>
      <w:r w:rsidR="008F27EF">
        <w:rPr>
          <w:rFonts w:hint="cs"/>
          <w:b/>
          <w:bCs/>
          <w:rtl/>
        </w:rPr>
        <w:t>טלי פלוסקוב</w:t>
      </w:r>
      <w:r>
        <w:br/>
      </w:r>
      <w:r>
        <w:rPr>
          <w:rFonts w:hint="cs"/>
          <w:b/>
          <w:bCs/>
          <w:rtl/>
        </w:rPr>
        <w:t xml:space="preserve"> </w:t>
      </w:r>
      <w:r>
        <w:tab/>
      </w:r>
      <w:r>
        <w:tab/>
      </w:r>
      <w:r>
        <w:tab/>
      </w:r>
      <w:r>
        <w:tab/>
      </w:r>
      <w:r>
        <w:rPr>
          <w:rFonts w:hint="cs"/>
          <w:b/>
          <w:bCs/>
          <w:rtl/>
        </w:rPr>
        <w:t>ענת ברקו</w:t>
      </w:r>
      <w:r w:rsidR="008F27EF" w:rsidRPr="008F27EF">
        <w:rPr>
          <w:rFonts w:hint="cs"/>
          <w:b/>
          <w:bCs/>
          <w:rtl/>
        </w:rPr>
        <w:t xml:space="preserve"> </w:t>
      </w:r>
      <w:r w:rsidR="008F27EF">
        <w:rPr>
          <w:b/>
          <w:bCs/>
          <w:rtl/>
        </w:rPr>
        <w:tab/>
      </w:r>
      <w:r w:rsidR="008F27EF">
        <w:rPr>
          <w:b/>
          <w:bCs/>
          <w:rtl/>
        </w:rPr>
        <w:tab/>
      </w:r>
      <w:r w:rsidR="008F27EF">
        <w:rPr>
          <w:rFonts w:hint="cs"/>
          <w:b/>
          <w:bCs/>
          <w:rtl/>
        </w:rPr>
        <w:t>יעקב אשר</w:t>
      </w:r>
      <w:r>
        <w:rPr>
          <w:rFonts w:hint="cs"/>
          <w:b/>
          <w:bCs/>
          <w:rtl/>
        </w:rPr>
        <w:t xml:space="preserve"> </w:t>
      </w:r>
      <w:r>
        <w:tab/>
      </w:r>
      <w:r>
        <w:tab/>
      </w:r>
      <w:r>
        <w:tab/>
      </w:r>
      <w:r>
        <w:tab/>
      </w:r>
      <w:r>
        <w:tab/>
      </w:r>
      <w:r>
        <w:tab/>
      </w:r>
      <w:bookmarkStart w:id="4" w:name="_GoBack"/>
      <w:bookmarkEnd w:id="3"/>
      <w:bookmarkEnd w:id="4"/>
      <w:r w:rsidR="00266D86">
        <w:t>____</w:t>
      </w:r>
      <w:r w:rsidR="00E374F2">
        <w:t>__</w:t>
      </w:r>
      <w:r w:rsidR="00266D86">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65A72743" w:rsidR="00E13C27" w:rsidRDefault="00904591" w:rsidP="008F27EF">
      <w:pPr>
        <w:pStyle w:val="David"/>
        <w:spacing w:before="0" w:line="240" w:lineRule="auto"/>
        <w:ind w:left="2160" w:firstLine="720"/>
        <w:rPr>
          <w:rtl/>
        </w:rPr>
      </w:pPr>
      <w:r>
        <w:t xml:space="preserve">                                            </w:t>
      </w:r>
      <w:r w:rsidR="008F1308">
        <w:t xml:space="preserve"> </w:t>
      </w:r>
      <w:bookmarkStart w:id="5" w:name="Private_Number"/>
      <w:r>
        <w:rPr>
          <w:rFonts w:hint="cs"/>
          <w:rtl/>
        </w:rPr>
        <w:t>פ/3627/20</w:t>
      </w:r>
      <w:bookmarkEnd w:id="5"/>
    </w:p>
    <w:p w14:paraId="7F6961AD" w14:textId="7B77B0EB" w:rsidR="00E13C27" w:rsidRDefault="00A443CF" w:rsidP="008F27EF">
      <w:pPr>
        <w:pStyle w:val="HeadHatzaotHok"/>
        <w:spacing w:line="240" w:lineRule="auto"/>
        <w:rPr>
          <w:rtl/>
        </w:rPr>
      </w:pPr>
      <w:bookmarkStart w:id="6" w:name="LGS_Subject"/>
      <w:r>
        <w:rPr>
          <w:rFonts w:hint="cs"/>
          <w:rtl/>
        </w:rPr>
        <w:t xml:space="preserve">הצעת חוק הגליל (תיקון </w:t>
      </w:r>
      <w:r w:rsidR="00861B58">
        <w:rPr>
          <w:rFonts w:hint="eastAsia"/>
          <w:rtl/>
        </w:rPr>
        <w:t>–</w:t>
      </w:r>
      <w:r>
        <w:rPr>
          <w:rFonts w:hint="cs"/>
          <w:rtl/>
        </w:rPr>
        <w:t xml:space="preserve"> הארכת התקופה למתן עדיפות לגליל), התשע"ז</w:t>
      </w:r>
      <w:r w:rsidR="00861B58">
        <w:rPr>
          <w:rFonts w:hint="eastAsia"/>
          <w:rtl/>
        </w:rPr>
        <w:t>–</w:t>
      </w:r>
      <w:r>
        <w:rPr>
          <w:rFonts w:hint="cs"/>
          <w:rtl/>
        </w:rPr>
        <w:t>2016</w:t>
      </w:r>
      <w:bookmarkEnd w:id="6"/>
    </w:p>
    <w:p w14:paraId="7A78CFC6" w14:textId="77777777" w:rsidR="008F27EF" w:rsidRDefault="008F27EF" w:rsidP="008F27EF">
      <w:pPr>
        <w:pStyle w:val="HeadHatzaotHok"/>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61B58" w14:paraId="5FD2BBC8" w14:textId="77777777" w:rsidTr="007D7100">
        <w:trPr>
          <w:cantSplit/>
          <w:trHeight w:val="60"/>
        </w:trPr>
        <w:tc>
          <w:tcPr>
            <w:tcW w:w="1871" w:type="dxa"/>
          </w:tcPr>
          <w:p w14:paraId="21D68557" w14:textId="77777777" w:rsidR="00861B58" w:rsidRDefault="00861B58" w:rsidP="007D7100">
            <w:pPr>
              <w:pStyle w:val="TableSideHeading"/>
              <w:keepLines w:val="0"/>
            </w:pPr>
            <w:r>
              <w:rPr>
                <w:rFonts w:hint="cs"/>
                <w:rtl/>
              </w:rPr>
              <w:t>תיקון סעיף 2</w:t>
            </w:r>
          </w:p>
        </w:tc>
        <w:tc>
          <w:tcPr>
            <w:tcW w:w="624" w:type="dxa"/>
          </w:tcPr>
          <w:p w14:paraId="3DC60D1C" w14:textId="77777777" w:rsidR="00861B58" w:rsidRDefault="00861B58" w:rsidP="00861B58">
            <w:pPr>
              <w:pStyle w:val="TableText"/>
              <w:keepLines w:val="0"/>
              <w:numPr>
                <w:ilvl w:val="0"/>
                <w:numId w:val="12"/>
              </w:numPr>
            </w:pPr>
          </w:p>
        </w:tc>
        <w:tc>
          <w:tcPr>
            <w:tcW w:w="7146" w:type="dxa"/>
          </w:tcPr>
          <w:p w14:paraId="71F1AEFB" w14:textId="77777777" w:rsidR="00861B58" w:rsidRPr="00C34DE2" w:rsidRDefault="00861B58" w:rsidP="007D7100">
            <w:pPr>
              <w:pStyle w:val="TableBlock"/>
              <w:keepLines w:val="0"/>
            </w:pPr>
            <w:r w:rsidRPr="0006405C">
              <w:rPr>
                <w:rFonts w:hint="cs"/>
                <w:sz w:val="26"/>
                <w:rtl/>
              </w:rPr>
              <w:t>ב</w:t>
            </w:r>
            <w:r>
              <w:rPr>
                <w:rFonts w:hint="cs"/>
                <w:sz w:val="26"/>
                <w:rtl/>
              </w:rPr>
              <w:t>חוק הגליל, התשמ''ח</w:t>
            </w:r>
            <w:r>
              <w:rPr>
                <w:rFonts w:hint="eastAsia"/>
                <w:sz w:val="26"/>
                <w:rtl/>
              </w:rPr>
              <w:t>–</w:t>
            </w:r>
            <w:r>
              <w:rPr>
                <w:rFonts w:hint="cs"/>
                <w:sz w:val="26"/>
                <w:rtl/>
              </w:rPr>
              <w:t>1988</w:t>
            </w:r>
            <w:r>
              <w:rPr>
                <w:rStyle w:val="a6"/>
                <w:sz w:val="26"/>
                <w:rtl/>
              </w:rPr>
              <w:footnoteReference w:id="2"/>
            </w:r>
            <w:r>
              <w:rPr>
                <w:rFonts w:hint="cs"/>
                <w:sz w:val="26"/>
                <w:rtl/>
              </w:rPr>
              <w:t>, בסעיף 2(ד)(1א), במקום "2017" יבוא "2027".</w:t>
            </w:r>
          </w:p>
        </w:tc>
      </w:tr>
    </w:tbl>
    <w:p w14:paraId="2A76257A" w14:textId="77777777" w:rsidR="00861B58" w:rsidRPr="00F67051" w:rsidRDefault="00861B58" w:rsidP="00861B58">
      <w:pPr>
        <w:pStyle w:val="HeadHatzaotHok"/>
        <w:jc w:val="both"/>
        <w:rPr>
          <w:rtl/>
        </w:rPr>
      </w:pPr>
    </w:p>
    <w:p w14:paraId="7F6961CA" w14:textId="77777777" w:rsidR="002D1EE3" w:rsidRDefault="002D1EE3" w:rsidP="002D1EE3">
      <w:pPr>
        <w:pStyle w:val="HeadDivreiHesber"/>
        <w:rPr>
          <w:rtl/>
        </w:rPr>
      </w:pPr>
      <w:r w:rsidRPr="0027450A">
        <w:rPr>
          <w:rFonts w:hint="cs"/>
          <w:rtl/>
        </w:rPr>
        <w:t>דברי הסבר</w:t>
      </w:r>
    </w:p>
    <w:p w14:paraId="0784425B" w14:textId="1C165560" w:rsidR="002E607E" w:rsidRPr="00861B58" w:rsidRDefault="006A10EC" w:rsidP="00861B58">
      <w:pPr>
        <w:pStyle w:val="Hesber"/>
        <w:rPr>
          <w:rtl/>
        </w:rPr>
      </w:pPr>
      <w:r w:rsidRPr="00861B58">
        <w:rPr>
          <w:rFonts w:hint="cs"/>
          <w:rtl/>
        </w:rPr>
        <w:t>חוק הגליל</w:t>
      </w:r>
      <w:r w:rsidR="00861B58">
        <w:rPr>
          <w:rFonts w:hint="cs"/>
          <w:rtl/>
        </w:rPr>
        <w:t>,</w:t>
      </w:r>
      <w:r w:rsidRPr="00861B58">
        <w:rPr>
          <w:rFonts w:hint="cs"/>
          <w:rtl/>
        </w:rPr>
        <w:t xml:space="preserve"> </w:t>
      </w:r>
      <w:r w:rsidR="007F0649" w:rsidRPr="00861B58">
        <w:rPr>
          <w:rFonts w:hint="cs"/>
          <w:rtl/>
        </w:rPr>
        <w:t>התשמ"ח</w:t>
      </w:r>
      <w:r w:rsidR="00861B58">
        <w:rPr>
          <w:rFonts w:hint="eastAsia"/>
          <w:rtl/>
        </w:rPr>
        <w:t>–</w:t>
      </w:r>
      <w:r w:rsidR="00861B58">
        <w:rPr>
          <w:rFonts w:hint="cs"/>
          <w:rtl/>
        </w:rPr>
        <w:t>1988,</w:t>
      </w:r>
      <w:r w:rsidR="007F0649" w:rsidRPr="00861B58">
        <w:rPr>
          <w:rFonts w:hint="cs"/>
          <w:rtl/>
        </w:rPr>
        <w:t xml:space="preserve"> קובע כי יש לתת עדיפות לקיום משק הלול והפטם במרום גליל וסביבותיו</w:t>
      </w:r>
      <w:r w:rsidR="00622579" w:rsidRPr="00861B58">
        <w:rPr>
          <w:rFonts w:hint="cs"/>
          <w:rtl/>
        </w:rPr>
        <w:t>.</w:t>
      </w:r>
      <w:r w:rsidR="007F0649" w:rsidRPr="00861B58">
        <w:rPr>
          <w:rFonts w:hint="cs"/>
          <w:rtl/>
        </w:rPr>
        <w:t xml:space="preserve"> </w:t>
      </w:r>
      <w:r w:rsidR="00622579" w:rsidRPr="00861B58">
        <w:rPr>
          <w:rFonts w:hint="cs"/>
          <w:rtl/>
        </w:rPr>
        <w:t xml:space="preserve">עדיפות זו היא </w:t>
      </w:r>
      <w:r w:rsidR="00861B58">
        <w:rPr>
          <w:rFonts w:hint="cs"/>
          <w:rtl/>
        </w:rPr>
        <w:t>מתבטאת ב</w:t>
      </w:r>
      <w:r w:rsidR="00622579" w:rsidRPr="00861B58">
        <w:rPr>
          <w:rFonts w:hint="cs"/>
          <w:rtl/>
        </w:rPr>
        <w:t>השלמה למכסות</w:t>
      </w:r>
      <w:r w:rsidR="007F0649" w:rsidRPr="00861B58">
        <w:rPr>
          <w:rFonts w:hint="cs"/>
          <w:rtl/>
        </w:rPr>
        <w:t xml:space="preserve"> מינימליות </w:t>
      </w:r>
      <w:r w:rsidR="00082DAE" w:rsidRPr="00861B58">
        <w:rPr>
          <w:rFonts w:hint="cs"/>
          <w:rtl/>
        </w:rPr>
        <w:t xml:space="preserve">בענף </w:t>
      </w:r>
      <w:r w:rsidR="00693EF9" w:rsidRPr="00861B58">
        <w:rPr>
          <w:rFonts w:hint="cs"/>
          <w:rtl/>
        </w:rPr>
        <w:t>ההטלה</w:t>
      </w:r>
      <w:r w:rsidR="00622579" w:rsidRPr="00861B58">
        <w:rPr>
          <w:rFonts w:hint="cs"/>
          <w:rtl/>
        </w:rPr>
        <w:t>, וכן במתן סובסידיה בייצור לבעלי המכסות</w:t>
      </w:r>
      <w:r w:rsidR="00861B58" w:rsidRPr="00861B58">
        <w:rPr>
          <w:rFonts w:hint="cs"/>
          <w:rtl/>
        </w:rPr>
        <w:t xml:space="preserve"> עד לשנת 2017</w:t>
      </w:r>
      <w:r w:rsidR="00622579" w:rsidRPr="00861B58">
        <w:rPr>
          <w:rFonts w:hint="cs"/>
          <w:rtl/>
        </w:rPr>
        <w:t>.</w:t>
      </w:r>
      <w:r w:rsidR="00861B58">
        <w:rPr>
          <w:rFonts w:hint="cs"/>
          <w:rtl/>
        </w:rPr>
        <w:t xml:space="preserve"> </w:t>
      </w:r>
      <w:r w:rsidR="00861B58" w:rsidRPr="00861B58">
        <w:rPr>
          <w:rFonts w:hint="cs"/>
          <w:rtl/>
        </w:rPr>
        <w:t>סובסידיות אלו מהווים שמירה על יציבות הענף ואף שמירה על פרנסת משקי הבית שאין להם מקור פרנסה אחר באזור הגליל, ובפרט עקב התכנון בענף ההטלה שאינו מאפשר להגדיל את משקם ובכך להגדיל את פרנסתם.</w:t>
      </w:r>
    </w:p>
    <w:p w14:paraId="7F6961CB" w14:textId="7D551671" w:rsidR="00E13C27" w:rsidRPr="00861B58" w:rsidRDefault="002E607E" w:rsidP="00861B58">
      <w:pPr>
        <w:pStyle w:val="Hesber"/>
        <w:rPr>
          <w:rtl/>
        </w:rPr>
      </w:pPr>
      <w:r w:rsidRPr="00861B58">
        <w:rPr>
          <w:rFonts w:hint="cs"/>
          <w:rtl/>
        </w:rPr>
        <w:t xml:space="preserve">מטרת החוק היא לעודד ולחזק את החקלאים היושבים בקו העימות הנתונים לעיתים </w:t>
      </w:r>
      <w:r w:rsidR="00780AF2" w:rsidRPr="00861B58">
        <w:rPr>
          <w:rFonts w:hint="cs"/>
          <w:rtl/>
        </w:rPr>
        <w:t xml:space="preserve">קרובות </w:t>
      </w:r>
      <w:r w:rsidRPr="00861B58">
        <w:rPr>
          <w:rFonts w:hint="cs"/>
          <w:rtl/>
        </w:rPr>
        <w:t xml:space="preserve">לסכנה ביטחונית, קשיים כלכלים ועלויות גבוהות בקיום ענף הלול </w:t>
      </w:r>
      <w:r w:rsidR="00780AF2" w:rsidRPr="00861B58">
        <w:rPr>
          <w:rFonts w:hint="cs"/>
          <w:rtl/>
        </w:rPr>
        <w:t xml:space="preserve">ובפרט </w:t>
      </w:r>
      <w:r w:rsidRPr="00861B58">
        <w:rPr>
          <w:rFonts w:hint="cs"/>
          <w:rtl/>
        </w:rPr>
        <w:t>בשל מיקומם הגאוגרפי.</w:t>
      </w:r>
      <w:r w:rsidR="00693EF9" w:rsidRPr="00861B58">
        <w:rPr>
          <w:rFonts w:hint="cs"/>
          <w:rtl/>
        </w:rPr>
        <w:t xml:space="preserve">  </w:t>
      </w:r>
    </w:p>
    <w:p w14:paraId="444AF113" w14:textId="0F23906B" w:rsidR="00780AF2" w:rsidRPr="00861B58" w:rsidRDefault="00861B58" w:rsidP="004257E1">
      <w:pPr>
        <w:pStyle w:val="Hesber"/>
        <w:rPr>
          <w:rtl/>
        </w:rPr>
      </w:pPr>
      <w:r>
        <w:rPr>
          <w:rFonts w:hint="cs"/>
          <w:rtl/>
        </w:rPr>
        <w:t>בהצעת חוק זו מוצע</w:t>
      </w:r>
      <w:r w:rsidR="00780AF2" w:rsidRPr="00861B58">
        <w:rPr>
          <w:rFonts w:hint="cs"/>
          <w:rtl/>
        </w:rPr>
        <w:t xml:space="preserve"> להאריך את מתן התמיכה לעוד עשר שנים נוספות </w:t>
      </w:r>
      <w:r w:rsidR="00C83A86" w:rsidRPr="00861B58">
        <w:rPr>
          <w:rFonts w:hint="cs"/>
          <w:rtl/>
        </w:rPr>
        <w:t>עד לשנת</w:t>
      </w:r>
      <w:r w:rsidR="00780AF2" w:rsidRPr="00861B58">
        <w:rPr>
          <w:rFonts w:hint="cs"/>
          <w:rtl/>
        </w:rPr>
        <w:t xml:space="preserve"> </w:t>
      </w:r>
      <w:r w:rsidR="00C83A86" w:rsidRPr="00861B58">
        <w:rPr>
          <w:rFonts w:hint="cs"/>
          <w:rtl/>
        </w:rPr>
        <w:t xml:space="preserve">2027 </w:t>
      </w:r>
      <w:r w:rsidR="007E376D" w:rsidRPr="00861B58">
        <w:rPr>
          <w:rFonts w:hint="cs"/>
          <w:rtl/>
        </w:rPr>
        <w:t>הארכת תקופת התמיכה מתחייבת עקב מאפייניו הי</w:t>
      </w:r>
      <w:r w:rsidR="004027D3" w:rsidRPr="00861B58">
        <w:rPr>
          <w:rFonts w:hint="cs"/>
          <w:rtl/>
        </w:rPr>
        <w:t>י</w:t>
      </w:r>
      <w:r w:rsidR="007E376D" w:rsidRPr="00861B58">
        <w:rPr>
          <w:rFonts w:hint="cs"/>
          <w:rtl/>
        </w:rPr>
        <w:t>חוד</w:t>
      </w:r>
      <w:r w:rsidR="004027D3" w:rsidRPr="00861B58">
        <w:rPr>
          <w:rFonts w:hint="cs"/>
          <w:rtl/>
        </w:rPr>
        <w:t>י</w:t>
      </w:r>
      <w:r w:rsidR="007E376D" w:rsidRPr="00861B58">
        <w:rPr>
          <w:rFonts w:hint="cs"/>
          <w:rtl/>
        </w:rPr>
        <w:t>ים של הענף ומיקומם באזור גאוגרפי באזורי עימות.</w:t>
      </w:r>
    </w:p>
    <w:p w14:paraId="7E3DE1B6" w14:textId="3AB9CE7D" w:rsidR="003B5C9D" w:rsidRDefault="004027D3" w:rsidP="004257E1">
      <w:pPr>
        <w:pStyle w:val="Hesber"/>
        <w:rPr>
          <w:rtl/>
        </w:rPr>
      </w:pPr>
      <w:r w:rsidRPr="00861B58">
        <w:rPr>
          <w:rFonts w:hint="cs"/>
          <w:rtl/>
        </w:rPr>
        <w:t xml:space="preserve">יש לציין כי ענף ההטלה נותר ענף מתוכנן על ידי המדינה, כך שהגידול בו מותר אך ורק לבעלי מכסות ובהיקף המכסה שחולקה לכל מגדל ומגדל. </w:t>
      </w:r>
      <w:r w:rsidR="00A819F9" w:rsidRPr="00861B58">
        <w:rPr>
          <w:rFonts w:hint="cs"/>
          <w:rtl/>
        </w:rPr>
        <w:t>מגבלה זו ביחד עם הרצון לסייע למגדלים בגליל מובילים לצורך להאריך את מתן הסובסידיה לעוד עשר שנים.</w:t>
      </w:r>
      <w:r w:rsidR="00861B58">
        <w:rPr>
          <w:rFonts w:hint="cs"/>
          <w:rtl/>
        </w:rPr>
        <w:t xml:space="preserve">  </w:t>
      </w:r>
    </w:p>
    <w:p w14:paraId="5C5FCBB6" w14:textId="4158F324" w:rsidR="008F27EF" w:rsidRDefault="008F27EF" w:rsidP="004257E1">
      <w:pPr>
        <w:pStyle w:val="Hesber"/>
        <w:rPr>
          <w:rtl/>
        </w:rPr>
      </w:pPr>
    </w:p>
    <w:p w14:paraId="6D286288" w14:textId="77777777" w:rsidR="008F27EF" w:rsidRDefault="008F27EF" w:rsidP="004257E1">
      <w:pPr>
        <w:pStyle w:val="Hesber"/>
        <w:rPr>
          <w:rtl/>
        </w:rPr>
      </w:pPr>
    </w:p>
    <w:p w14:paraId="390C165A" w14:textId="77777777" w:rsidR="008F27EF" w:rsidRPr="00D73212" w:rsidRDefault="008F27EF" w:rsidP="008F27EF">
      <w:pPr>
        <w:pStyle w:val="Hesber"/>
        <w:rPr>
          <w:color w:val="auto"/>
          <w:rtl/>
          <w:lang w:eastAsia="en-US"/>
        </w:rPr>
      </w:pPr>
      <w:r w:rsidRPr="00D73212">
        <w:rPr>
          <w:color w:val="auto"/>
          <w:rtl/>
          <w:lang w:eastAsia="en-US"/>
        </w:rPr>
        <w:t>---------------------------------</w:t>
      </w:r>
    </w:p>
    <w:p w14:paraId="1FC24B2C" w14:textId="77777777" w:rsidR="008F27EF" w:rsidRPr="00D73212" w:rsidRDefault="008F27EF" w:rsidP="008F27E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BCAA49B" w14:textId="77777777" w:rsidR="008F27EF" w:rsidRPr="00D73212" w:rsidRDefault="008F27EF" w:rsidP="008F27E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819D568" w14:textId="77777777" w:rsidR="008F27EF" w:rsidRPr="00317312" w:rsidRDefault="008F27EF" w:rsidP="008F27EF">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424F0CD7" w14:textId="77777777" w:rsidR="008F27EF" w:rsidRPr="00861B58" w:rsidRDefault="008F27EF" w:rsidP="004257E1">
      <w:pPr>
        <w:pStyle w:val="Hesber"/>
        <w:rPr>
          <w:rtl/>
        </w:rPr>
      </w:pPr>
    </w:p>
    <w:sectPr w:rsidR="008F27EF" w:rsidRPr="00861B5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F27EF">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27AD760" w14:textId="77777777" w:rsidR="00861B58" w:rsidRDefault="00861B58" w:rsidP="00861B58">
      <w:pPr>
        <w:pStyle w:val="a4"/>
      </w:pPr>
      <w:r>
        <w:rPr>
          <w:rStyle w:val="a6"/>
        </w:rPr>
        <w:footnoteRef/>
      </w:r>
      <w:r>
        <w:rPr>
          <w:rtl/>
        </w:rPr>
        <w:t xml:space="preserve"> </w:t>
      </w:r>
      <w:r>
        <w:rPr>
          <w:rFonts w:hint="cs"/>
          <w:rtl/>
        </w:rPr>
        <w:t>ס''ח התשמ''ח, עמ' 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82DAE"/>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67757"/>
    <w:rsid w:val="002728B4"/>
    <w:rsid w:val="0027600C"/>
    <w:rsid w:val="00292712"/>
    <w:rsid w:val="002A487D"/>
    <w:rsid w:val="002C2E29"/>
    <w:rsid w:val="002C3041"/>
    <w:rsid w:val="002D1EE3"/>
    <w:rsid w:val="002E607E"/>
    <w:rsid w:val="002F1D80"/>
    <w:rsid w:val="003232A2"/>
    <w:rsid w:val="00325C14"/>
    <w:rsid w:val="0036422C"/>
    <w:rsid w:val="003710F6"/>
    <w:rsid w:val="00386E88"/>
    <w:rsid w:val="00396585"/>
    <w:rsid w:val="003B5C9D"/>
    <w:rsid w:val="003D6E38"/>
    <w:rsid w:val="003D74A0"/>
    <w:rsid w:val="004027D3"/>
    <w:rsid w:val="004033D8"/>
    <w:rsid w:val="004073F0"/>
    <w:rsid w:val="00412A7D"/>
    <w:rsid w:val="00416B4D"/>
    <w:rsid w:val="00417CFC"/>
    <w:rsid w:val="004257E1"/>
    <w:rsid w:val="004A06DC"/>
    <w:rsid w:val="004B24ED"/>
    <w:rsid w:val="004B6625"/>
    <w:rsid w:val="004D2D82"/>
    <w:rsid w:val="004D3876"/>
    <w:rsid w:val="004E4552"/>
    <w:rsid w:val="004E6CDF"/>
    <w:rsid w:val="0052533A"/>
    <w:rsid w:val="0054521E"/>
    <w:rsid w:val="00553C9D"/>
    <w:rsid w:val="00562A66"/>
    <w:rsid w:val="005B064E"/>
    <w:rsid w:val="005D51AE"/>
    <w:rsid w:val="00622579"/>
    <w:rsid w:val="0062674B"/>
    <w:rsid w:val="006363B2"/>
    <w:rsid w:val="00644940"/>
    <w:rsid w:val="006818A9"/>
    <w:rsid w:val="00693EF9"/>
    <w:rsid w:val="006A10EC"/>
    <w:rsid w:val="006A2D81"/>
    <w:rsid w:val="006B1A52"/>
    <w:rsid w:val="006C1D0D"/>
    <w:rsid w:val="0070601E"/>
    <w:rsid w:val="00712C72"/>
    <w:rsid w:val="00735FE9"/>
    <w:rsid w:val="00763CAA"/>
    <w:rsid w:val="00765F66"/>
    <w:rsid w:val="00780AF2"/>
    <w:rsid w:val="0078664F"/>
    <w:rsid w:val="007B27C0"/>
    <w:rsid w:val="007C3FA6"/>
    <w:rsid w:val="007D585A"/>
    <w:rsid w:val="007D5A12"/>
    <w:rsid w:val="007E376D"/>
    <w:rsid w:val="007E59F9"/>
    <w:rsid w:val="007F0649"/>
    <w:rsid w:val="00810BCD"/>
    <w:rsid w:val="00812C98"/>
    <w:rsid w:val="00814D92"/>
    <w:rsid w:val="0083181D"/>
    <w:rsid w:val="00843EB2"/>
    <w:rsid w:val="00861B58"/>
    <w:rsid w:val="00865572"/>
    <w:rsid w:val="00874BBC"/>
    <w:rsid w:val="00892135"/>
    <w:rsid w:val="00895449"/>
    <w:rsid w:val="00897879"/>
    <w:rsid w:val="008A6870"/>
    <w:rsid w:val="008C2DDC"/>
    <w:rsid w:val="008C7516"/>
    <w:rsid w:val="008E6EC7"/>
    <w:rsid w:val="008F0D63"/>
    <w:rsid w:val="008F1308"/>
    <w:rsid w:val="008F27EF"/>
    <w:rsid w:val="008F2C35"/>
    <w:rsid w:val="008F6665"/>
    <w:rsid w:val="00904591"/>
    <w:rsid w:val="00905E5F"/>
    <w:rsid w:val="0091204F"/>
    <w:rsid w:val="009203DB"/>
    <w:rsid w:val="00923CD4"/>
    <w:rsid w:val="009279C6"/>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19F9"/>
    <w:rsid w:val="00A82CB7"/>
    <w:rsid w:val="00A942C1"/>
    <w:rsid w:val="00AA2F03"/>
    <w:rsid w:val="00AC36F7"/>
    <w:rsid w:val="00AC63A4"/>
    <w:rsid w:val="00AD239E"/>
    <w:rsid w:val="00B10265"/>
    <w:rsid w:val="00B16A99"/>
    <w:rsid w:val="00B21211"/>
    <w:rsid w:val="00B25FA6"/>
    <w:rsid w:val="00B35784"/>
    <w:rsid w:val="00B51D7C"/>
    <w:rsid w:val="00B733A7"/>
    <w:rsid w:val="00B75C91"/>
    <w:rsid w:val="00B975AD"/>
    <w:rsid w:val="00BC45FB"/>
    <w:rsid w:val="00BF148D"/>
    <w:rsid w:val="00C23B1A"/>
    <w:rsid w:val="00C310EB"/>
    <w:rsid w:val="00C83A86"/>
    <w:rsid w:val="00C9176A"/>
    <w:rsid w:val="00CE5AB3"/>
    <w:rsid w:val="00CF1AA2"/>
    <w:rsid w:val="00D17774"/>
    <w:rsid w:val="00D63620"/>
    <w:rsid w:val="00D64698"/>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01B5B"/>
    <w:rsid w:val="00F628D6"/>
    <w:rsid w:val="00F64758"/>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E7960F8-A60E-4D64-A80B-1E32125C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table" w:styleId="ae">
    <w:name w:val="Table Grid"/>
    <w:basedOn w:val="a1"/>
    <w:rsid w:val="00B25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טקסט הערת שוליים תו"/>
    <w:basedOn w:val="a0"/>
    <w:link w:val="a4"/>
    <w:semiHidden/>
    <w:rsid w:val="00861B5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E90868C2-ED6B-4156-91FA-8A97251F7798}"/>
</file>

<file path=customXml/itemProps3.xml><?xml version="1.0" encoding="utf-8"?>
<ds:datastoreItem xmlns:ds="http://schemas.openxmlformats.org/officeDocument/2006/customXml" ds:itemID="{88F4AFE3-9455-419C-8851-785A55F44517}">
  <ds:schemaRefs>
    <ds:schemaRef ds:uri="http://www.w3.org/XML/1998/namespace"/>
    <ds:schemaRef ds:uri="http://purl.org/dc/dcmityp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purl.org/dc/terms/"/>
    <ds:schemaRef ds:uri="http://purl.org/dc/elements/1.1/"/>
  </ds:schemaRefs>
</ds:datastoreItem>
</file>

<file path=customXml/itemProps4.xml><?xml version="1.0" encoding="utf-8"?>
<ds:datastoreItem xmlns:ds="http://schemas.openxmlformats.org/officeDocument/2006/customXml" ds:itemID="{DF03045A-F8E3-4687-8F21-261F6721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343</Words>
  <Characters>1715</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10</cp:revision>
  <cp:lastPrinted>2016-12-25T07:19:00Z</cp:lastPrinted>
  <dcterms:created xsi:type="dcterms:W3CDTF">2015-04-20T09:58:00Z</dcterms:created>
  <dcterms:modified xsi:type="dcterms:W3CDTF">2016-12-25T07:20:00Z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2012335</vt:r8>
  </property>
</Properties>
</file>