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2952B1" w14:textId="77777777" w:rsidR="00D23F9C" w:rsidRDefault="00D23F9C" w:rsidP="00D23F9C">
      <w:pPr>
        <w:pStyle w:val="HeadHatzaotHok"/>
        <w:jc w:val="right"/>
        <w:rPr>
          <w:b w:val="0"/>
          <w:bCs w:val="0"/>
          <w:szCs w:val="20"/>
        </w:rPr>
      </w:pPr>
      <w:bookmarkStart w:id="0" w:name="_GoBack"/>
      <w:bookmarkEnd w:id="0"/>
      <w:r>
        <w:rPr>
          <w:rFonts w:hint="cs"/>
          <w:b w:val="0"/>
          <w:bCs w:val="0"/>
          <w:szCs w:val="20"/>
          <w:rtl/>
        </w:rPr>
        <w:t xml:space="preserve">מספר פנימי: </w:t>
      </w:r>
      <w:bookmarkStart w:id="1" w:name="LGS_Internal_ID"/>
      <w:r>
        <w:rPr>
          <w:rFonts w:hint="cs"/>
          <w:b w:val="0"/>
          <w:bCs w:val="0"/>
          <w:szCs w:val="20"/>
          <w:rtl/>
        </w:rPr>
        <w:t>571101</w:t>
      </w:r>
      <w:bookmarkEnd w:id="1"/>
    </w:p>
    <w:p w14:paraId="59564ABB" w14:textId="77777777" w:rsidR="00D23F9C" w:rsidRDefault="00D23F9C" w:rsidP="00D23F9C">
      <w:pPr>
        <w:pStyle w:val="HeadHatzaotHok"/>
        <w:rPr>
          <w:sz w:val="28"/>
          <w:szCs w:val="28"/>
        </w:rPr>
      </w:pPr>
      <w:r>
        <w:rPr>
          <w:rFonts w:hint="cs"/>
          <w:sz w:val="28"/>
          <w:szCs w:val="28"/>
          <w:rtl/>
        </w:rPr>
        <w:t xml:space="preserve">הכנסת </w:t>
      </w:r>
      <w:bookmarkStart w:id="2" w:name="LGS_Knesset_Num"/>
      <w:r>
        <w:rPr>
          <w:rFonts w:hint="cs"/>
          <w:sz w:val="28"/>
          <w:szCs w:val="28"/>
          <w:rtl/>
        </w:rPr>
        <w:t>העשרים</w:t>
      </w:r>
      <w:bookmarkEnd w:id="2"/>
    </w:p>
    <w:p w14:paraId="48AD4A4A" w14:textId="79329EFE" w:rsidR="00D23F9C" w:rsidRDefault="00D23F9C" w:rsidP="00CA601D">
      <w:pPr>
        <w:pStyle w:val="David"/>
        <w:spacing w:line="360" w:lineRule="auto"/>
        <w:ind w:left="2160"/>
        <w:rPr>
          <w:b/>
          <w:bCs/>
          <w:sz w:val="16"/>
          <w:szCs w:val="16"/>
          <w:rtl/>
        </w:rPr>
      </w:pPr>
      <w:bookmarkStart w:id="3" w:name="LGS_Initiators_List"/>
      <w:r>
        <w:rPr>
          <w:rFonts w:hint="cs"/>
          <w:b/>
          <w:bCs/>
          <w:rtl/>
        </w:rPr>
        <w:t>יוזמים:      חברי הכנסת</w:t>
      </w:r>
      <w:bookmarkEnd w:id="3"/>
      <w:r>
        <w:rPr>
          <w:b/>
          <w:bCs/>
        </w:rPr>
        <w:tab/>
      </w:r>
      <w:bookmarkStart w:id="4" w:name="LGS_PM_Names"/>
      <w:r>
        <w:rPr>
          <w:rFonts w:hint="cs"/>
          <w:b/>
          <w:bCs/>
          <w:rtl/>
        </w:rPr>
        <w:t>בצלאל סמוטריץ'</w:t>
      </w:r>
      <w:r w:rsidR="00EF1D67" w:rsidRPr="00EF1D67">
        <w:rPr>
          <w:rFonts w:hint="cs"/>
          <w:b/>
          <w:bCs/>
          <w:rtl/>
        </w:rPr>
        <w:t xml:space="preserve"> </w:t>
      </w:r>
      <w:r w:rsidR="00EF1D67">
        <w:rPr>
          <w:b/>
          <w:bCs/>
          <w:rtl/>
        </w:rPr>
        <w:tab/>
      </w:r>
      <w:r w:rsidR="00EF1D67">
        <w:rPr>
          <w:rFonts w:hint="cs"/>
          <w:b/>
          <w:bCs/>
          <w:rtl/>
        </w:rPr>
        <w:t>יפעת שאשא ביטון</w:t>
      </w:r>
      <w:r>
        <w:br/>
      </w:r>
      <w:r>
        <w:rPr>
          <w:rFonts w:hint="cs"/>
          <w:b/>
          <w:bCs/>
          <w:rtl/>
        </w:rPr>
        <w:t xml:space="preserve"> </w:t>
      </w:r>
      <w:r>
        <w:tab/>
      </w:r>
      <w:r w:rsidR="00EF1D67">
        <w:tab/>
      </w:r>
      <w:r>
        <w:tab/>
      </w:r>
      <w:r>
        <w:tab/>
      </w:r>
      <w:r>
        <w:rPr>
          <w:rFonts w:hint="cs"/>
          <w:b/>
          <w:bCs/>
          <w:rtl/>
        </w:rPr>
        <w:t>יואב קיש</w:t>
      </w:r>
      <w:r w:rsidR="00EF1D67" w:rsidRPr="00EF1D67">
        <w:rPr>
          <w:rFonts w:hint="cs"/>
          <w:b/>
          <w:bCs/>
          <w:rtl/>
        </w:rPr>
        <w:t xml:space="preserve"> </w:t>
      </w:r>
      <w:r w:rsidR="00EF1D67">
        <w:rPr>
          <w:b/>
          <w:bCs/>
          <w:rtl/>
        </w:rPr>
        <w:tab/>
      </w:r>
      <w:r w:rsidR="00EF1D67">
        <w:rPr>
          <w:b/>
          <w:bCs/>
          <w:rtl/>
        </w:rPr>
        <w:tab/>
      </w:r>
      <w:r w:rsidR="00EF1D67">
        <w:rPr>
          <w:rFonts w:hint="cs"/>
          <w:b/>
          <w:bCs/>
          <w:rtl/>
        </w:rPr>
        <w:t>שרן השכל</w:t>
      </w:r>
      <w:r>
        <w:br/>
      </w:r>
      <w:r>
        <w:rPr>
          <w:rFonts w:hint="cs"/>
          <w:b/>
          <w:bCs/>
          <w:rtl/>
        </w:rPr>
        <w:t xml:space="preserve"> </w:t>
      </w:r>
      <w:r>
        <w:tab/>
      </w:r>
      <w:r>
        <w:tab/>
      </w:r>
      <w:r>
        <w:tab/>
      </w:r>
      <w:r>
        <w:tab/>
      </w:r>
      <w:r>
        <w:rPr>
          <w:rFonts w:hint="cs"/>
          <w:b/>
          <w:bCs/>
          <w:rtl/>
        </w:rPr>
        <w:t>רועי פולקמן</w:t>
      </w:r>
      <w:r w:rsidR="00EF1D67" w:rsidRPr="00EF1D67">
        <w:rPr>
          <w:rFonts w:hint="cs"/>
          <w:b/>
          <w:bCs/>
          <w:rtl/>
        </w:rPr>
        <w:t xml:space="preserve"> </w:t>
      </w:r>
      <w:r w:rsidR="00EF1D67">
        <w:rPr>
          <w:b/>
          <w:bCs/>
          <w:rtl/>
        </w:rPr>
        <w:tab/>
      </w:r>
      <w:r w:rsidR="00EF1D67">
        <w:rPr>
          <w:b/>
          <w:bCs/>
          <w:rtl/>
        </w:rPr>
        <w:tab/>
      </w:r>
      <w:r w:rsidR="00EF1D67">
        <w:rPr>
          <w:rFonts w:hint="cs"/>
          <w:b/>
          <w:bCs/>
          <w:rtl/>
        </w:rPr>
        <w:t>יואב בן צור</w:t>
      </w:r>
      <w:r>
        <w:br/>
      </w:r>
      <w:r>
        <w:rPr>
          <w:rFonts w:hint="cs"/>
          <w:b/>
          <w:bCs/>
          <w:rtl/>
        </w:rPr>
        <w:t xml:space="preserve"> </w:t>
      </w:r>
      <w:r>
        <w:tab/>
      </w:r>
      <w:r>
        <w:tab/>
      </w:r>
      <w:r>
        <w:tab/>
      </w:r>
      <w:r>
        <w:tab/>
      </w:r>
      <w:r>
        <w:rPr>
          <w:rFonts w:hint="cs"/>
          <w:b/>
          <w:bCs/>
          <w:rtl/>
        </w:rPr>
        <w:t>יוסי יונה</w:t>
      </w:r>
      <w:r w:rsidR="00EF1D67" w:rsidRPr="00EF1D67">
        <w:rPr>
          <w:rFonts w:hint="cs"/>
          <w:b/>
          <w:bCs/>
          <w:rtl/>
        </w:rPr>
        <w:t xml:space="preserve"> </w:t>
      </w:r>
      <w:r w:rsidR="00EF1D67">
        <w:rPr>
          <w:b/>
          <w:bCs/>
          <w:rtl/>
        </w:rPr>
        <w:tab/>
      </w:r>
      <w:r w:rsidR="00EF1D67">
        <w:rPr>
          <w:b/>
          <w:bCs/>
          <w:rtl/>
        </w:rPr>
        <w:tab/>
      </w:r>
      <w:r w:rsidR="00EF1D67">
        <w:rPr>
          <w:rFonts w:hint="cs"/>
          <w:b/>
          <w:bCs/>
          <w:rtl/>
        </w:rPr>
        <w:t>יעקב מרגי</w:t>
      </w:r>
      <w:r>
        <w:br/>
      </w:r>
      <w:r>
        <w:rPr>
          <w:rFonts w:hint="cs"/>
          <w:b/>
          <w:bCs/>
          <w:rtl/>
        </w:rPr>
        <w:t xml:space="preserve"> </w:t>
      </w:r>
      <w:r>
        <w:tab/>
      </w:r>
      <w:r>
        <w:tab/>
      </w:r>
      <w:r>
        <w:tab/>
      </w:r>
      <w:r>
        <w:tab/>
      </w:r>
      <w:r>
        <w:rPr>
          <w:rFonts w:hint="cs"/>
          <w:b/>
          <w:bCs/>
          <w:rtl/>
        </w:rPr>
        <w:t>ענת ברקו</w:t>
      </w:r>
      <w:r w:rsidR="00EF1D67" w:rsidRPr="00EF1D67">
        <w:rPr>
          <w:rFonts w:hint="cs"/>
          <w:b/>
          <w:bCs/>
          <w:rtl/>
        </w:rPr>
        <w:t xml:space="preserve"> </w:t>
      </w:r>
      <w:r w:rsidR="00EF1D67">
        <w:rPr>
          <w:b/>
          <w:bCs/>
          <w:rtl/>
        </w:rPr>
        <w:tab/>
      </w:r>
      <w:r w:rsidR="00EF1D67">
        <w:rPr>
          <w:b/>
          <w:bCs/>
          <w:rtl/>
        </w:rPr>
        <w:tab/>
      </w:r>
      <w:r w:rsidR="00EF1D67">
        <w:rPr>
          <w:rFonts w:hint="cs"/>
          <w:b/>
          <w:bCs/>
          <w:rtl/>
        </w:rPr>
        <w:t>אורלי לוי אבקסיס</w:t>
      </w:r>
      <w:r>
        <w:br/>
      </w:r>
      <w:r>
        <w:rPr>
          <w:rFonts w:hint="cs"/>
          <w:b/>
          <w:bCs/>
          <w:rtl/>
        </w:rPr>
        <w:t xml:space="preserve"> </w:t>
      </w:r>
      <w:r>
        <w:tab/>
      </w:r>
      <w:r>
        <w:tab/>
      </w:r>
      <w:r>
        <w:tab/>
      </w:r>
      <w:r>
        <w:tab/>
      </w:r>
      <w:r>
        <w:rPr>
          <w:rFonts w:hint="cs"/>
          <w:b/>
          <w:bCs/>
          <w:rtl/>
        </w:rPr>
        <w:t>מנואל טרכטנברג</w:t>
      </w:r>
      <w:r w:rsidR="00EF1D67" w:rsidRPr="00EF1D67">
        <w:rPr>
          <w:rFonts w:hint="cs"/>
          <w:b/>
          <w:bCs/>
          <w:rtl/>
        </w:rPr>
        <w:t xml:space="preserve"> </w:t>
      </w:r>
      <w:r w:rsidR="00EF1D67">
        <w:rPr>
          <w:b/>
          <w:bCs/>
          <w:rtl/>
        </w:rPr>
        <w:tab/>
      </w:r>
      <w:r w:rsidR="00EF1D67">
        <w:rPr>
          <w:rFonts w:hint="cs"/>
          <w:b/>
          <w:bCs/>
          <w:rtl/>
        </w:rPr>
        <w:t>אילן גילאון</w:t>
      </w:r>
      <w:r>
        <w:br/>
      </w:r>
      <w:r>
        <w:rPr>
          <w:rFonts w:hint="cs"/>
          <w:b/>
          <w:bCs/>
          <w:rtl/>
        </w:rPr>
        <w:t xml:space="preserve"> </w:t>
      </w:r>
      <w:r>
        <w:tab/>
      </w:r>
      <w:r>
        <w:tab/>
      </w:r>
      <w:r>
        <w:tab/>
      </w:r>
      <w:r>
        <w:tab/>
      </w:r>
      <w:r>
        <w:rPr>
          <w:rFonts w:hint="cs"/>
          <w:b/>
          <w:bCs/>
          <w:rtl/>
        </w:rPr>
        <w:t>אלעזר שטרן</w:t>
      </w:r>
      <w:r w:rsidR="00EF1D67" w:rsidRPr="00EF1D67">
        <w:rPr>
          <w:rFonts w:hint="cs"/>
          <w:b/>
          <w:bCs/>
          <w:rtl/>
        </w:rPr>
        <w:t xml:space="preserve"> </w:t>
      </w:r>
      <w:r w:rsidR="00EF1D67">
        <w:rPr>
          <w:b/>
          <w:bCs/>
          <w:rtl/>
        </w:rPr>
        <w:tab/>
      </w:r>
      <w:r w:rsidR="00EF1D67">
        <w:rPr>
          <w:b/>
          <w:bCs/>
          <w:rtl/>
        </w:rPr>
        <w:tab/>
      </w:r>
      <w:r w:rsidR="00EF1D67">
        <w:rPr>
          <w:rFonts w:hint="cs"/>
          <w:b/>
          <w:bCs/>
          <w:rtl/>
        </w:rPr>
        <w:t>מירב בן ארי</w:t>
      </w:r>
      <w:r>
        <w:br/>
      </w:r>
      <w:r>
        <w:rPr>
          <w:rFonts w:hint="cs"/>
          <w:b/>
          <w:bCs/>
          <w:rtl/>
        </w:rPr>
        <w:t xml:space="preserve"> </w:t>
      </w:r>
      <w:r>
        <w:tab/>
      </w:r>
      <w:r>
        <w:tab/>
      </w:r>
      <w:r>
        <w:tab/>
      </w:r>
      <w:r>
        <w:tab/>
      </w:r>
      <w:r>
        <w:rPr>
          <w:rFonts w:hint="cs"/>
          <w:b/>
          <w:bCs/>
          <w:rtl/>
        </w:rPr>
        <w:t>אורן אסף חזן</w:t>
      </w:r>
      <w:r w:rsidR="00EF1D67" w:rsidRPr="00EF1D67">
        <w:rPr>
          <w:rFonts w:hint="cs"/>
          <w:b/>
          <w:bCs/>
          <w:rtl/>
        </w:rPr>
        <w:t xml:space="preserve"> </w:t>
      </w:r>
      <w:r w:rsidR="00EF1D67">
        <w:rPr>
          <w:b/>
          <w:bCs/>
          <w:rtl/>
        </w:rPr>
        <w:tab/>
      </w:r>
      <w:r w:rsidR="00EF1D67">
        <w:rPr>
          <w:b/>
          <w:bCs/>
          <w:rtl/>
        </w:rPr>
        <w:tab/>
      </w:r>
      <w:r w:rsidR="00EF1D67">
        <w:rPr>
          <w:rFonts w:hint="cs"/>
          <w:b/>
          <w:bCs/>
          <w:rtl/>
        </w:rPr>
        <w:t>אברהם נגוסה</w:t>
      </w:r>
      <w:r>
        <w:br/>
      </w:r>
      <w:r>
        <w:rPr>
          <w:rFonts w:hint="cs"/>
          <w:b/>
          <w:bCs/>
          <w:rtl/>
        </w:rPr>
        <w:t xml:space="preserve"> </w:t>
      </w:r>
      <w:r>
        <w:tab/>
      </w:r>
      <w:r>
        <w:tab/>
      </w:r>
      <w:r>
        <w:tab/>
      </w:r>
      <w:r>
        <w:tab/>
      </w:r>
      <w:r>
        <w:rPr>
          <w:rFonts w:hint="cs"/>
          <w:b/>
          <w:bCs/>
          <w:rtl/>
        </w:rPr>
        <w:t xml:space="preserve">קסניה </w:t>
      </w:r>
      <w:proofErr w:type="spellStart"/>
      <w:r>
        <w:rPr>
          <w:rFonts w:hint="cs"/>
          <w:b/>
          <w:bCs/>
          <w:rtl/>
        </w:rPr>
        <w:t>סבטלובה</w:t>
      </w:r>
      <w:proofErr w:type="spellEnd"/>
      <w:r w:rsidR="00EF1D67" w:rsidRPr="00EF1D67">
        <w:rPr>
          <w:rFonts w:hint="cs"/>
          <w:b/>
          <w:bCs/>
          <w:rtl/>
        </w:rPr>
        <w:t xml:space="preserve"> </w:t>
      </w:r>
      <w:r w:rsidR="00EF1D67">
        <w:rPr>
          <w:b/>
          <w:bCs/>
          <w:rtl/>
        </w:rPr>
        <w:tab/>
      </w:r>
      <w:r w:rsidR="00EF1D67">
        <w:rPr>
          <w:rFonts w:hint="cs"/>
          <w:b/>
          <w:bCs/>
          <w:rtl/>
        </w:rPr>
        <w:t>דוד ביטן</w:t>
      </w:r>
      <w:r>
        <w:br/>
      </w:r>
      <w:r>
        <w:rPr>
          <w:rFonts w:hint="cs"/>
          <w:b/>
          <w:bCs/>
          <w:rtl/>
        </w:rPr>
        <w:t xml:space="preserve"> </w:t>
      </w:r>
      <w:r>
        <w:tab/>
      </w:r>
      <w:r>
        <w:tab/>
      </w:r>
      <w:r>
        <w:tab/>
      </w:r>
      <w:r>
        <w:tab/>
      </w:r>
      <w:r>
        <w:rPr>
          <w:rFonts w:hint="cs"/>
          <w:b/>
          <w:bCs/>
          <w:rtl/>
        </w:rPr>
        <w:t>איתן ברושי</w:t>
      </w:r>
      <w:r w:rsidR="00EF1D67" w:rsidRPr="00EF1D67">
        <w:rPr>
          <w:rFonts w:hint="cs"/>
          <w:b/>
          <w:bCs/>
          <w:rtl/>
        </w:rPr>
        <w:t xml:space="preserve"> </w:t>
      </w:r>
      <w:r w:rsidR="00EF1D67">
        <w:rPr>
          <w:b/>
          <w:bCs/>
          <w:rtl/>
        </w:rPr>
        <w:tab/>
      </w:r>
      <w:r w:rsidR="00EF1D67">
        <w:rPr>
          <w:b/>
          <w:bCs/>
          <w:rtl/>
        </w:rPr>
        <w:tab/>
      </w:r>
      <w:r w:rsidR="00EF1D67">
        <w:rPr>
          <w:rFonts w:hint="cs"/>
          <w:b/>
          <w:bCs/>
          <w:rtl/>
        </w:rPr>
        <w:t>יעקב פרי</w:t>
      </w:r>
      <w:r>
        <w:br/>
      </w:r>
      <w:r>
        <w:rPr>
          <w:rFonts w:hint="cs"/>
          <w:b/>
          <w:bCs/>
          <w:rtl/>
        </w:rPr>
        <w:t xml:space="preserve"> </w:t>
      </w:r>
      <w:r>
        <w:tab/>
      </w:r>
      <w:r>
        <w:tab/>
      </w:r>
      <w:r>
        <w:tab/>
      </w:r>
      <w:r>
        <w:tab/>
      </w:r>
      <w:r>
        <w:rPr>
          <w:rFonts w:hint="cs"/>
          <w:b/>
          <w:bCs/>
          <w:rtl/>
        </w:rPr>
        <w:t>אלי כהן</w:t>
      </w:r>
      <w:r w:rsidR="00EF1D67" w:rsidRPr="00EF1D67">
        <w:rPr>
          <w:rFonts w:hint="cs"/>
          <w:b/>
          <w:bCs/>
          <w:rtl/>
        </w:rPr>
        <w:t xml:space="preserve"> </w:t>
      </w:r>
      <w:r w:rsidR="00EF1D67">
        <w:rPr>
          <w:b/>
          <w:bCs/>
          <w:rtl/>
        </w:rPr>
        <w:tab/>
      </w:r>
      <w:r w:rsidR="00EF1D67">
        <w:rPr>
          <w:b/>
          <w:bCs/>
          <w:rtl/>
        </w:rPr>
        <w:tab/>
      </w:r>
      <w:r w:rsidR="00EF1D67">
        <w:rPr>
          <w:rFonts w:hint="cs"/>
          <w:b/>
          <w:bCs/>
          <w:rtl/>
        </w:rPr>
        <w:t>חיים ילין</w:t>
      </w:r>
      <w:r w:rsidR="00EF1D67" w:rsidRPr="00EF1D67">
        <w:rPr>
          <w:rFonts w:hint="cs"/>
          <w:b/>
          <w:bCs/>
          <w:rtl/>
        </w:rPr>
        <w:t xml:space="preserve"> </w:t>
      </w:r>
      <w:r>
        <w:br/>
      </w:r>
      <w:r>
        <w:rPr>
          <w:rFonts w:hint="cs"/>
          <w:b/>
          <w:bCs/>
          <w:rtl/>
        </w:rPr>
        <w:t xml:space="preserve"> </w:t>
      </w:r>
      <w:r>
        <w:tab/>
      </w:r>
      <w:r>
        <w:tab/>
      </w:r>
      <w:r>
        <w:tab/>
      </w:r>
      <w:r>
        <w:tab/>
      </w:r>
      <w:r>
        <w:rPr>
          <w:rFonts w:hint="cs"/>
          <w:b/>
          <w:bCs/>
          <w:rtl/>
        </w:rPr>
        <w:t>מאיר כהן</w:t>
      </w:r>
      <w:r w:rsidR="00EF1D67" w:rsidRPr="00EF1D67">
        <w:rPr>
          <w:rFonts w:hint="cs"/>
          <w:b/>
          <w:bCs/>
          <w:rtl/>
        </w:rPr>
        <w:t xml:space="preserve"> </w:t>
      </w:r>
      <w:r w:rsidR="00EF1D67">
        <w:rPr>
          <w:b/>
          <w:bCs/>
          <w:rtl/>
        </w:rPr>
        <w:tab/>
      </w:r>
      <w:r w:rsidR="00EF1D67">
        <w:rPr>
          <w:b/>
          <w:bCs/>
          <w:rtl/>
        </w:rPr>
        <w:tab/>
      </w:r>
      <w:r w:rsidR="00EF1D67">
        <w:rPr>
          <w:rFonts w:hint="cs"/>
          <w:b/>
          <w:bCs/>
          <w:rtl/>
        </w:rPr>
        <w:t>יאיר לפיד</w:t>
      </w:r>
      <w:r>
        <w:br/>
      </w:r>
      <w:r>
        <w:rPr>
          <w:rFonts w:hint="cs"/>
          <w:b/>
          <w:bCs/>
          <w:rtl/>
        </w:rPr>
        <w:t xml:space="preserve"> </w:t>
      </w:r>
      <w:r>
        <w:tab/>
      </w:r>
      <w:r>
        <w:tab/>
      </w:r>
      <w:r>
        <w:tab/>
      </w:r>
      <w:r>
        <w:tab/>
      </w:r>
      <w:r>
        <w:rPr>
          <w:rFonts w:hint="cs"/>
          <w:b/>
          <w:bCs/>
          <w:rtl/>
        </w:rPr>
        <w:t>נחמן שי</w:t>
      </w:r>
      <w:r w:rsidR="00EF1D67" w:rsidRPr="00EF1D67">
        <w:rPr>
          <w:rFonts w:hint="cs"/>
          <w:b/>
          <w:bCs/>
          <w:rtl/>
        </w:rPr>
        <w:t xml:space="preserve"> </w:t>
      </w:r>
      <w:r w:rsidR="00EF1D67">
        <w:rPr>
          <w:b/>
          <w:bCs/>
          <w:rtl/>
        </w:rPr>
        <w:tab/>
      </w:r>
      <w:r w:rsidR="00EF1D67">
        <w:rPr>
          <w:b/>
          <w:bCs/>
          <w:rtl/>
        </w:rPr>
        <w:tab/>
      </w:r>
      <w:r w:rsidR="00EF1D67">
        <w:rPr>
          <w:rFonts w:hint="cs"/>
          <w:b/>
          <w:bCs/>
          <w:rtl/>
        </w:rPr>
        <w:t>מיקי לוי</w:t>
      </w:r>
      <w:r>
        <w:br/>
      </w:r>
      <w:r>
        <w:rPr>
          <w:rFonts w:hint="cs"/>
          <w:b/>
          <w:bCs/>
          <w:rtl/>
        </w:rPr>
        <w:t xml:space="preserve"> </w:t>
      </w:r>
      <w:r>
        <w:tab/>
      </w:r>
      <w:r>
        <w:tab/>
      </w:r>
      <w:r>
        <w:tab/>
      </w:r>
      <w:r>
        <w:tab/>
      </w:r>
      <w:proofErr w:type="spellStart"/>
      <w:r>
        <w:rPr>
          <w:rFonts w:hint="cs"/>
          <w:b/>
          <w:bCs/>
          <w:rtl/>
        </w:rPr>
        <w:t>מכלוף</w:t>
      </w:r>
      <w:proofErr w:type="spellEnd"/>
      <w:r>
        <w:rPr>
          <w:rFonts w:hint="cs"/>
          <w:b/>
          <w:bCs/>
          <w:rtl/>
        </w:rPr>
        <w:t xml:space="preserve"> מיקי זוהר</w:t>
      </w:r>
      <w:r w:rsidR="00EF1D67" w:rsidRPr="00EF1D67">
        <w:rPr>
          <w:rFonts w:hint="cs"/>
          <w:b/>
          <w:bCs/>
          <w:rtl/>
        </w:rPr>
        <w:t xml:space="preserve"> </w:t>
      </w:r>
      <w:r w:rsidR="00EF1D67">
        <w:rPr>
          <w:b/>
          <w:bCs/>
          <w:rtl/>
        </w:rPr>
        <w:tab/>
      </w:r>
      <w:r w:rsidR="00EF1D67">
        <w:rPr>
          <w:rFonts w:hint="cs"/>
          <w:b/>
          <w:bCs/>
          <w:rtl/>
        </w:rPr>
        <w:t>שולי מועלם-רפאלי</w:t>
      </w:r>
      <w:r>
        <w:br/>
      </w:r>
      <w:r>
        <w:rPr>
          <w:rFonts w:hint="cs"/>
          <w:b/>
          <w:bCs/>
          <w:rtl/>
        </w:rPr>
        <w:t xml:space="preserve"> </w:t>
      </w:r>
      <w:r>
        <w:tab/>
      </w:r>
      <w:r>
        <w:tab/>
      </w:r>
      <w:r>
        <w:tab/>
      </w:r>
      <w:r>
        <w:tab/>
      </w:r>
      <w:r>
        <w:rPr>
          <w:rFonts w:hint="cs"/>
          <w:b/>
          <w:bCs/>
          <w:rtl/>
        </w:rPr>
        <w:t>מרב מיכאלי</w:t>
      </w:r>
      <w:r w:rsidR="00EF1D67" w:rsidRPr="00EF1D67">
        <w:rPr>
          <w:rFonts w:hint="cs"/>
          <w:b/>
          <w:bCs/>
          <w:rtl/>
        </w:rPr>
        <w:t xml:space="preserve"> </w:t>
      </w:r>
      <w:r w:rsidR="00CA601D">
        <w:rPr>
          <w:b/>
          <w:bCs/>
          <w:rtl/>
        </w:rPr>
        <w:tab/>
      </w:r>
      <w:r w:rsidR="00CA601D">
        <w:rPr>
          <w:b/>
          <w:bCs/>
          <w:rtl/>
        </w:rPr>
        <w:tab/>
      </w:r>
      <w:r w:rsidR="00EF1D67">
        <w:rPr>
          <w:rFonts w:hint="cs"/>
          <w:b/>
          <w:bCs/>
          <w:rtl/>
        </w:rPr>
        <w:t>מרדכי יוגב</w:t>
      </w:r>
      <w:r>
        <w:br/>
      </w:r>
      <w:r>
        <w:rPr>
          <w:rFonts w:hint="cs"/>
          <w:b/>
          <w:bCs/>
          <w:rtl/>
        </w:rPr>
        <w:t xml:space="preserve"> </w:t>
      </w:r>
      <w:r>
        <w:tab/>
      </w:r>
      <w:r>
        <w:tab/>
      </w:r>
      <w:r>
        <w:tab/>
      </w:r>
      <w:r>
        <w:tab/>
      </w:r>
      <w:r>
        <w:rPr>
          <w:rFonts w:hint="cs"/>
          <w:b/>
          <w:bCs/>
          <w:rtl/>
        </w:rPr>
        <w:t>איציק שמולי</w:t>
      </w:r>
      <w:r w:rsidR="00EF1D67" w:rsidRPr="00EF1D67">
        <w:rPr>
          <w:rFonts w:hint="cs"/>
          <w:b/>
          <w:bCs/>
          <w:rtl/>
        </w:rPr>
        <w:t xml:space="preserve"> </w:t>
      </w:r>
      <w:r w:rsidR="00CA601D">
        <w:rPr>
          <w:b/>
          <w:bCs/>
          <w:rtl/>
        </w:rPr>
        <w:tab/>
      </w:r>
      <w:r w:rsidR="00CA601D">
        <w:rPr>
          <w:b/>
          <w:bCs/>
          <w:rtl/>
        </w:rPr>
        <w:tab/>
      </w:r>
      <w:r w:rsidR="00EF1D67">
        <w:rPr>
          <w:rFonts w:hint="cs"/>
          <w:b/>
          <w:bCs/>
          <w:rtl/>
        </w:rPr>
        <w:t>איילת נחמיאס ורבין</w:t>
      </w:r>
      <w:r>
        <w:br/>
      </w:r>
      <w:r>
        <w:rPr>
          <w:rFonts w:hint="cs"/>
          <w:b/>
          <w:bCs/>
          <w:rtl/>
        </w:rPr>
        <w:t xml:space="preserve"> </w:t>
      </w:r>
      <w:r>
        <w:tab/>
      </w:r>
      <w:r>
        <w:tab/>
      </w:r>
      <w:r>
        <w:tab/>
      </w:r>
      <w:r>
        <w:tab/>
      </w:r>
      <w:r>
        <w:rPr>
          <w:rFonts w:hint="cs"/>
          <w:b/>
          <w:bCs/>
          <w:rtl/>
        </w:rPr>
        <w:t>אלי אלאלוף</w:t>
      </w:r>
      <w:r w:rsidR="00EF1D67" w:rsidRPr="00EF1D67">
        <w:rPr>
          <w:rFonts w:hint="cs"/>
          <w:b/>
          <w:bCs/>
          <w:rtl/>
        </w:rPr>
        <w:t xml:space="preserve"> </w:t>
      </w:r>
      <w:r w:rsidR="00CA601D">
        <w:rPr>
          <w:b/>
          <w:bCs/>
          <w:rtl/>
        </w:rPr>
        <w:tab/>
      </w:r>
      <w:r w:rsidR="00CA601D">
        <w:rPr>
          <w:b/>
          <w:bCs/>
          <w:rtl/>
        </w:rPr>
        <w:tab/>
      </w:r>
      <w:r w:rsidR="00EF1D67">
        <w:rPr>
          <w:rFonts w:hint="cs"/>
          <w:b/>
          <w:bCs/>
          <w:rtl/>
        </w:rPr>
        <w:t>איתן כבל</w:t>
      </w:r>
      <w:r>
        <w:br/>
      </w:r>
      <w:r>
        <w:rPr>
          <w:rFonts w:hint="cs"/>
          <w:b/>
          <w:bCs/>
          <w:rtl/>
        </w:rPr>
        <w:t xml:space="preserve"> </w:t>
      </w:r>
      <w:r>
        <w:tab/>
      </w:r>
      <w:r>
        <w:tab/>
      </w:r>
      <w:r>
        <w:tab/>
      </w:r>
      <w:r>
        <w:tab/>
      </w:r>
      <w:r>
        <w:rPr>
          <w:rFonts w:hint="cs"/>
          <w:b/>
          <w:bCs/>
          <w:rtl/>
        </w:rPr>
        <w:t>אברהם דיכטר</w:t>
      </w:r>
      <w:r w:rsidR="00EF1D67" w:rsidRPr="00EF1D67">
        <w:rPr>
          <w:rFonts w:hint="cs"/>
          <w:b/>
          <w:bCs/>
          <w:rtl/>
        </w:rPr>
        <w:t xml:space="preserve"> </w:t>
      </w:r>
      <w:r w:rsidR="00CA601D">
        <w:rPr>
          <w:b/>
          <w:bCs/>
          <w:rtl/>
        </w:rPr>
        <w:tab/>
      </w:r>
      <w:r w:rsidR="00CA601D">
        <w:rPr>
          <w:b/>
          <w:bCs/>
          <w:rtl/>
        </w:rPr>
        <w:tab/>
      </w:r>
      <w:r w:rsidR="00EF1D67">
        <w:rPr>
          <w:rFonts w:hint="cs"/>
          <w:b/>
          <w:bCs/>
          <w:rtl/>
        </w:rPr>
        <w:t>מיכל רוזין</w:t>
      </w:r>
      <w:r>
        <w:br/>
      </w:r>
      <w:r>
        <w:rPr>
          <w:rFonts w:hint="cs"/>
          <w:b/>
          <w:bCs/>
          <w:rtl/>
        </w:rPr>
        <w:t xml:space="preserve"> </w:t>
      </w:r>
      <w:r>
        <w:tab/>
      </w:r>
      <w:r>
        <w:tab/>
      </w:r>
      <w:r>
        <w:tab/>
      </w:r>
      <w:r>
        <w:tab/>
      </w:r>
      <w:r>
        <w:rPr>
          <w:rFonts w:hint="cs"/>
          <w:b/>
          <w:bCs/>
          <w:rtl/>
        </w:rPr>
        <w:t>רוברט אילטוב</w:t>
      </w:r>
      <w:r w:rsidR="00EF1D67" w:rsidRPr="00EF1D67">
        <w:rPr>
          <w:rFonts w:hint="cs"/>
          <w:b/>
          <w:bCs/>
          <w:rtl/>
        </w:rPr>
        <w:t xml:space="preserve"> </w:t>
      </w:r>
      <w:r w:rsidR="00CA601D">
        <w:rPr>
          <w:b/>
          <w:bCs/>
          <w:rtl/>
        </w:rPr>
        <w:tab/>
      </w:r>
      <w:r w:rsidR="00CA601D">
        <w:rPr>
          <w:b/>
          <w:bCs/>
          <w:rtl/>
        </w:rPr>
        <w:tab/>
      </w:r>
      <w:r w:rsidR="00EF1D67">
        <w:rPr>
          <w:rFonts w:hint="cs"/>
          <w:b/>
          <w:bCs/>
          <w:rtl/>
        </w:rPr>
        <w:t>אראל מרגלית</w:t>
      </w:r>
      <w:r>
        <w:br/>
      </w:r>
      <w:r>
        <w:rPr>
          <w:rFonts w:hint="cs"/>
          <w:b/>
          <w:bCs/>
          <w:rtl/>
        </w:rPr>
        <w:t xml:space="preserve"> </w:t>
      </w:r>
      <w:r>
        <w:tab/>
      </w:r>
      <w:r>
        <w:tab/>
      </w:r>
      <w:r>
        <w:tab/>
      </w:r>
      <w:r>
        <w:tab/>
      </w:r>
      <w:r>
        <w:rPr>
          <w:rFonts w:hint="cs"/>
          <w:b/>
          <w:bCs/>
          <w:rtl/>
        </w:rPr>
        <w:t>סופה לנדבר</w:t>
      </w:r>
      <w:r w:rsidR="00EF1D67" w:rsidRPr="00EF1D67">
        <w:rPr>
          <w:rFonts w:hint="cs"/>
          <w:b/>
          <w:bCs/>
          <w:rtl/>
        </w:rPr>
        <w:t xml:space="preserve"> </w:t>
      </w:r>
      <w:r w:rsidR="00CA601D">
        <w:rPr>
          <w:b/>
          <w:bCs/>
          <w:rtl/>
        </w:rPr>
        <w:tab/>
      </w:r>
      <w:r w:rsidR="00CA601D">
        <w:rPr>
          <w:b/>
          <w:bCs/>
          <w:rtl/>
        </w:rPr>
        <w:tab/>
      </w:r>
      <w:r w:rsidR="00EF1D67">
        <w:rPr>
          <w:rFonts w:hint="cs"/>
          <w:b/>
          <w:bCs/>
          <w:rtl/>
        </w:rPr>
        <w:t>מיקי רוזנטל</w:t>
      </w:r>
      <w:r>
        <w:br/>
      </w:r>
      <w:r>
        <w:rPr>
          <w:rFonts w:hint="cs"/>
          <w:b/>
          <w:bCs/>
          <w:rtl/>
        </w:rPr>
        <w:t xml:space="preserve"> </w:t>
      </w:r>
      <w:r>
        <w:tab/>
      </w:r>
      <w:r>
        <w:tab/>
      </w:r>
      <w:r>
        <w:tab/>
      </w:r>
      <w:r>
        <w:tab/>
      </w:r>
      <w:r>
        <w:rPr>
          <w:rFonts w:hint="cs"/>
          <w:b/>
          <w:bCs/>
          <w:rtl/>
        </w:rPr>
        <w:t>עודד פורר</w:t>
      </w:r>
      <w:r w:rsidR="00EF1D67" w:rsidRPr="00EF1D67">
        <w:rPr>
          <w:rFonts w:hint="cs"/>
          <w:b/>
          <w:bCs/>
          <w:rtl/>
        </w:rPr>
        <w:t xml:space="preserve"> </w:t>
      </w:r>
      <w:r w:rsidR="00CA601D">
        <w:rPr>
          <w:b/>
          <w:bCs/>
          <w:rtl/>
        </w:rPr>
        <w:tab/>
      </w:r>
      <w:r w:rsidR="00CA601D">
        <w:rPr>
          <w:b/>
          <w:bCs/>
          <w:rtl/>
        </w:rPr>
        <w:tab/>
      </w:r>
      <w:r w:rsidR="00EF1D67">
        <w:rPr>
          <w:rFonts w:hint="cs"/>
          <w:b/>
          <w:bCs/>
          <w:rtl/>
        </w:rPr>
        <w:t xml:space="preserve">יואל </w:t>
      </w:r>
      <w:proofErr w:type="spellStart"/>
      <w:r w:rsidR="00EF1D67">
        <w:rPr>
          <w:rFonts w:hint="cs"/>
          <w:b/>
          <w:bCs/>
          <w:rtl/>
        </w:rPr>
        <w:t>רזבוזוב</w:t>
      </w:r>
      <w:proofErr w:type="spellEnd"/>
      <w:r>
        <w:br/>
      </w:r>
      <w:r>
        <w:rPr>
          <w:rFonts w:hint="cs"/>
          <w:b/>
          <w:bCs/>
          <w:rtl/>
        </w:rPr>
        <w:t xml:space="preserve"> </w:t>
      </w:r>
      <w:r>
        <w:tab/>
      </w:r>
      <w:r>
        <w:tab/>
      </w:r>
      <w:r>
        <w:tab/>
      </w:r>
      <w:r>
        <w:tab/>
      </w:r>
      <w:r>
        <w:rPr>
          <w:rFonts w:hint="cs"/>
          <w:b/>
          <w:bCs/>
          <w:rtl/>
        </w:rPr>
        <w:t>חמד עמאר</w:t>
      </w:r>
      <w:r w:rsidR="00EF1D67" w:rsidRPr="00EF1D67">
        <w:rPr>
          <w:rFonts w:hint="cs"/>
          <w:b/>
          <w:bCs/>
          <w:rtl/>
        </w:rPr>
        <w:t xml:space="preserve"> </w:t>
      </w:r>
      <w:r w:rsidR="00CA601D">
        <w:rPr>
          <w:b/>
          <w:bCs/>
          <w:rtl/>
        </w:rPr>
        <w:tab/>
      </w:r>
      <w:r w:rsidR="00CA601D">
        <w:rPr>
          <w:b/>
          <w:bCs/>
          <w:rtl/>
        </w:rPr>
        <w:tab/>
      </w:r>
      <w:r w:rsidR="00EF1D67">
        <w:rPr>
          <w:rFonts w:hint="cs"/>
          <w:b/>
          <w:bCs/>
          <w:rtl/>
        </w:rPr>
        <w:t>עליזה לביא</w:t>
      </w:r>
      <w:r>
        <w:br/>
      </w:r>
      <w:r>
        <w:rPr>
          <w:rFonts w:hint="cs"/>
          <w:b/>
          <w:bCs/>
          <w:rtl/>
        </w:rPr>
        <w:t xml:space="preserve"> </w:t>
      </w:r>
      <w:r>
        <w:tab/>
      </w:r>
      <w:r>
        <w:tab/>
      </w:r>
      <w:r>
        <w:tab/>
      </w:r>
      <w:r>
        <w:tab/>
      </w:r>
      <w:r>
        <w:rPr>
          <w:rFonts w:hint="cs"/>
          <w:b/>
          <w:bCs/>
          <w:rtl/>
        </w:rPr>
        <w:t>טלי פלוסקוב</w:t>
      </w:r>
      <w:r w:rsidR="00EF1D67" w:rsidRPr="00EF1D67">
        <w:rPr>
          <w:rFonts w:hint="cs"/>
          <w:b/>
          <w:bCs/>
          <w:rtl/>
        </w:rPr>
        <w:t xml:space="preserve"> </w:t>
      </w:r>
      <w:r w:rsidR="00CA601D">
        <w:rPr>
          <w:b/>
          <w:bCs/>
          <w:rtl/>
        </w:rPr>
        <w:tab/>
      </w:r>
      <w:r w:rsidR="00CA601D">
        <w:rPr>
          <w:b/>
          <w:bCs/>
          <w:rtl/>
        </w:rPr>
        <w:tab/>
      </w:r>
      <w:r w:rsidR="00EF1D67">
        <w:rPr>
          <w:rFonts w:hint="cs"/>
          <w:b/>
          <w:bCs/>
          <w:rtl/>
        </w:rPr>
        <w:t>עפר שלח</w:t>
      </w:r>
      <w:r>
        <w:br/>
      </w:r>
      <w:r>
        <w:rPr>
          <w:rFonts w:hint="cs"/>
          <w:b/>
          <w:bCs/>
          <w:rtl/>
        </w:rPr>
        <w:t xml:space="preserve"> </w:t>
      </w:r>
      <w:r>
        <w:tab/>
      </w:r>
      <w:r>
        <w:tab/>
      </w:r>
      <w:r>
        <w:tab/>
      </w:r>
      <w:r>
        <w:tab/>
      </w:r>
      <w:r>
        <w:rPr>
          <w:rFonts w:hint="cs"/>
          <w:b/>
          <w:bCs/>
          <w:rtl/>
        </w:rPr>
        <w:t>מיכאל אורן</w:t>
      </w:r>
      <w:r>
        <w:tab/>
      </w:r>
      <w:bookmarkEnd w:id="4"/>
      <w:r>
        <w:rPr>
          <w:rFonts w:hint="cs"/>
          <w:rtl/>
        </w:rPr>
        <w:tab/>
      </w:r>
      <w:bookmarkStart w:id="5" w:name="LGS_PM_NamesJoin"/>
      <w:r>
        <w:rPr>
          <w:rFonts w:hint="cs"/>
          <w:rtl/>
        </w:rPr>
        <w:t xml:space="preserve"> </w:t>
      </w:r>
      <w:bookmarkEnd w:id="5"/>
    </w:p>
    <w:p w14:paraId="3B07C802" w14:textId="77777777" w:rsidR="00D23F9C" w:rsidRDefault="00D23F9C" w:rsidP="00D23F9C">
      <w:pPr>
        <w:pStyle w:val="David"/>
        <w:spacing w:before="0" w:line="360" w:lineRule="auto"/>
        <w:ind w:left="3544"/>
        <w:rPr>
          <w:sz w:val="4"/>
          <w:szCs w:val="4"/>
          <w:rtl/>
        </w:rPr>
      </w:pPr>
      <w:r>
        <w:t>______________________________________________</w:t>
      </w:r>
      <w:r>
        <w:tab/>
      </w:r>
      <w:r>
        <w:rPr>
          <w:rFonts w:hint="cs"/>
          <w:rtl/>
        </w:rPr>
        <w:tab/>
      </w:r>
      <w:r>
        <w:rPr>
          <w:rFonts w:hint="cs"/>
          <w:rtl/>
        </w:rPr>
        <w:tab/>
      </w:r>
      <w:r>
        <w:rPr>
          <w:rFonts w:hint="cs"/>
          <w:rtl/>
        </w:rPr>
        <w:tab/>
      </w:r>
      <w:r>
        <w:t xml:space="preserve">           </w:t>
      </w:r>
    </w:p>
    <w:p w14:paraId="3490C760" w14:textId="060998CA" w:rsidR="00D23F9C" w:rsidRDefault="00CA601D" w:rsidP="00CA601D">
      <w:pPr>
        <w:pStyle w:val="David"/>
        <w:spacing w:before="0" w:line="240" w:lineRule="auto"/>
        <w:ind w:left="3600"/>
        <w:rPr>
          <w:rtl/>
        </w:rPr>
      </w:pPr>
      <w:r>
        <w:t xml:space="preserve">      </w:t>
      </w:r>
      <w:r w:rsidR="00D23F9C">
        <w:t xml:space="preserve">                                             </w:t>
      </w:r>
      <w:bookmarkStart w:id="6" w:name="Private_Number"/>
      <w:r w:rsidR="00D23F9C">
        <w:rPr>
          <w:rFonts w:hint="cs"/>
          <w:rtl/>
        </w:rPr>
        <w:t>פ/2413/20</w:t>
      </w:r>
      <w:bookmarkEnd w:id="6"/>
    </w:p>
    <w:p w14:paraId="1CCF1438" w14:textId="5AEBA035" w:rsidR="00D23F9C" w:rsidRDefault="00D23F9C" w:rsidP="00CA601D">
      <w:pPr>
        <w:pStyle w:val="HeadHatzaotHok"/>
        <w:spacing w:line="240" w:lineRule="auto"/>
        <w:rPr>
          <w:rtl/>
        </w:rPr>
      </w:pPr>
      <w:bookmarkStart w:id="7" w:name="LGS_Subject"/>
      <w:r>
        <w:rPr>
          <w:rFonts w:hint="cs"/>
          <w:rtl/>
        </w:rPr>
        <w:t xml:space="preserve">הצעת חוק הצבעה באמצעות תעודת חוגר (תיקוני חקיקה), </w:t>
      </w:r>
      <w:proofErr w:type="spellStart"/>
      <w:r>
        <w:rPr>
          <w:rFonts w:hint="cs"/>
          <w:rtl/>
        </w:rPr>
        <w:t>התשע"ו</w:t>
      </w:r>
      <w:proofErr w:type="spellEnd"/>
      <w:r>
        <w:rPr>
          <w:rFonts w:hint="cs"/>
          <w:rtl/>
        </w:rPr>
        <w:t>–2015</w:t>
      </w:r>
      <w:bookmarkEnd w:id="7"/>
      <w:r>
        <w:rPr>
          <w:rFonts w:hint="cs"/>
          <w:rtl/>
        </w:rPr>
        <w:br/>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D23F9C" w14:paraId="2B59F594" w14:textId="77777777" w:rsidTr="00D23F9C">
        <w:trPr>
          <w:cantSplit/>
          <w:trHeight w:val="60"/>
        </w:trPr>
        <w:tc>
          <w:tcPr>
            <w:tcW w:w="1871" w:type="dxa"/>
            <w:hideMark/>
          </w:tcPr>
          <w:p w14:paraId="4F4778F7" w14:textId="3426E023" w:rsidR="00D23F9C" w:rsidRDefault="00CA601D">
            <w:pPr>
              <w:pStyle w:val="TableSideHeading"/>
              <w:keepLines w:val="0"/>
              <w:rPr>
                <w:rtl/>
              </w:rPr>
            </w:pPr>
            <w:r>
              <w:rPr>
                <w:rFonts w:hint="cs"/>
                <w:sz w:val="26"/>
                <w:rtl/>
              </w:rPr>
              <w:t xml:space="preserve">תיקון </w:t>
            </w:r>
            <w:r w:rsidR="00253516">
              <w:rPr>
                <w:rFonts w:hint="cs"/>
                <w:sz w:val="26"/>
                <w:rtl/>
              </w:rPr>
              <w:t>חוק הבחירות לכנסת</w:t>
            </w:r>
          </w:p>
        </w:tc>
        <w:tc>
          <w:tcPr>
            <w:tcW w:w="624" w:type="dxa"/>
            <w:hideMark/>
          </w:tcPr>
          <w:p w14:paraId="03F886A8" w14:textId="77777777" w:rsidR="00D23F9C" w:rsidRDefault="00D23F9C">
            <w:pPr>
              <w:pStyle w:val="TableText"/>
              <w:keepLines w:val="0"/>
            </w:pPr>
            <w:r>
              <w:rPr>
                <w:rFonts w:hint="cs"/>
                <w:rtl/>
              </w:rPr>
              <w:t xml:space="preserve">1. </w:t>
            </w:r>
          </w:p>
        </w:tc>
        <w:tc>
          <w:tcPr>
            <w:tcW w:w="7146" w:type="dxa"/>
            <w:hideMark/>
          </w:tcPr>
          <w:p w14:paraId="70529639" w14:textId="77777777" w:rsidR="00D23F9C" w:rsidRDefault="00D23F9C">
            <w:pPr>
              <w:pStyle w:val="TableBlock"/>
              <w:keepLines w:val="0"/>
            </w:pPr>
            <w:r>
              <w:rPr>
                <w:rFonts w:hint="cs"/>
                <w:sz w:val="26"/>
                <w:rtl/>
              </w:rPr>
              <w:t xml:space="preserve">בחוק הבחירות לכנסת [נוסח משולב], </w:t>
            </w:r>
            <w:proofErr w:type="spellStart"/>
            <w:r>
              <w:rPr>
                <w:rFonts w:hint="cs"/>
                <w:sz w:val="26"/>
                <w:rtl/>
              </w:rPr>
              <w:t>התשכ"ט</w:t>
            </w:r>
            <w:proofErr w:type="spellEnd"/>
            <w:r>
              <w:rPr>
                <w:rFonts w:hint="cs"/>
                <w:sz w:val="26"/>
                <w:rtl/>
              </w:rPr>
              <w:t>–1969</w:t>
            </w:r>
            <w:r>
              <w:rPr>
                <w:rStyle w:val="a6"/>
                <w:sz w:val="26"/>
                <w:rtl/>
              </w:rPr>
              <w:footnoteReference w:id="2"/>
            </w:r>
            <w:r>
              <w:rPr>
                <w:rFonts w:hint="cs"/>
                <w:sz w:val="26"/>
                <w:rtl/>
              </w:rPr>
              <w:t xml:space="preserve">, בסעיף 74(ב), אחרי פסקה (4) יבוא: </w:t>
            </w:r>
          </w:p>
        </w:tc>
      </w:tr>
      <w:tr w:rsidR="00D23F9C" w14:paraId="7D3E96EB" w14:textId="77777777" w:rsidTr="00D23F9C">
        <w:trPr>
          <w:cantSplit/>
          <w:trHeight w:val="60"/>
        </w:trPr>
        <w:tc>
          <w:tcPr>
            <w:tcW w:w="1871" w:type="dxa"/>
          </w:tcPr>
          <w:p w14:paraId="352F05C2" w14:textId="77777777" w:rsidR="00D23F9C" w:rsidRDefault="00D23F9C">
            <w:pPr>
              <w:pStyle w:val="TableSideHeading"/>
              <w:keepLines w:val="0"/>
              <w:rPr>
                <w:sz w:val="26"/>
              </w:rPr>
            </w:pPr>
          </w:p>
        </w:tc>
        <w:tc>
          <w:tcPr>
            <w:tcW w:w="624" w:type="dxa"/>
          </w:tcPr>
          <w:p w14:paraId="67FCB8E5" w14:textId="77777777" w:rsidR="00D23F9C" w:rsidRDefault="00D23F9C">
            <w:pPr>
              <w:pStyle w:val="TableText"/>
              <w:rPr>
                <w:rtl/>
              </w:rPr>
            </w:pPr>
          </w:p>
        </w:tc>
        <w:tc>
          <w:tcPr>
            <w:tcW w:w="7146" w:type="dxa"/>
            <w:hideMark/>
          </w:tcPr>
          <w:p w14:paraId="654E05BA" w14:textId="3D28D8A4" w:rsidR="00D23F9C" w:rsidRDefault="00D23F9C">
            <w:pPr>
              <w:pStyle w:val="TableBlock"/>
              <w:keepLines w:val="0"/>
              <w:rPr>
                <w:sz w:val="26"/>
              </w:rPr>
            </w:pPr>
            <w:r>
              <w:rPr>
                <w:rFonts w:hint="cs"/>
                <w:sz w:val="26"/>
                <w:rtl/>
              </w:rPr>
              <w:t>"(5)</w:t>
            </w:r>
            <w:r>
              <w:rPr>
                <w:rFonts w:hint="cs"/>
                <w:sz w:val="26"/>
                <w:rtl/>
              </w:rPr>
              <w:tab/>
              <w:t xml:space="preserve">תעודת חוגר עם תמונה שהונפקה על ידי צבא ההגנה לישראל, </w:t>
            </w:r>
            <w:r w:rsidR="00CA601D">
              <w:rPr>
                <w:rFonts w:hint="cs"/>
                <w:rtl/>
              </w:rPr>
              <w:t>ובלבד  שנושאה הוא חייל במדים."</w:t>
            </w:r>
          </w:p>
        </w:tc>
      </w:tr>
      <w:tr w:rsidR="00D23F9C" w14:paraId="384729CA" w14:textId="77777777" w:rsidTr="00D23F9C">
        <w:trPr>
          <w:cantSplit/>
          <w:trHeight w:val="60"/>
        </w:trPr>
        <w:tc>
          <w:tcPr>
            <w:tcW w:w="1871" w:type="dxa"/>
            <w:hideMark/>
          </w:tcPr>
          <w:p w14:paraId="6530BA38" w14:textId="77777777" w:rsidR="00D23F9C" w:rsidRDefault="00D23F9C">
            <w:pPr>
              <w:pStyle w:val="TableSideHeading"/>
              <w:keepLines w:val="0"/>
              <w:rPr>
                <w:sz w:val="26"/>
                <w:rtl/>
              </w:rPr>
            </w:pPr>
            <w:r>
              <w:rPr>
                <w:rFonts w:hint="cs"/>
                <w:sz w:val="26"/>
                <w:rtl/>
              </w:rPr>
              <w:t>תיקון חוק הרשויות המקומיות (בחירות)</w:t>
            </w:r>
          </w:p>
        </w:tc>
        <w:tc>
          <w:tcPr>
            <w:tcW w:w="624" w:type="dxa"/>
            <w:hideMark/>
          </w:tcPr>
          <w:p w14:paraId="1964D222" w14:textId="77777777" w:rsidR="00D23F9C" w:rsidRDefault="00D23F9C">
            <w:pPr>
              <w:pStyle w:val="TableText"/>
              <w:rPr>
                <w:rtl/>
              </w:rPr>
            </w:pPr>
            <w:r>
              <w:rPr>
                <w:rFonts w:hint="cs"/>
                <w:rtl/>
              </w:rPr>
              <w:t>2.</w:t>
            </w:r>
          </w:p>
        </w:tc>
        <w:tc>
          <w:tcPr>
            <w:tcW w:w="7146" w:type="dxa"/>
          </w:tcPr>
          <w:p w14:paraId="4BDE2962" w14:textId="77777777" w:rsidR="00D23F9C" w:rsidRDefault="00D23F9C">
            <w:pPr>
              <w:pStyle w:val="TableBlock"/>
              <w:rPr>
                <w:sz w:val="26"/>
              </w:rPr>
            </w:pPr>
            <w:r>
              <w:rPr>
                <w:rFonts w:hint="cs"/>
                <w:sz w:val="26"/>
                <w:rtl/>
              </w:rPr>
              <w:t xml:space="preserve">בחוק הרשויות המקומיות (בחירות), </w:t>
            </w:r>
            <w:proofErr w:type="spellStart"/>
            <w:r>
              <w:rPr>
                <w:rFonts w:hint="cs"/>
                <w:sz w:val="26"/>
                <w:rtl/>
              </w:rPr>
              <w:t>התשכ"ה</w:t>
            </w:r>
            <w:proofErr w:type="spellEnd"/>
            <w:r>
              <w:rPr>
                <w:rFonts w:hint="cs"/>
                <w:sz w:val="26"/>
                <w:rtl/>
              </w:rPr>
              <w:t>–1965</w:t>
            </w:r>
            <w:r>
              <w:rPr>
                <w:rStyle w:val="a6"/>
                <w:sz w:val="26"/>
                <w:rtl/>
              </w:rPr>
              <w:footnoteReference w:id="3"/>
            </w:r>
            <w:r>
              <w:rPr>
                <w:rFonts w:hint="cs"/>
                <w:sz w:val="26"/>
                <w:rtl/>
              </w:rPr>
              <w:t xml:space="preserve">, בסעיף 60(ב), בסופו יבוא "או תעודת חוגר עם תמונה שהונפקה על ידי צבא ההגנה לישראל, </w:t>
            </w:r>
            <w:r>
              <w:rPr>
                <w:rFonts w:hint="cs"/>
                <w:rtl/>
              </w:rPr>
              <w:t>ובלבד שנושאה הוא חייל במדים".</w:t>
            </w:r>
          </w:p>
          <w:p w14:paraId="24E675EF" w14:textId="77777777" w:rsidR="00D23F9C" w:rsidRDefault="00D23F9C">
            <w:pPr>
              <w:pStyle w:val="TableBlock"/>
            </w:pPr>
          </w:p>
        </w:tc>
      </w:tr>
      <w:tr w:rsidR="00D23F9C" w14:paraId="498B5243" w14:textId="77777777" w:rsidTr="00D23F9C">
        <w:trPr>
          <w:cantSplit/>
          <w:trHeight w:val="60"/>
        </w:trPr>
        <w:tc>
          <w:tcPr>
            <w:tcW w:w="1871" w:type="dxa"/>
            <w:hideMark/>
          </w:tcPr>
          <w:p w14:paraId="1D1B0DAA" w14:textId="77777777" w:rsidR="00D23F9C" w:rsidRDefault="00D23F9C">
            <w:pPr>
              <w:pStyle w:val="TableSideHeading"/>
              <w:keepLines w:val="0"/>
              <w:rPr>
                <w:sz w:val="26"/>
                <w:rtl/>
              </w:rPr>
            </w:pPr>
            <w:r>
              <w:rPr>
                <w:rFonts w:hint="cs"/>
                <w:sz w:val="26"/>
                <w:rtl/>
              </w:rPr>
              <w:t xml:space="preserve">תיקון חוק המפלגות </w:t>
            </w:r>
          </w:p>
        </w:tc>
        <w:tc>
          <w:tcPr>
            <w:tcW w:w="624" w:type="dxa"/>
            <w:hideMark/>
          </w:tcPr>
          <w:p w14:paraId="31E80016" w14:textId="77777777" w:rsidR="00D23F9C" w:rsidRDefault="00D23F9C">
            <w:pPr>
              <w:pStyle w:val="TableText"/>
              <w:rPr>
                <w:rtl/>
              </w:rPr>
            </w:pPr>
            <w:r>
              <w:rPr>
                <w:rFonts w:hint="cs"/>
                <w:rtl/>
              </w:rPr>
              <w:t>3.</w:t>
            </w:r>
          </w:p>
        </w:tc>
        <w:tc>
          <w:tcPr>
            <w:tcW w:w="7146" w:type="dxa"/>
            <w:hideMark/>
          </w:tcPr>
          <w:p w14:paraId="2C5810DA" w14:textId="630BCFB0" w:rsidR="00D23F9C" w:rsidRDefault="00D23F9C">
            <w:pPr>
              <w:pStyle w:val="TableBlock"/>
              <w:rPr>
                <w:sz w:val="26"/>
                <w:rtl/>
              </w:rPr>
            </w:pPr>
            <w:r>
              <w:rPr>
                <w:rFonts w:hint="cs"/>
                <w:sz w:val="26"/>
                <w:rtl/>
              </w:rPr>
              <w:t xml:space="preserve">בחוק המפלגות, </w:t>
            </w:r>
            <w:proofErr w:type="spellStart"/>
            <w:r>
              <w:rPr>
                <w:rFonts w:hint="cs"/>
                <w:sz w:val="26"/>
                <w:rtl/>
              </w:rPr>
              <w:t>התשנ</w:t>
            </w:r>
            <w:proofErr w:type="spellEnd"/>
            <w:r>
              <w:rPr>
                <w:rFonts w:hint="cs"/>
                <w:sz w:val="26"/>
                <w:rtl/>
              </w:rPr>
              <w:t>''ב–1992</w:t>
            </w:r>
            <w:r>
              <w:rPr>
                <w:rStyle w:val="a6"/>
                <w:sz w:val="26"/>
                <w:rtl/>
              </w:rPr>
              <w:footnoteReference w:id="4"/>
            </w:r>
            <w:r>
              <w:rPr>
                <w:rFonts w:hint="cs"/>
                <w:sz w:val="26"/>
                <w:rtl/>
              </w:rPr>
              <w:t>, בסעיף 17, בסופו יבוא "</w:t>
            </w:r>
            <w:proofErr w:type="spellStart"/>
            <w:r>
              <w:rPr>
                <w:rFonts w:hint="cs"/>
                <w:sz w:val="26"/>
                <w:rtl/>
              </w:rPr>
              <w:t>לענין</w:t>
            </w:r>
            <w:proofErr w:type="spellEnd"/>
            <w:r>
              <w:rPr>
                <w:rFonts w:hint="cs"/>
                <w:sz w:val="26"/>
                <w:rtl/>
              </w:rPr>
              <w:t xml:space="preserve"> זיהוי בוחרים, יחולו הוראות סעיף 74</w:t>
            </w:r>
            <w:r w:rsidR="0001366D">
              <w:rPr>
                <w:rFonts w:hint="cs"/>
                <w:sz w:val="26"/>
                <w:rtl/>
              </w:rPr>
              <w:t>(ב)</w:t>
            </w:r>
            <w:r>
              <w:rPr>
                <w:rFonts w:hint="cs"/>
                <w:sz w:val="26"/>
                <w:rtl/>
              </w:rPr>
              <w:t xml:space="preserve"> לחוק הבחירות לכנסת [נוסח משולב], </w:t>
            </w:r>
            <w:proofErr w:type="spellStart"/>
            <w:r>
              <w:rPr>
                <w:rFonts w:hint="cs"/>
                <w:sz w:val="26"/>
                <w:rtl/>
              </w:rPr>
              <w:t>התשכ"ט</w:t>
            </w:r>
            <w:proofErr w:type="spellEnd"/>
            <w:r>
              <w:rPr>
                <w:rFonts w:hint="cs"/>
                <w:sz w:val="26"/>
                <w:rtl/>
              </w:rPr>
              <w:t>–1969</w:t>
            </w:r>
            <w:r>
              <w:rPr>
                <w:rStyle w:val="a6"/>
                <w:sz w:val="26"/>
                <w:rtl/>
              </w:rPr>
              <w:footnoteReference w:id="5"/>
            </w:r>
            <w:r>
              <w:rPr>
                <w:rFonts w:hint="cs"/>
                <w:sz w:val="26"/>
                <w:rtl/>
              </w:rPr>
              <w:t>.</w:t>
            </w:r>
            <w:r w:rsidR="00CA601D">
              <w:rPr>
                <w:rFonts w:hint="cs"/>
                <w:sz w:val="26"/>
                <w:rtl/>
              </w:rPr>
              <w:t>"</w:t>
            </w:r>
          </w:p>
        </w:tc>
      </w:tr>
    </w:tbl>
    <w:p w14:paraId="208BA7FD" w14:textId="77777777" w:rsidR="00D23F9C" w:rsidRDefault="00D23F9C" w:rsidP="00D23F9C">
      <w:pPr>
        <w:pStyle w:val="HeadDivreiHesber"/>
        <w:rPr>
          <w:rtl/>
        </w:rPr>
      </w:pPr>
      <w:r>
        <w:rPr>
          <w:rFonts w:hint="cs"/>
          <w:rtl/>
        </w:rPr>
        <w:t>דברי הסבר</w:t>
      </w:r>
    </w:p>
    <w:p w14:paraId="28B85547" w14:textId="3EBEC5AE" w:rsidR="00D23F9C" w:rsidRDefault="00253516" w:rsidP="00253516">
      <w:pPr>
        <w:pStyle w:val="Hesber"/>
        <w:rPr>
          <w:rtl/>
        </w:rPr>
      </w:pPr>
      <w:r>
        <w:rPr>
          <w:rFonts w:hint="cs"/>
          <w:rtl/>
        </w:rPr>
        <w:t xml:space="preserve">מטרת הצעת החוק היא </w:t>
      </w:r>
      <w:r w:rsidR="00D23F9C">
        <w:rPr>
          <w:rFonts w:hint="cs"/>
          <w:rtl/>
        </w:rPr>
        <w:t>לאפשר לחיילים להצביע בבחירות לכנסת, לרשויות המקומיות ולבחירות מקדימות במפלגות (פריימריז), באמצעות הזדהות בתעודת חוגר.</w:t>
      </w:r>
    </w:p>
    <w:p w14:paraId="42AC44E5" w14:textId="017050B7" w:rsidR="00D23F9C" w:rsidRDefault="00D23F9C" w:rsidP="00CA601D">
      <w:pPr>
        <w:pStyle w:val="Hesber"/>
        <w:rPr>
          <w:rtl/>
        </w:rPr>
      </w:pPr>
      <w:r>
        <w:rPr>
          <w:rFonts w:hint="cs"/>
          <w:rtl/>
        </w:rPr>
        <w:t xml:space="preserve">חיילים המשרתים בשירות סדיר נמנעים בדרך כלל מנשיאת תעודת זהות ומשתמשים בתעודת חוגר </w:t>
      </w:r>
      <w:r w:rsidR="00CA601D">
        <w:rPr>
          <w:rFonts w:hint="cs"/>
          <w:rtl/>
        </w:rPr>
        <w:t>ש</w:t>
      </w:r>
      <w:r>
        <w:rPr>
          <w:rFonts w:hint="cs"/>
          <w:rtl/>
        </w:rPr>
        <w:t>הם חייבים לשאת לפי פקודות הצבא. בעקבות זאת נמנעה במקרים רבים זכות ההצבעה מחיילים שברשותם תעודת חוגר, לאור העובדה שלפי החוק כיום, לא ניתן להצביע לבחירות לכנסת, לרשויות המק</w:t>
      </w:r>
      <w:r w:rsidR="00253516">
        <w:rPr>
          <w:rFonts w:hint="cs"/>
          <w:rtl/>
        </w:rPr>
        <w:t>ומיות ולבחירות המקדימות במפלגות</w:t>
      </w:r>
      <w:r>
        <w:rPr>
          <w:rFonts w:hint="cs"/>
          <w:rtl/>
        </w:rPr>
        <w:t xml:space="preserve"> באמצעות תעודת חוגר. </w:t>
      </w:r>
    </w:p>
    <w:p w14:paraId="65DBDAF2" w14:textId="32F37E0F" w:rsidR="00D23F9C" w:rsidRDefault="00D23F9C" w:rsidP="00D23F9C">
      <w:pPr>
        <w:pStyle w:val="Hesber"/>
        <w:rPr>
          <w:rtl/>
        </w:rPr>
      </w:pPr>
      <w:r>
        <w:rPr>
          <w:rFonts w:hint="cs"/>
          <w:rtl/>
        </w:rPr>
        <w:t>בעבר אפשר היה להצביע בבחירות לכנסת ולרשויות המקומיות באמצעות תעודת זהות בלבד. לפני כעשור בעקבות השינוי בפורמט רישיונות הנהיגה, תוקנו חוקי הבחירות, באופן שאפשר יהיה להצביע גם באמצעות רישיון נהיגה ודרכון בת</w:t>
      </w:r>
      <w:r w:rsidR="00935C11">
        <w:rPr>
          <w:rFonts w:hint="cs"/>
          <w:rtl/>
        </w:rPr>
        <w:t xml:space="preserve">וקף, ולבחירות לכנסת גם באמצעות </w:t>
      </w:r>
      <w:r>
        <w:rPr>
          <w:rFonts w:hint="cs"/>
          <w:rtl/>
        </w:rPr>
        <w:t>תעודת חבר הכנסת.</w:t>
      </w:r>
    </w:p>
    <w:p w14:paraId="298AB6E2" w14:textId="33A7C75F" w:rsidR="00D23F9C" w:rsidRDefault="00D23F9C" w:rsidP="00D23F9C">
      <w:pPr>
        <w:pStyle w:val="Hesber"/>
        <w:rPr>
          <w:rtl/>
        </w:rPr>
      </w:pPr>
      <w:r>
        <w:rPr>
          <w:rFonts w:hint="cs"/>
          <w:rtl/>
        </w:rPr>
        <w:t xml:space="preserve">במסגרת התיקון מוצע להרחיב את הקבוע בחוק המפלגות, </w:t>
      </w:r>
      <w:proofErr w:type="spellStart"/>
      <w:r>
        <w:rPr>
          <w:rFonts w:hint="cs"/>
          <w:rtl/>
        </w:rPr>
        <w:t>התשנ"ב</w:t>
      </w:r>
      <w:proofErr w:type="spellEnd"/>
      <w:r>
        <w:rPr>
          <w:rFonts w:hint="cs"/>
          <w:rtl/>
        </w:rPr>
        <w:t xml:space="preserve">–1992, כך שיהיה אפשר להצביע לבחירות המקדימות גם באמצעות רישיון נהיגה תקף, דרכון ישראלי ותעודת חבר הכנסת, בזהה להליך זיהוי הבוחרים לבחירות לכנסת. </w:t>
      </w:r>
    </w:p>
    <w:p w14:paraId="3E6B5EAA" w14:textId="2713F8E8" w:rsidR="00D23F9C" w:rsidRDefault="00CA601D" w:rsidP="00D23F9C">
      <w:pPr>
        <w:pStyle w:val="Hesber"/>
        <w:rPr>
          <w:rtl/>
        </w:rPr>
      </w:pPr>
      <w:r>
        <w:rPr>
          <w:rFonts w:hint="cs"/>
          <w:rtl/>
        </w:rPr>
        <w:t xml:space="preserve">בניגוד לעבר בו תעודת חוגר </w:t>
      </w:r>
      <w:proofErr w:type="spellStart"/>
      <w:r>
        <w:rPr>
          <w:rFonts w:hint="cs"/>
          <w:rtl/>
        </w:rPr>
        <w:t>הי</w:t>
      </w:r>
      <w:r w:rsidR="00D23F9C">
        <w:rPr>
          <w:rFonts w:hint="cs"/>
          <w:rtl/>
        </w:rPr>
        <w:t>תה</w:t>
      </w:r>
      <w:proofErr w:type="spellEnd"/>
      <w:r w:rsidR="00D23F9C">
        <w:rPr>
          <w:rFonts w:hint="cs"/>
          <w:rtl/>
        </w:rPr>
        <w:t xml:space="preserve"> פנקס קרטון, לפני כשנתיים החל צה"ל להנפיק תעודות חוגר בפו</w:t>
      </w:r>
      <w:r w:rsidR="00935C11">
        <w:rPr>
          <w:rFonts w:hint="cs"/>
          <w:rtl/>
        </w:rPr>
        <w:t>רמט תעודה חכמה דיגיטלית מאובטחת</w:t>
      </w:r>
      <w:r w:rsidR="00D23F9C">
        <w:rPr>
          <w:rFonts w:hint="cs"/>
          <w:rtl/>
        </w:rPr>
        <w:t xml:space="preserve"> בעלת אמינות גבוהה שאינה ניתנת לזיוף (בדומה לתעודת זהות ביומטרית).</w:t>
      </w:r>
    </w:p>
    <w:p w14:paraId="381B770D" w14:textId="77777777" w:rsidR="00D23F9C" w:rsidRDefault="00D23F9C" w:rsidP="00D23F9C">
      <w:pPr>
        <w:pStyle w:val="Hesber"/>
        <w:rPr>
          <w:rtl/>
        </w:rPr>
      </w:pPr>
      <w:r>
        <w:rPr>
          <w:rFonts w:hint="cs"/>
          <w:rtl/>
        </w:rPr>
        <w:t>לאור האמור, מוצע כי חייל במדים יוכל להזדהות לצורך הצבעה בבחירות, באמצעות תעודת חוגר אך זאת בתנאי שהוא לבוש במדים.</w:t>
      </w:r>
    </w:p>
    <w:p w14:paraId="65616392" w14:textId="504A00FF" w:rsidR="00CA601D" w:rsidRPr="0022704F" w:rsidRDefault="00CA601D" w:rsidP="00CA601D">
      <w:pPr>
        <w:pStyle w:val="Hesber"/>
        <w:spacing w:line="240" w:lineRule="auto"/>
        <w:rPr>
          <w:rtl/>
        </w:rPr>
      </w:pPr>
      <w:r w:rsidRPr="0022704F">
        <w:rPr>
          <w:rtl/>
        </w:rPr>
        <w:t>---------------------------------</w:t>
      </w:r>
    </w:p>
    <w:p w14:paraId="6435D430" w14:textId="77777777" w:rsidR="00CA601D" w:rsidRPr="0022704F" w:rsidRDefault="00CA601D" w:rsidP="00CA601D">
      <w:pPr>
        <w:spacing w:before="0" w:line="24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001A2D2D" w14:textId="77777777" w:rsidR="00CA601D" w:rsidRPr="0022704F" w:rsidRDefault="00CA601D" w:rsidP="00CA601D">
      <w:pPr>
        <w:spacing w:before="0" w:line="24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72F2890F" w14:textId="1307F4EB" w:rsidR="00D23F9C" w:rsidRDefault="00CA601D" w:rsidP="00CA601D">
      <w:pPr>
        <w:spacing w:before="0" w:line="240" w:lineRule="auto"/>
        <w:ind w:left="340" w:firstLine="0"/>
        <w:rPr>
          <w:rtl/>
        </w:rPr>
      </w:pPr>
      <w:r>
        <w:rPr>
          <w:rFonts w:ascii="Arial" w:eastAsia="Arial Unicode MS" w:hAnsi="Arial" w:cs="David" w:hint="cs"/>
          <w:snapToGrid w:val="0"/>
          <w:spacing w:val="0"/>
          <w:sz w:val="20"/>
          <w:szCs w:val="26"/>
          <w:rtl/>
        </w:rPr>
        <w:t xml:space="preserve">ט"ז בטבת </w:t>
      </w:r>
      <w:proofErr w:type="spellStart"/>
      <w:r>
        <w:rPr>
          <w:rFonts w:ascii="Arial" w:eastAsia="Arial Unicode MS" w:hAnsi="Arial" w:cs="David" w:hint="cs"/>
          <w:snapToGrid w:val="0"/>
          <w:spacing w:val="0"/>
          <w:sz w:val="20"/>
          <w:szCs w:val="26"/>
          <w:rtl/>
        </w:rPr>
        <w:t>התשע"ו</w:t>
      </w:r>
      <w:proofErr w:type="spellEnd"/>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28</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12</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14:paraId="7F6961CB" w14:textId="77777777" w:rsidR="00E13C27" w:rsidRPr="00D23F9C" w:rsidRDefault="00E13C27" w:rsidP="00D23F9C">
      <w:pPr>
        <w:rPr>
          <w:rtl/>
        </w:rPr>
      </w:pPr>
    </w:p>
    <w:sectPr w:rsidR="00E13C27" w:rsidRPr="00D23F9C"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2C74FD">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5D8100D4" w14:textId="77777777" w:rsidR="00D23F9C" w:rsidRDefault="00D23F9C" w:rsidP="00D23F9C">
      <w:pPr>
        <w:pStyle w:val="a4"/>
        <w:rPr>
          <w:rtl/>
        </w:rPr>
      </w:pPr>
      <w:r>
        <w:rPr>
          <w:rStyle w:val="a6"/>
        </w:rPr>
        <w:footnoteRef/>
      </w:r>
      <w:r>
        <w:rPr>
          <w:rFonts w:hint="cs"/>
          <w:rtl/>
        </w:rPr>
        <w:t xml:space="preserve"> </w:t>
      </w:r>
      <w:proofErr w:type="spellStart"/>
      <w:r>
        <w:rPr>
          <w:rFonts w:hint="cs"/>
          <w:rtl/>
        </w:rPr>
        <w:t>ס''ח</w:t>
      </w:r>
      <w:proofErr w:type="spellEnd"/>
      <w:r>
        <w:rPr>
          <w:rFonts w:hint="cs"/>
          <w:rtl/>
        </w:rPr>
        <w:t xml:space="preserve"> </w:t>
      </w:r>
      <w:proofErr w:type="spellStart"/>
      <w:r>
        <w:rPr>
          <w:rFonts w:hint="cs"/>
          <w:rtl/>
        </w:rPr>
        <w:t>התשכ"ט</w:t>
      </w:r>
      <w:proofErr w:type="spellEnd"/>
      <w:r>
        <w:rPr>
          <w:rFonts w:hint="cs"/>
          <w:rtl/>
        </w:rPr>
        <w:t>, עמ' 103.</w:t>
      </w:r>
    </w:p>
  </w:footnote>
  <w:footnote w:id="3">
    <w:p w14:paraId="3909B2F0" w14:textId="77777777" w:rsidR="00D23F9C" w:rsidRDefault="00D23F9C" w:rsidP="00D23F9C">
      <w:pPr>
        <w:pStyle w:val="a4"/>
        <w:rPr>
          <w:rtl/>
        </w:rPr>
      </w:pPr>
      <w:r>
        <w:rPr>
          <w:rStyle w:val="a6"/>
        </w:rPr>
        <w:footnoteRef/>
      </w:r>
      <w:r>
        <w:rPr>
          <w:rFonts w:hint="cs"/>
          <w:rtl/>
        </w:rPr>
        <w:t xml:space="preserve"> </w:t>
      </w:r>
      <w:proofErr w:type="spellStart"/>
      <w:r>
        <w:rPr>
          <w:rFonts w:hint="cs"/>
          <w:rtl/>
        </w:rPr>
        <w:t>ס''ח</w:t>
      </w:r>
      <w:proofErr w:type="spellEnd"/>
      <w:r>
        <w:rPr>
          <w:rFonts w:hint="cs"/>
          <w:rtl/>
        </w:rPr>
        <w:t xml:space="preserve"> </w:t>
      </w:r>
      <w:proofErr w:type="spellStart"/>
      <w:r>
        <w:rPr>
          <w:rFonts w:hint="cs"/>
          <w:rtl/>
        </w:rPr>
        <w:t>התשכ"ה</w:t>
      </w:r>
      <w:proofErr w:type="spellEnd"/>
      <w:r>
        <w:rPr>
          <w:rFonts w:hint="cs"/>
          <w:rtl/>
        </w:rPr>
        <w:t>, עמ' 248.</w:t>
      </w:r>
    </w:p>
  </w:footnote>
  <w:footnote w:id="4">
    <w:p w14:paraId="44226692" w14:textId="77777777" w:rsidR="00D23F9C" w:rsidRDefault="00D23F9C" w:rsidP="00D23F9C">
      <w:pPr>
        <w:pStyle w:val="a4"/>
        <w:rPr>
          <w:rtl/>
        </w:rPr>
      </w:pPr>
      <w:r>
        <w:rPr>
          <w:rStyle w:val="a6"/>
        </w:rPr>
        <w:footnoteRef/>
      </w:r>
      <w:r>
        <w:rPr>
          <w:rFonts w:hint="cs"/>
          <w:rtl/>
        </w:rPr>
        <w:t xml:space="preserve"> </w:t>
      </w:r>
      <w:proofErr w:type="spellStart"/>
      <w:r>
        <w:rPr>
          <w:rFonts w:hint="cs"/>
          <w:rtl/>
        </w:rPr>
        <w:t>ס''ח</w:t>
      </w:r>
      <w:proofErr w:type="spellEnd"/>
      <w:r>
        <w:rPr>
          <w:rFonts w:hint="cs"/>
          <w:rtl/>
        </w:rPr>
        <w:t xml:space="preserve"> </w:t>
      </w:r>
      <w:proofErr w:type="spellStart"/>
      <w:r>
        <w:rPr>
          <w:rFonts w:hint="cs"/>
          <w:rtl/>
        </w:rPr>
        <w:t>התשנ"ב</w:t>
      </w:r>
      <w:proofErr w:type="spellEnd"/>
      <w:r>
        <w:rPr>
          <w:rFonts w:hint="cs"/>
          <w:rtl/>
        </w:rPr>
        <w:t>, עמ' 190.</w:t>
      </w:r>
    </w:p>
  </w:footnote>
  <w:footnote w:id="5">
    <w:p w14:paraId="76C5D085" w14:textId="77777777" w:rsidR="00D23F9C" w:rsidRDefault="00D23F9C" w:rsidP="00D23F9C">
      <w:pPr>
        <w:pStyle w:val="a4"/>
      </w:pPr>
      <w:r>
        <w:rPr>
          <w:rStyle w:val="a6"/>
        </w:rPr>
        <w:footnoteRef/>
      </w:r>
      <w:r>
        <w:rPr>
          <w:rFonts w:hint="cs"/>
          <w:rtl/>
        </w:rPr>
        <w:t xml:space="preserve"> </w:t>
      </w:r>
      <w:proofErr w:type="spellStart"/>
      <w:r>
        <w:rPr>
          <w:rFonts w:hint="cs"/>
          <w:rtl/>
        </w:rPr>
        <w:t>ס''ח</w:t>
      </w:r>
      <w:proofErr w:type="spellEnd"/>
      <w:r>
        <w:rPr>
          <w:rFonts w:hint="cs"/>
          <w:rtl/>
        </w:rPr>
        <w:t xml:space="preserve"> </w:t>
      </w:r>
      <w:proofErr w:type="spellStart"/>
      <w:r>
        <w:rPr>
          <w:rFonts w:hint="cs"/>
          <w:rtl/>
        </w:rPr>
        <w:t>התשכ"ט</w:t>
      </w:r>
      <w:proofErr w:type="spellEnd"/>
      <w:r>
        <w:rPr>
          <w:rFonts w:hint="cs"/>
          <w:rtl/>
        </w:rPr>
        <w:t>, עמ' 103.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366D"/>
    <w:rsid w:val="00015B27"/>
    <w:rsid w:val="000336CC"/>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3516"/>
    <w:rsid w:val="00254605"/>
    <w:rsid w:val="00266D86"/>
    <w:rsid w:val="002728B4"/>
    <w:rsid w:val="0027600C"/>
    <w:rsid w:val="00292712"/>
    <w:rsid w:val="002A487D"/>
    <w:rsid w:val="002C2E29"/>
    <w:rsid w:val="002C3041"/>
    <w:rsid w:val="002C74FD"/>
    <w:rsid w:val="002D1EE3"/>
    <w:rsid w:val="002F1D80"/>
    <w:rsid w:val="003232A2"/>
    <w:rsid w:val="0032426B"/>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12012"/>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35C11"/>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A601D"/>
    <w:rsid w:val="00CC405C"/>
    <w:rsid w:val="00CF1AA2"/>
    <w:rsid w:val="00D17774"/>
    <w:rsid w:val="00D23F9C"/>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1D67"/>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0AEFD9CB-CD31-4B44-9AD7-70389243D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styleId="Hyperlink">
    <w:name w:val="Hyperlink"/>
    <w:basedOn w:val="a0"/>
    <w:unhideWhenUsed/>
    <w:rsid w:val="00512012"/>
    <w:rPr>
      <w:color w:val="0000FF" w:themeColor="hyperlink"/>
      <w:u w:val="single"/>
    </w:rPr>
  </w:style>
  <w:style w:type="character" w:styleId="FollowedHyperlink">
    <w:name w:val="FollowedHyperlink"/>
    <w:basedOn w:val="a0"/>
    <w:semiHidden/>
    <w:unhideWhenUsed/>
    <w:rsid w:val="00512012"/>
    <w:rPr>
      <w:color w:val="800080" w:themeColor="followedHyperlink"/>
      <w:u w:val="single"/>
    </w:rPr>
  </w:style>
  <w:style w:type="character" w:customStyle="1" w:styleId="a5">
    <w:name w:val="טקסט הערת שוליים תו"/>
    <w:basedOn w:val="a0"/>
    <w:link w:val="a4"/>
    <w:semiHidden/>
    <w:rsid w:val="00D23F9C"/>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5033282">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infopath/2007/PartnerControls"/>
    <ds:schemaRef ds:uri="http://purl.org/dc/elements/1.1/"/>
    <ds:schemaRef ds:uri="http://schemas.microsoft.com/office/2006/documentManagement/types"/>
    <ds:schemaRef ds:uri="http://purl.org/dc/terms/"/>
    <ds:schemaRef ds:uri="http://www.w3.org/XML/1998/namespace"/>
    <ds:schemaRef ds:uri="http://schemas.openxmlformats.org/package/2006/metadata/core-propertie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A2FB4B52-63B6-4EF3-BE77-F4037743E5E9}"/>
</file>

<file path=customXml/itemProps4.xml><?xml version="1.0" encoding="utf-8"?>
<ds:datastoreItem xmlns:ds="http://schemas.openxmlformats.org/officeDocument/2006/customXml" ds:itemID="{0192B09F-D2B8-490A-9B79-58F9CE1CA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471</Words>
  <Characters>2360</Characters>
  <Application>Microsoft Office Word</Application>
  <DocSecurity>4</DocSecurity>
  <Lines>19</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2015-12-27T07:14:00Z</cp:lastPrinted>
  <dcterms:created xsi:type="dcterms:W3CDTF">2016-11-16T12:31:00Z</dcterms:created>
  <dcterms:modified xsi:type="dcterms:W3CDTF">2016-11-16T12:31:00Z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2012351</vt:r8>
  </property>
</Properties>
</file>