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A4A" w:rsidRPr="00874F74" w:rsidRDefault="00771A4A" w:rsidP="00771A4A">
      <w:pPr>
        <w:pStyle w:val="HeadHatzaotHok"/>
        <w:spacing w:before="0" w:line="240" w:lineRule="auto"/>
        <w:rPr>
          <w:rFonts w:ascii="David" w:hAnsi="David"/>
          <w:b w:val="0"/>
          <w:bCs w:val="0"/>
          <w:sz w:val="24"/>
          <w:szCs w:val="24"/>
          <w:rtl/>
        </w:rPr>
      </w:pPr>
      <w:bookmarkStart w:id="0" w:name="LGSName"/>
      <w:r w:rsidRPr="00874F74">
        <w:rPr>
          <w:rFonts w:ascii="David" w:hAnsi="David"/>
          <w:b w:val="0"/>
          <w:bCs w:val="0"/>
          <w:sz w:val="24"/>
          <w:szCs w:val="24"/>
          <w:rtl/>
        </w:rPr>
        <w:tab/>
      </w:r>
      <w:r w:rsidRPr="00874F74">
        <w:rPr>
          <w:rFonts w:ascii="David" w:hAnsi="David"/>
          <w:b w:val="0"/>
          <w:bCs w:val="0"/>
          <w:sz w:val="24"/>
          <w:szCs w:val="24"/>
          <w:rtl/>
        </w:rPr>
        <w:tab/>
      </w:r>
      <w:r w:rsidRPr="00874F74">
        <w:rPr>
          <w:rFonts w:ascii="David" w:hAnsi="David"/>
          <w:b w:val="0"/>
          <w:bCs w:val="0"/>
          <w:sz w:val="24"/>
          <w:szCs w:val="24"/>
          <w:rtl/>
        </w:rPr>
        <w:tab/>
      </w:r>
      <w:r w:rsidRPr="00874F74">
        <w:rPr>
          <w:rFonts w:ascii="David" w:hAnsi="David"/>
          <w:b w:val="0"/>
          <w:bCs w:val="0"/>
          <w:sz w:val="24"/>
          <w:szCs w:val="24"/>
          <w:rtl/>
        </w:rPr>
        <w:tab/>
      </w:r>
      <w:r w:rsidRPr="00874F74">
        <w:rPr>
          <w:rFonts w:ascii="David" w:hAnsi="David"/>
          <w:b w:val="0"/>
          <w:bCs w:val="0"/>
          <w:sz w:val="24"/>
          <w:szCs w:val="24"/>
          <w:rtl/>
        </w:rPr>
        <w:tab/>
      </w:r>
      <w:r w:rsidRPr="00874F74">
        <w:rPr>
          <w:rFonts w:ascii="David" w:hAnsi="David"/>
          <w:b w:val="0"/>
          <w:bCs w:val="0"/>
          <w:sz w:val="24"/>
          <w:szCs w:val="24"/>
          <w:rtl/>
        </w:rPr>
        <w:tab/>
      </w:r>
      <w:r w:rsidRPr="00874F74">
        <w:rPr>
          <w:rFonts w:ascii="David" w:hAnsi="David"/>
          <w:b w:val="0"/>
          <w:bCs w:val="0"/>
          <w:sz w:val="24"/>
          <w:szCs w:val="24"/>
          <w:rtl/>
        </w:rPr>
        <w:tab/>
      </w:r>
      <w:r w:rsidRPr="00874F74">
        <w:rPr>
          <w:rFonts w:ascii="David" w:hAnsi="David"/>
          <w:b w:val="0"/>
          <w:bCs w:val="0"/>
          <w:sz w:val="24"/>
          <w:szCs w:val="24"/>
          <w:rtl/>
        </w:rPr>
        <w:tab/>
      </w:r>
      <w:r w:rsidRPr="00874F74">
        <w:rPr>
          <w:rFonts w:ascii="David" w:hAnsi="David" w:hint="cs"/>
          <w:b w:val="0"/>
          <w:bCs w:val="0"/>
          <w:sz w:val="24"/>
          <w:szCs w:val="24"/>
          <w:rtl/>
        </w:rPr>
        <w:t>י"ז</w:t>
      </w:r>
      <w:r w:rsidRPr="00874F74">
        <w:rPr>
          <w:rFonts w:ascii="David" w:hAnsi="David"/>
          <w:b w:val="0"/>
          <w:bCs w:val="0"/>
          <w:sz w:val="24"/>
          <w:szCs w:val="24"/>
          <w:rtl/>
        </w:rPr>
        <w:t xml:space="preserve"> ב</w:t>
      </w:r>
      <w:r w:rsidRPr="00874F74">
        <w:rPr>
          <w:rFonts w:ascii="David" w:hAnsi="David" w:hint="cs"/>
          <w:b w:val="0"/>
          <w:bCs w:val="0"/>
          <w:sz w:val="24"/>
          <w:szCs w:val="24"/>
          <w:rtl/>
        </w:rPr>
        <w:t>טבת</w:t>
      </w:r>
      <w:r w:rsidRPr="00874F74">
        <w:rPr>
          <w:rFonts w:ascii="David" w:hAnsi="David"/>
          <w:b w:val="0"/>
          <w:bCs w:val="0"/>
          <w:sz w:val="24"/>
          <w:szCs w:val="24"/>
          <w:rtl/>
        </w:rPr>
        <w:t xml:space="preserve"> התשע"ז</w:t>
      </w:r>
    </w:p>
    <w:p w:rsidR="00771A4A" w:rsidRPr="00874F74" w:rsidRDefault="00771A4A" w:rsidP="00771A4A">
      <w:pPr>
        <w:pStyle w:val="HeadHatzaotHok"/>
        <w:spacing w:before="0" w:line="240" w:lineRule="auto"/>
        <w:ind w:firstLine="720"/>
        <w:rPr>
          <w:rFonts w:ascii="David" w:hAnsi="David"/>
          <w:b w:val="0"/>
          <w:bCs w:val="0"/>
          <w:sz w:val="24"/>
          <w:szCs w:val="24"/>
          <w:rtl/>
        </w:rPr>
      </w:pPr>
      <w:r w:rsidRPr="00874F74">
        <w:rPr>
          <w:rFonts w:ascii="David" w:hAnsi="David"/>
          <w:b w:val="0"/>
          <w:bCs w:val="0"/>
          <w:sz w:val="24"/>
          <w:szCs w:val="24"/>
          <w:rtl/>
        </w:rPr>
        <w:t xml:space="preserve"> </w:t>
      </w:r>
      <w:r w:rsidRPr="00874F74">
        <w:rPr>
          <w:rFonts w:ascii="David" w:hAnsi="David"/>
          <w:b w:val="0"/>
          <w:bCs w:val="0"/>
          <w:sz w:val="24"/>
          <w:szCs w:val="24"/>
          <w:rtl/>
        </w:rPr>
        <w:tab/>
      </w:r>
      <w:r w:rsidRPr="00874F74">
        <w:rPr>
          <w:rFonts w:ascii="David" w:hAnsi="David"/>
          <w:b w:val="0"/>
          <w:bCs w:val="0"/>
          <w:sz w:val="24"/>
          <w:szCs w:val="24"/>
          <w:rtl/>
        </w:rPr>
        <w:tab/>
      </w:r>
      <w:r w:rsidRPr="00874F74">
        <w:rPr>
          <w:rFonts w:ascii="David" w:hAnsi="David"/>
          <w:b w:val="0"/>
          <w:bCs w:val="0"/>
          <w:sz w:val="24"/>
          <w:szCs w:val="24"/>
          <w:rtl/>
        </w:rPr>
        <w:tab/>
      </w:r>
      <w:r w:rsidRPr="00874F74">
        <w:rPr>
          <w:rFonts w:ascii="David" w:hAnsi="David"/>
          <w:b w:val="0"/>
          <w:bCs w:val="0"/>
          <w:sz w:val="24"/>
          <w:szCs w:val="24"/>
          <w:rtl/>
        </w:rPr>
        <w:tab/>
      </w:r>
      <w:r w:rsidRPr="00874F74">
        <w:rPr>
          <w:rFonts w:ascii="David" w:hAnsi="David"/>
          <w:b w:val="0"/>
          <w:bCs w:val="0"/>
          <w:sz w:val="24"/>
          <w:szCs w:val="24"/>
          <w:rtl/>
        </w:rPr>
        <w:tab/>
      </w:r>
      <w:r w:rsidRPr="00874F74">
        <w:rPr>
          <w:rFonts w:ascii="David" w:hAnsi="David"/>
          <w:b w:val="0"/>
          <w:bCs w:val="0"/>
          <w:sz w:val="24"/>
          <w:szCs w:val="24"/>
          <w:rtl/>
        </w:rPr>
        <w:tab/>
      </w:r>
      <w:r w:rsidRPr="00874F74">
        <w:rPr>
          <w:rFonts w:ascii="David" w:hAnsi="David"/>
          <w:b w:val="0"/>
          <w:bCs w:val="0"/>
          <w:sz w:val="24"/>
          <w:szCs w:val="24"/>
          <w:rtl/>
        </w:rPr>
        <w:tab/>
      </w:r>
      <w:r w:rsidRPr="00874F74">
        <w:rPr>
          <w:rFonts w:ascii="David" w:hAnsi="David" w:hint="cs"/>
          <w:b w:val="0"/>
          <w:bCs w:val="0"/>
          <w:sz w:val="24"/>
          <w:szCs w:val="24"/>
          <w:rtl/>
        </w:rPr>
        <w:t>15 בינואר</w:t>
      </w:r>
      <w:r w:rsidRPr="00874F74">
        <w:rPr>
          <w:rFonts w:ascii="David" w:hAnsi="David"/>
          <w:b w:val="0"/>
          <w:bCs w:val="0"/>
          <w:sz w:val="24"/>
          <w:szCs w:val="24"/>
          <w:rtl/>
        </w:rPr>
        <w:t xml:space="preserve"> 2016</w:t>
      </w:r>
    </w:p>
    <w:p w:rsidR="00771A4A" w:rsidRPr="00874F74" w:rsidRDefault="00771A4A" w:rsidP="00771A4A">
      <w:pPr>
        <w:pStyle w:val="HeadHatzaotHok"/>
        <w:spacing w:before="0"/>
        <w:jc w:val="left"/>
        <w:rPr>
          <w:rFonts w:ascii="David" w:hAnsi="David"/>
          <w:b w:val="0"/>
          <w:bCs w:val="0"/>
          <w:sz w:val="24"/>
          <w:szCs w:val="24"/>
          <w:rtl/>
        </w:rPr>
      </w:pPr>
      <w:r w:rsidRPr="00874F74">
        <w:rPr>
          <w:rFonts w:ascii="David" w:hAnsi="David"/>
          <w:b w:val="0"/>
          <w:bCs w:val="0"/>
          <w:sz w:val="24"/>
          <w:szCs w:val="24"/>
          <w:rtl/>
        </w:rPr>
        <w:t>לכבוד חברי ועדת החוקה חוק ומשפט</w:t>
      </w:r>
    </w:p>
    <w:p w:rsidR="00771A4A" w:rsidRPr="00874F74" w:rsidRDefault="00771A4A" w:rsidP="00771A4A">
      <w:pPr>
        <w:pStyle w:val="HeadHatzaotHok"/>
        <w:spacing w:before="0"/>
        <w:jc w:val="left"/>
        <w:rPr>
          <w:rFonts w:ascii="David" w:hAnsi="David"/>
          <w:b w:val="0"/>
          <w:bCs w:val="0"/>
          <w:sz w:val="24"/>
          <w:szCs w:val="24"/>
          <w:rtl/>
        </w:rPr>
      </w:pPr>
      <w:r w:rsidRPr="00874F74">
        <w:rPr>
          <w:rFonts w:ascii="David" w:hAnsi="David"/>
          <w:b w:val="0"/>
          <w:bCs w:val="0"/>
          <w:sz w:val="24"/>
          <w:szCs w:val="24"/>
          <w:rtl/>
        </w:rPr>
        <w:t>מאת הייעוץ המשפטי לוועדה</w:t>
      </w:r>
    </w:p>
    <w:p w:rsidR="00771A4A" w:rsidRPr="00874F74" w:rsidRDefault="00771A4A" w:rsidP="00771A4A">
      <w:pPr>
        <w:pStyle w:val="HeadHatzaotHok"/>
        <w:spacing w:before="0"/>
        <w:jc w:val="left"/>
        <w:rPr>
          <w:rFonts w:ascii="David" w:hAnsi="David"/>
          <w:b w:val="0"/>
          <w:bCs w:val="0"/>
          <w:sz w:val="24"/>
          <w:szCs w:val="24"/>
          <w:rtl/>
        </w:rPr>
      </w:pPr>
    </w:p>
    <w:p w:rsidR="00771A4A" w:rsidRPr="00874F74" w:rsidRDefault="00771A4A" w:rsidP="00771A4A">
      <w:pPr>
        <w:spacing w:before="120" w:after="120" w:line="360" w:lineRule="auto"/>
        <w:jc w:val="center"/>
        <w:rPr>
          <w:rFonts w:ascii="David" w:hAnsi="David" w:cs="David"/>
          <w:b/>
          <w:bCs/>
          <w:u w:val="single"/>
          <w:rtl/>
        </w:rPr>
      </w:pPr>
      <w:r w:rsidRPr="00874F74">
        <w:rPr>
          <w:rFonts w:ascii="David" w:hAnsi="David" w:cs="David" w:hint="cs"/>
          <w:b/>
          <w:bCs/>
          <w:u w:val="single"/>
          <w:rtl/>
        </w:rPr>
        <w:t xml:space="preserve">נוסח לקראת דיון </w:t>
      </w:r>
      <w:r w:rsidRPr="00874F74">
        <w:rPr>
          <w:rFonts w:ascii="David" w:hAnsi="David" w:cs="David"/>
          <w:b/>
          <w:bCs/>
          <w:u w:val="single"/>
          <w:rtl/>
        </w:rPr>
        <w:t>הוועדה ביום  16.1.1</w:t>
      </w:r>
      <w:r w:rsidRPr="00874F74">
        <w:rPr>
          <w:rFonts w:ascii="David" w:hAnsi="David" w:cs="David" w:hint="cs"/>
          <w:b/>
          <w:bCs/>
          <w:u w:val="single"/>
          <w:rtl/>
        </w:rPr>
        <w:t>7</w:t>
      </w:r>
      <w:r w:rsidRPr="00874F74">
        <w:rPr>
          <w:rFonts w:ascii="David" w:hAnsi="David" w:cs="David"/>
          <w:b/>
          <w:bCs/>
          <w:u w:val="single"/>
          <w:rtl/>
        </w:rPr>
        <w:t xml:space="preserve"> </w:t>
      </w:r>
      <w:r w:rsidRPr="00874F74">
        <w:rPr>
          <w:rFonts w:ascii="David" w:hAnsi="David" w:cs="David" w:hint="cs"/>
          <w:b/>
          <w:bCs/>
          <w:u w:val="single"/>
          <w:rtl/>
        </w:rPr>
        <w:t xml:space="preserve"> </w:t>
      </w:r>
      <w:r w:rsidRPr="00874F74">
        <w:rPr>
          <w:rFonts w:ascii="David" w:hAnsi="David" w:cs="David"/>
          <w:b/>
          <w:bCs/>
          <w:u w:val="single"/>
          <w:rtl/>
        </w:rPr>
        <w:t>בהצעות חוק אימוץ ילדים (</w:t>
      </w:r>
      <w:r w:rsidRPr="00874F74">
        <w:rPr>
          <w:rFonts w:ascii="David" w:hAnsi="David" w:cs="David" w:hint="cs"/>
          <w:b/>
          <w:bCs/>
          <w:u w:val="single"/>
          <w:rtl/>
        </w:rPr>
        <w:t>תיקונים מס' 10, 11 ו- 12) (ביטול איסור הפרסום לגבי פרסום שנעשה בהסכמה), התשע"ז</w:t>
      </w:r>
      <w:r w:rsidRPr="00874F74">
        <w:rPr>
          <w:rFonts w:ascii="David" w:hAnsi="David" w:cs="David" w:hint="eastAsia"/>
          <w:b/>
          <w:bCs/>
          <w:u w:val="single"/>
          <w:rtl/>
        </w:rPr>
        <w:t>–</w:t>
      </w:r>
      <w:r w:rsidRPr="00874F74">
        <w:rPr>
          <w:rFonts w:ascii="David" w:hAnsi="David" w:cs="David" w:hint="cs"/>
          <w:b/>
          <w:bCs/>
          <w:u w:val="single"/>
          <w:rtl/>
        </w:rPr>
        <w:t>2016</w:t>
      </w:r>
      <w:r w:rsidRPr="00874F74">
        <w:rPr>
          <w:rFonts w:ascii="David" w:hAnsi="David" w:cs="David"/>
          <w:b/>
          <w:bCs/>
          <w:u w:val="single"/>
          <w:rtl/>
        </w:rPr>
        <w:t xml:space="preserve"> –</w:t>
      </w:r>
      <w:r w:rsidRPr="00874F74">
        <w:rPr>
          <w:rFonts w:ascii="David" w:hAnsi="David" w:cs="David" w:hint="cs"/>
          <w:b/>
          <w:bCs/>
          <w:u w:val="single"/>
          <w:rtl/>
        </w:rPr>
        <w:t xml:space="preserve"> הכנה לקריאה שנייה ושלישית</w:t>
      </w:r>
    </w:p>
    <w:p w:rsidR="00771A4A" w:rsidRPr="00874F74" w:rsidRDefault="00771A4A" w:rsidP="00771A4A">
      <w:pPr>
        <w:spacing w:line="360" w:lineRule="auto"/>
        <w:jc w:val="center"/>
        <w:rPr>
          <w:rFonts w:ascii="David" w:hAnsi="David" w:cs="David"/>
          <w:sz w:val="22"/>
          <w:szCs w:val="22"/>
          <w:u w:val="single"/>
          <w:rtl/>
        </w:rPr>
      </w:pPr>
      <w:r w:rsidRPr="00874F74">
        <w:rPr>
          <w:rFonts w:ascii="David" w:hAnsi="David" w:cs="David"/>
          <w:sz w:val="22"/>
          <w:szCs w:val="22"/>
          <w:u w:val="single"/>
          <w:rtl/>
        </w:rPr>
        <w:t>ה</w:t>
      </w:r>
      <w:r w:rsidRPr="00874F74">
        <w:rPr>
          <w:rFonts w:ascii="David" w:hAnsi="David" w:cs="David" w:hint="cs"/>
          <w:sz w:val="22"/>
          <w:szCs w:val="22"/>
          <w:u w:val="single"/>
          <w:rtl/>
        </w:rPr>
        <w:t xml:space="preserve">צעת חוק פ </w:t>
      </w:r>
      <w:r w:rsidRPr="00874F74">
        <w:rPr>
          <w:rFonts w:ascii="David" w:hAnsi="David" w:cs="David"/>
          <w:sz w:val="22"/>
          <w:szCs w:val="22"/>
          <w:u w:val="single"/>
          <w:rtl/>
        </w:rPr>
        <w:t>2949/20</w:t>
      </w:r>
      <w:r w:rsidRPr="00874F74">
        <w:rPr>
          <w:rFonts w:ascii="David" w:hAnsi="David" w:cs="David" w:hint="cs"/>
          <w:sz w:val="22"/>
          <w:szCs w:val="22"/>
          <w:u w:val="single"/>
          <w:rtl/>
        </w:rPr>
        <w:t xml:space="preserve"> </w:t>
      </w:r>
      <w:r w:rsidRPr="00874F74">
        <w:rPr>
          <w:rFonts w:ascii="David" w:hAnsi="David" w:cs="David"/>
          <w:sz w:val="22"/>
          <w:szCs w:val="22"/>
          <w:u w:val="single"/>
          <w:rtl/>
        </w:rPr>
        <w:t>של ח</w:t>
      </w:r>
      <w:r w:rsidRPr="00874F74">
        <w:rPr>
          <w:rFonts w:ascii="David" w:hAnsi="David" w:cs="David" w:hint="cs"/>
          <w:sz w:val="22"/>
          <w:szCs w:val="22"/>
          <w:u w:val="single"/>
          <w:rtl/>
        </w:rPr>
        <w:t>בר הכנסת</w:t>
      </w:r>
      <w:r w:rsidRPr="00874F74">
        <w:rPr>
          <w:rFonts w:ascii="David" w:hAnsi="David" w:cs="David"/>
          <w:sz w:val="22"/>
          <w:szCs w:val="22"/>
          <w:u w:val="single"/>
          <w:rtl/>
        </w:rPr>
        <w:t xml:space="preserve"> אורן חזן </w:t>
      </w:r>
    </w:p>
    <w:p w:rsidR="00771A4A" w:rsidRPr="00874F74" w:rsidRDefault="00771A4A" w:rsidP="00771A4A">
      <w:pPr>
        <w:spacing w:line="360" w:lineRule="auto"/>
        <w:jc w:val="center"/>
        <w:rPr>
          <w:rFonts w:ascii="David" w:hAnsi="David" w:cs="David"/>
          <w:sz w:val="22"/>
          <w:szCs w:val="22"/>
          <w:u w:val="single"/>
          <w:rtl/>
        </w:rPr>
      </w:pPr>
      <w:r w:rsidRPr="00874F74">
        <w:rPr>
          <w:rFonts w:ascii="David" w:hAnsi="David" w:cs="David" w:hint="cs"/>
          <w:sz w:val="22"/>
          <w:szCs w:val="22"/>
          <w:u w:val="single"/>
          <w:rtl/>
        </w:rPr>
        <w:t xml:space="preserve">הצעת חוק </w:t>
      </w:r>
      <w:r w:rsidRPr="00874F74">
        <w:rPr>
          <w:rFonts w:ascii="David" w:hAnsi="David" w:cs="David"/>
          <w:sz w:val="22"/>
          <w:szCs w:val="22"/>
          <w:u w:val="single"/>
          <w:rtl/>
        </w:rPr>
        <w:t>פ 2950/20</w:t>
      </w:r>
      <w:r w:rsidRPr="00874F74">
        <w:rPr>
          <w:rFonts w:ascii="David" w:hAnsi="David" w:cs="David" w:hint="cs"/>
          <w:sz w:val="22"/>
          <w:szCs w:val="22"/>
          <w:u w:val="single"/>
          <w:rtl/>
        </w:rPr>
        <w:t xml:space="preserve">  של חברת הכנסת </w:t>
      </w:r>
      <w:r w:rsidRPr="00874F74">
        <w:rPr>
          <w:rFonts w:ascii="David" w:hAnsi="David" w:cs="David"/>
          <w:sz w:val="22"/>
          <w:szCs w:val="22"/>
          <w:u w:val="single"/>
          <w:rtl/>
        </w:rPr>
        <w:t xml:space="preserve">יעל גרמן </w:t>
      </w:r>
    </w:p>
    <w:p w:rsidR="00771A4A" w:rsidRPr="00874F74" w:rsidRDefault="00771A4A" w:rsidP="00771A4A">
      <w:pPr>
        <w:spacing w:line="360" w:lineRule="auto"/>
        <w:jc w:val="center"/>
        <w:rPr>
          <w:rFonts w:ascii="David" w:hAnsi="David" w:cs="David"/>
          <w:sz w:val="22"/>
          <w:szCs w:val="22"/>
          <w:u w:val="single"/>
          <w:rtl/>
        </w:rPr>
      </w:pPr>
      <w:r w:rsidRPr="00874F74">
        <w:rPr>
          <w:rFonts w:ascii="David" w:hAnsi="David" w:cs="David"/>
          <w:sz w:val="22"/>
          <w:szCs w:val="22"/>
          <w:u w:val="single"/>
          <w:rtl/>
        </w:rPr>
        <w:t>הצעת חוק פ</w:t>
      </w:r>
      <w:r w:rsidRPr="00874F74">
        <w:rPr>
          <w:rFonts w:ascii="David" w:hAnsi="David" w:cs="David" w:hint="cs"/>
          <w:sz w:val="22"/>
          <w:szCs w:val="22"/>
          <w:u w:val="single"/>
          <w:rtl/>
        </w:rPr>
        <w:t xml:space="preserve"> </w:t>
      </w:r>
      <w:r w:rsidRPr="00874F74">
        <w:rPr>
          <w:rFonts w:ascii="David" w:hAnsi="David" w:cs="David"/>
          <w:sz w:val="22"/>
          <w:szCs w:val="22"/>
          <w:u w:val="single"/>
          <w:rtl/>
        </w:rPr>
        <w:t>2952/20</w:t>
      </w:r>
      <w:r w:rsidRPr="00874F74">
        <w:rPr>
          <w:rFonts w:ascii="David" w:hAnsi="David" w:cs="David" w:hint="cs"/>
          <w:sz w:val="22"/>
          <w:szCs w:val="22"/>
          <w:u w:val="single"/>
          <w:rtl/>
        </w:rPr>
        <w:t xml:space="preserve"> </w:t>
      </w:r>
      <w:r w:rsidRPr="00874F74">
        <w:rPr>
          <w:rFonts w:ascii="David" w:hAnsi="David" w:cs="David"/>
          <w:sz w:val="22"/>
          <w:szCs w:val="22"/>
          <w:u w:val="single"/>
          <w:rtl/>
        </w:rPr>
        <w:t>של</w:t>
      </w:r>
      <w:r w:rsidRPr="00874F74">
        <w:rPr>
          <w:rFonts w:ascii="David" w:hAnsi="David" w:cs="David" w:hint="cs"/>
          <w:sz w:val="22"/>
          <w:szCs w:val="22"/>
          <w:u w:val="single"/>
          <w:rtl/>
        </w:rPr>
        <w:t xml:space="preserve"> חברת הכנסת</w:t>
      </w:r>
      <w:r w:rsidRPr="00874F74">
        <w:rPr>
          <w:rFonts w:ascii="David" w:hAnsi="David" w:cs="David"/>
          <w:sz w:val="22"/>
          <w:szCs w:val="22"/>
          <w:u w:val="single"/>
          <w:rtl/>
        </w:rPr>
        <w:t xml:space="preserve"> יפעת שאשא ביטון </w:t>
      </w:r>
    </w:p>
    <w:p w:rsidR="00771A4A" w:rsidRPr="00874F74" w:rsidRDefault="00771A4A" w:rsidP="00771A4A">
      <w:pPr>
        <w:pStyle w:val="HeadHatzaotHok"/>
        <w:spacing w:before="0" w:line="240" w:lineRule="auto"/>
        <w:rPr>
          <w:rtl/>
        </w:rPr>
      </w:pPr>
    </w:p>
    <w:p w:rsidR="00771A4A" w:rsidRPr="00874F74" w:rsidRDefault="00771A4A" w:rsidP="00771A4A">
      <w:pPr>
        <w:spacing w:before="120" w:line="360" w:lineRule="auto"/>
        <w:jc w:val="both"/>
        <w:rPr>
          <w:rFonts w:ascii="David" w:hAnsi="David" w:cs="David"/>
          <w:rtl/>
        </w:rPr>
      </w:pPr>
      <w:r w:rsidRPr="00874F74">
        <w:rPr>
          <w:rFonts w:ascii="David" w:hAnsi="David" w:cs="David" w:hint="cs"/>
          <w:rtl/>
        </w:rPr>
        <w:t>כפי שכתבנו בהרחבה במסמך הרקע שהונח לקראת דיון הוועדה בהכנה לקריאה הראשונה ביום 15.11.16, מוצע כי בבואה לדון בנושא זה, תידרש הוועדה</w:t>
      </w:r>
      <w:r w:rsidRPr="00874F74">
        <w:rPr>
          <w:rFonts w:ascii="David" w:hAnsi="David" w:cs="David"/>
          <w:rtl/>
        </w:rPr>
        <w:t xml:space="preserve"> למספר היבטים חשובים</w:t>
      </w:r>
      <w:r w:rsidRPr="00874F74">
        <w:rPr>
          <w:rFonts w:ascii="David" w:hAnsi="David" w:cs="David" w:hint="cs"/>
          <w:rtl/>
        </w:rPr>
        <w:t xml:space="preserve"> </w:t>
      </w:r>
      <w:r w:rsidRPr="00874F74">
        <w:rPr>
          <w:rFonts w:ascii="David" w:hAnsi="David" w:cs="David" w:hint="eastAsia"/>
          <w:rtl/>
        </w:rPr>
        <w:t>–</w:t>
      </w:r>
      <w:r w:rsidRPr="00874F74">
        <w:rPr>
          <w:rFonts w:ascii="David" w:hAnsi="David" w:cs="David" w:hint="cs"/>
          <w:rtl/>
        </w:rPr>
        <w:t xml:space="preserve"> מחד, מתן ביטוי חופשי למאומצים ומאמצים, </w:t>
      </w:r>
      <w:r w:rsidRPr="00874F74">
        <w:rPr>
          <w:rFonts w:ascii="David" w:hAnsi="David" w:cs="David"/>
          <w:rtl/>
        </w:rPr>
        <w:t>הגנה על חופש הביטוי של</w:t>
      </w:r>
      <w:r>
        <w:rPr>
          <w:rFonts w:ascii="David" w:hAnsi="David" w:cs="David" w:hint="cs"/>
          <w:rtl/>
        </w:rPr>
        <w:t>הם</w:t>
      </w:r>
      <w:r w:rsidRPr="00874F74">
        <w:rPr>
          <w:rStyle w:val="a5"/>
          <w:rFonts w:ascii="David" w:hAnsi="David" w:cs="David"/>
          <w:rtl/>
        </w:rPr>
        <w:footnoteReference w:id="1"/>
      </w:r>
      <w:r>
        <w:rPr>
          <w:rFonts w:ascii="David" w:hAnsi="David" w:cs="David" w:hint="cs"/>
          <w:rtl/>
        </w:rPr>
        <w:t xml:space="preserve">, וכן </w:t>
      </w:r>
      <w:r w:rsidRPr="00874F74">
        <w:rPr>
          <w:rFonts w:ascii="David" w:hAnsi="David" w:cs="David"/>
          <w:rtl/>
        </w:rPr>
        <w:t>העברת מסר ש</w:t>
      </w:r>
      <w:r>
        <w:rPr>
          <w:rFonts w:ascii="David" w:hAnsi="David" w:cs="David" w:hint="cs"/>
          <w:rtl/>
        </w:rPr>
        <w:t>החברה אינה רואה ב</w:t>
      </w:r>
      <w:r w:rsidRPr="00874F74">
        <w:rPr>
          <w:rFonts w:ascii="David" w:hAnsi="David" w:cs="David"/>
          <w:rtl/>
        </w:rPr>
        <w:t>אימוץ</w:t>
      </w:r>
      <w:r>
        <w:rPr>
          <w:rFonts w:ascii="David" w:hAnsi="David" w:cs="David" w:hint="cs"/>
          <w:rtl/>
        </w:rPr>
        <w:t xml:space="preserve"> (כפי שהיה בעבר)</w:t>
      </w:r>
      <w:r w:rsidRPr="00874F74">
        <w:rPr>
          <w:rFonts w:ascii="David" w:hAnsi="David" w:cs="David"/>
          <w:rtl/>
        </w:rPr>
        <w:t xml:space="preserve"> </w:t>
      </w:r>
      <w:r>
        <w:rPr>
          <w:rFonts w:ascii="David" w:hAnsi="David" w:cs="David" w:hint="cs"/>
          <w:rtl/>
        </w:rPr>
        <w:t xml:space="preserve"> </w:t>
      </w:r>
      <w:r w:rsidRPr="00874F74">
        <w:rPr>
          <w:rFonts w:ascii="David" w:hAnsi="David" w:cs="David"/>
          <w:rtl/>
        </w:rPr>
        <w:t>דבר ש</w:t>
      </w:r>
      <w:r>
        <w:rPr>
          <w:rFonts w:ascii="David" w:hAnsi="David" w:cs="David" w:hint="cs"/>
          <w:rtl/>
        </w:rPr>
        <w:t xml:space="preserve">יש </w:t>
      </w:r>
      <w:r w:rsidRPr="00874F74">
        <w:rPr>
          <w:rFonts w:ascii="David" w:hAnsi="David" w:cs="David"/>
          <w:rtl/>
        </w:rPr>
        <w:t>להסתיר</w:t>
      </w:r>
      <w:r w:rsidRPr="00874F74">
        <w:rPr>
          <w:rFonts w:ascii="David" w:hAnsi="David" w:cs="David" w:hint="cs"/>
          <w:rtl/>
        </w:rPr>
        <w:t xml:space="preserve"> או להתבייש בו</w:t>
      </w:r>
      <w:r w:rsidRPr="00874F74">
        <w:rPr>
          <w:rFonts w:ascii="David" w:hAnsi="David" w:cs="David"/>
          <w:rtl/>
        </w:rPr>
        <w:t>.</w:t>
      </w:r>
      <w:r w:rsidRPr="00874F74">
        <w:rPr>
          <w:rFonts w:ascii="David" w:hAnsi="David" w:cs="David" w:hint="cs"/>
          <w:rtl/>
        </w:rPr>
        <w:t xml:space="preserve"> ומאידך</w:t>
      </w:r>
      <w:r>
        <w:rPr>
          <w:rFonts w:ascii="David" w:hAnsi="David" w:cs="David" w:hint="cs"/>
          <w:rtl/>
        </w:rPr>
        <w:t>,</w:t>
      </w:r>
      <w:r w:rsidRPr="00874F74">
        <w:rPr>
          <w:rFonts w:ascii="David" w:hAnsi="David" w:cs="David" w:hint="cs"/>
          <w:rtl/>
        </w:rPr>
        <w:t xml:space="preserve"> שאלת היקף ההגנה הנדרשת על קטינים</w:t>
      </w:r>
      <w:r>
        <w:rPr>
          <w:rFonts w:ascii="David" w:hAnsi="David" w:cs="David" w:hint="cs"/>
          <w:rtl/>
        </w:rPr>
        <w:t xml:space="preserve"> (</w:t>
      </w:r>
      <w:r>
        <w:rPr>
          <w:rFonts w:ascii="David" w:hAnsi="David" w:cs="David"/>
          <w:rtl/>
        </w:rPr>
        <w:t>הג</w:t>
      </w:r>
      <w:r>
        <w:rPr>
          <w:rFonts w:ascii="David" w:hAnsi="David" w:cs="David" w:hint="cs"/>
          <w:rtl/>
        </w:rPr>
        <w:t>נה</w:t>
      </w:r>
      <w:r w:rsidRPr="00874F74">
        <w:rPr>
          <w:rFonts w:ascii="David" w:hAnsi="David" w:cs="David"/>
          <w:rtl/>
        </w:rPr>
        <w:t xml:space="preserve"> על קטינים מאומצים מפני ניסיון איתורם על ידי המשפחות הביולוגיות, חוסר מודעות של קטינים בדבר השלכות שעלולות להיות לחשיפה</w:t>
      </w:r>
      <w:r w:rsidRPr="00874F74">
        <w:rPr>
          <w:rFonts w:ascii="David" w:hAnsi="David" w:cs="David" w:hint="cs"/>
          <w:rtl/>
        </w:rPr>
        <w:t xml:space="preserve"> כאמור</w:t>
      </w:r>
      <w:r>
        <w:rPr>
          <w:rFonts w:ascii="David" w:hAnsi="David" w:cs="David" w:hint="cs"/>
          <w:rtl/>
        </w:rPr>
        <w:t>)</w:t>
      </w:r>
      <w:r w:rsidRPr="00874F74">
        <w:rPr>
          <w:rFonts w:ascii="David" w:hAnsi="David" w:cs="David"/>
          <w:rtl/>
        </w:rPr>
        <w:t>, מניעת עקיפה של זכות העיון בתיק האימוץ מגיל 18 בלבד (לפי סעיף 30 לחוק)</w:t>
      </w:r>
      <w:r>
        <w:rPr>
          <w:rFonts w:ascii="David" w:hAnsi="David" w:cs="David" w:hint="cs"/>
          <w:rtl/>
        </w:rPr>
        <w:t>,</w:t>
      </w:r>
      <w:r w:rsidRPr="00874F74">
        <w:rPr>
          <w:rFonts w:ascii="David" w:hAnsi="David" w:cs="David" w:hint="cs"/>
          <w:rtl/>
        </w:rPr>
        <w:t xml:space="preserve"> וההגנה על פרטיותם של כל המעורבים באימוץ</w:t>
      </w:r>
      <w:r>
        <w:rPr>
          <w:rFonts w:ascii="David" w:hAnsi="David" w:cs="David" w:hint="cs"/>
          <w:rtl/>
        </w:rPr>
        <w:t xml:space="preserve"> מפני חשיפה </w:t>
      </w:r>
      <w:r w:rsidRPr="00874F74">
        <w:rPr>
          <w:rFonts w:ascii="David" w:hAnsi="David" w:cs="David" w:hint="cs"/>
          <w:rtl/>
        </w:rPr>
        <w:t xml:space="preserve">(מאומץ, מאמץ, הורים ביולוגיים), </w:t>
      </w:r>
      <w:r>
        <w:rPr>
          <w:rFonts w:ascii="David" w:hAnsi="David" w:cs="David" w:hint="cs"/>
          <w:rtl/>
        </w:rPr>
        <w:t xml:space="preserve">וכן, </w:t>
      </w:r>
      <w:r w:rsidRPr="00874F74">
        <w:rPr>
          <w:rFonts w:ascii="David" w:hAnsi="David" w:cs="David"/>
          <w:rtl/>
        </w:rPr>
        <w:t xml:space="preserve">הגנה על </w:t>
      </w:r>
      <w:r w:rsidRPr="00874F74">
        <w:rPr>
          <w:rFonts w:ascii="David" w:hAnsi="David" w:cs="David" w:hint="cs"/>
          <w:rtl/>
        </w:rPr>
        <w:t>צדד</w:t>
      </w:r>
      <w:r w:rsidRPr="00874F74">
        <w:rPr>
          <w:rFonts w:ascii="David" w:hAnsi="David" w:cs="David"/>
          <w:rtl/>
        </w:rPr>
        <w:t>ים שלישיים כגון אחים קטינים</w:t>
      </w:r>
      <w:r w:rsidRPr="00874F74">
        <w:rPr>
          <w:rFonts w:ascii="David" w:hAnsi="David" w:cs="David" w:hint="cs"/>
          <w:rtl/>
        </w:rPr>
        <w:t xml:space="preserve"> או</w:t>
      </w:r>
      <w:r w:rsidRPr="00874F74">
        <w:rPr>
          <w:rFonts w:ascii="David" w:hAnsi="David" w:cs="David"/>
          <w:rtl/>
        </w:rPr>
        <w:t xml:space="preserve"> אחים בגירים שאינם מעוניינים בכך.</w:t>
      </w:r>
    </w:p>
    <w:p w:rsidR="00771A4A" w:rsidRPr="000910F0" w:rsidRDefault="00771A4A" w:rsidP="00771A4A">
      <w:pPr>
        <w:spacing w:before="120" w:line="360" w:lineRule="auto"/>
        <w:rPr>
          <w:rFonts w:ascii="David" w:hAnsi="David" w:cs="David"/>
          <w:rtl/>
        </w:rPr>
      </w:pPr>
    </w:p>
    <w:p w:rsidR="00771A4A" w:rsidRPr="00874F74" w:rsidRDefault="00771A4A" w:rsidP="00771A4A">
      <w:pPr>
        <w:pStyle w:val="HeadHatzaotHok"/>
        <w:spacing w:before="0" w:line="240" w:lineRule="auto"/>
        <w:jc w:val="left"/>
        <w:rPr>
          <w:b w:val="0"/>
          <w:bCs w:val="0"/>
          <w:sz w:val="24"/>
          <w:szCs w:val="24"/>
          <w:rtl/>
        </w:rPr>
      </w:pPr>
      <w:r w:rsidRPr="00874F74">
        <w:rPr>
          <w:rFonts w:hint="cs"/>
          <w:b w:val="0"/>
          <w:bCs w:val="0"/>
          <w:sz w:val="24"/>
          <w:szCs w:val="24"/>
          <w:rtl/>
        </w:rPr>
        <w:t>להלן נוסח מוצע לדיון:</w:t>
      </w:r>
    </w:p>
    <w:p w:rsidR="00771A4A" w:rsidRPr="000910F0" w:rsidRDefault="00771A4A" w:rsidP="00771A4A">
      <w:pPr>
        <w:pStyle w:val="HeadHatzaotHok"/>
        <w:rPr>
          <w:sz w:val="24"/>
          <w:szCs w:val="24"/>
          <w:rtl/>
        </w:rPr>
      </w:pPr>
      <w:r w:rsidRPr="000910F0">
        <w:rPr>
          <w:rFonts w:hint="cs"/>
          <w:sz w:val="24"/>
          <w:szCs w:val="24"/>
          <w:rtl/>
        </w:rPr>
        <w:t>הצעת חוק אימוץ ילדים (תיקון מס'10) (ביטול איסור הפרסום לגבי פרסום שנעשה בהסכמה), התשע"ז</w:t>
      </w:r>
      <w:r w:rsidRPr="000910F0">
        <w:rPr>
          <w:rFonts w:hint="eastAsia"/>
          <w:sz w:val="24"/>
          <w:szCs w:val="24"/>
          <w:rtl/>
        </w:rPr>
        <w:t>–</w:t>
      </w:r>
      <w:r w:rsidRPr="000910F0">
        <w:rPr>
          <w:rFonts w:hint="cs"/>
          <w:sz w:val="24"/>
          <w:szCs w:val="24"/>
          <w:rtl/>
        </w:rPr>
        <w:t>2016</w:t>
      </w:r>
      <w:bookmarkEnd w:id="0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5"/>
        <w:gridCol w:w="624"/>
        <w:gridCol w:w="624"/>
        <w:gridCol w:w="624"/>
        <w:gridCol w:w="5277"/>
      </w:tblGrid>
      <w:tr w:rsidR="00771A4A" w:rsidRPr="000910F0" w:rsidTr="00AB7AAB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71A4A" w:rsidRPr="000910F0" w:rsidRDefault="00771A4A" w:rsidP="00AB7AAB">
            <w:pPr>
              <w:pStyle w:val="TableSideHeading"/>
              <w:rPr>
                <w:sz w:val="24"/>
                <w:szCs w:val="24"/>
                <w:rtl/>
              </w:rPr>
            </w:pPr>
            <w:r w:rsidRPr="000910F0">
              <w:rPr>
                <w:rFonts w:hint="cs"/>
                <w:sz w:val="24"/>
                <w:szCs w:val="24"/>
                <w:rtl/>
              </w:rPr>
              <w:t>תיקון סעיף 34</w:t>
            </w: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  <w:r w:rsidRPr="000910F0">
              <w:rPr>
                <w:rFonts w:hint="cs"/>
                <w:sz w:val="24"/>
                <w:szCs w:val="24"/>
                <w:rtl/>
              </w:rPr>
              <w:t xml:space="preserve">1. </w:t>
            </w:r>
          </w:p>
        </w:tc>
        <w:tc>
          <w:tcPr>
            <w:tcW w:w="7149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71A4A" w:rsidRPr="000910F0" w:rsidRDefault="00771A4A" w:rsidP="00AB7AAB">
            <w:pPr>
              <w:pStyle w:val="TableBlock"/>
              <w:rPr>
                <w:sz w:val="24"/>
                <w:szCs w:val="24"/>
                <w:rtl/>
              </w:rPr>
            </w:pPr>
            <w:r w:rsidRPr="000910F0">
              <w:rPr>
                <w:rFonts w:hint="cs"/>
                <w:sz w:val="24"/>
                <w:szCs w:val="24"/>
                <w:rtl/>
              </w:rPr>
              <w:t>בחוק אימוץ ילדים, התשמ"א</w:t>
            </w:r>
            <w:r w:rsidRPr="000910F0">
              <w:rPr>
                <w:rFonts w:hint="eastAsia"/>
                <w:sz w:val="24"/>
                <w:szCs w:val="24"/>
                <w:rtl/>
              </w:rPr>
              <w:t>–</w:t>
            </w:r>
            <w:r w:rsidRPr="000910F0">
              <w:rPr>
                <w:rFonts w:hint="cs"/>
                <w:sz w:val="24"/>
                <w:szCs w:val="24"/>
                <w:rtl/>
              </w:rPr>
              <w:t>1981</w:t>
            </w:r>
            <w:r w:rsidRPr="000910F0">
              <w:rPr>
                <w:rStyle w:val="a5"/>
                <w:sz w:val="24"/>
                <w:szCs w:val="24"/>
                <w:rtl/>
              </w:rPr>
              <w:footnoteReference w:id="2"/>
            </w:r>
            <w:r w:rsidRPr="000910F0">
              <w:rPr>
                <w:rFonts w:hint="cs"/>
                <w:sz w:val="24"/>
                <w:szCs w:val="24"/>
                <w:rtl/>
              </w:rPr>
              <w:t xml:space="preserve">, בסעיף 34 </w:t>
            </w:r>
            <w:r w:rsidRPr="000910F0">
              <w:rPr>
                <w:rFonts w:hint="eastAsia"/>
                <w:sz w:val="24"/>
                <w:szCs w:val="24"/>
                <w:rtl/>
              </w:rPr>
              <w:t>–</w:t>
            </w:r>
            <w:r w:rsidRPr="000910F0">
              <w:rPr>
                <w:rFonts w:hint="cs"/>
                <w:sz w:val="24"/>
                <w:szCs w:val="24"/>
                <w:rtl/>
              </w:rPr>
              <w:t xml:space="preserve">  </w:t>
            </w:r>
          </w:p>
        </w:tc>
      </w:tr>
      <w:tr w:rsidR="00771A4A" w:rsidRPr="000910F0" w:rsidTr="00AB7AAB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71A4A" w:rsidRPr="000910F0" w:rsidRDefault="00771A4A" w:rsidP="00AB7AAB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7149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71A4A" w:rsidRPr="000910F0" w:rsidRDefault="00771A4A" w:rsidP="00AB7AAB">
            <w:pPr>
              <w:pStyle w:val="TableBlock"/>
              <w:rPr>
                <w:sz w:val="24"/>
                <w:szCs w:val="24"/>
                <w:rtl/>
              </w:rPr>
            </w:pPr>
            <w:r w:rsidRPr="000910F0">
              <w:rPr>
                <w:rFonts w:hint="cs"/>
                <w:sz w:val="24"/>
                <w:szCs w:val="24"/>
                <w:rtl/>
              </w:rPr>
              <w:t>(1)במקום סעיפים קטנים (א) ו-(ב) יבוא:</w:t>
            </w:r>
          </w:p>
        </w:tc>
      </w:tr>
      <w:tr w:rsidR="00771A4A" w:rsidRPr="000910F0" w:rsidTr="00AB7AA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771A4A" w:rsidRPr="000910F0" w:rsidRDefault="00771A4A" w:rsidP="00AB7AAB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  <w:r w:rsidRPr="000910F0">
              <w:rPr>
                <w:rFonts w:hint="cs"/>
                <w:sz w:val="24"/>
                <w:szCs w:val="24"/>
                <w:rtl/>
              </w:rPr>
              <w:t>"(א)</w:t>
            </w:r>
            <w:r w:rsidRPr="000910F0">
              <w:rPr>
                <w:sz w:val="24"/>
                <w:szCs w:val="24"/>
                <w:rtl/>
              </w:rPr>
              <w:tab/>
            </w:r>
          </w:p>
        </w:tc>
        <w:tc>
          <w:tcPr>
            <w:tcW w:w="5901" w:type="dxa"/>
            <w:gridSpan w:val="2"/>
          </w:tcPr>
          <w:p w:rsidR="00771A4A" w:rsidRPr="000910F0" w:rsidRDefault="00771A4A" w:rsidP="00AB7AAB">
            <w:pPr>
              <w:pStyle w:val="TableBlock"/>
              <w:rPr>
                <w:sz w:val="24"/>
                <w:szCs w:val="24"/>
              </w:rPr>
            </w:pPr>
            <w:r w:rsidRPr="000910F0">
              <w:rPr>
                <w:rFonts w:hint="cs"/>
                <w:sz w:val="24"/>
                <w:szCs w:val="24"/>
                <w:rtl/>
              </w:rPr>
              <w:t xml:space="preserve">המפרסם  בלי רשות בית משפט, אחד מאלה </w:t>
            </w:r>
            <w:r w:rsidRPr="000910F0">
              <w:rPr>
                <w:sz w:val="24"/>
                <w:szCs w:val="24"/>
                <w:rtl/>
              </w:rPr>
              <w:t>–</w:t>
            </w:r>
            <w:r w:rsidRPr="000910F0">
              <w:rPr>
                <w:rFonts w:hint="cs"/>
                <w:sz w:val="24"/>
                <w:szCs w:val="24"/>
                <w:rtl/>
              </w:rPr>
              <w:t xml:space="preserve"> דינו מאסר שישה חודשים:</w:t>
            </w:r>
          </w:p>
        </w:tc>
      </w:tr>
      <w:tr w:rsidR="00771A4A" w:rsidRPr="000910F0" w:rsidTr="00AB7AA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771A4A" w:rsidRPr="000910F0" w:rsidRDefault="00771A4A" w:rsidP="00AB7AAB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277" w:type="dxa"/>
          </w:tcPr>
          <w:p w:rsidR="00771A4A" w:rsidRPr="000910F0" w:rsidRDefault="00771A4A" w:rsidP="00AB7AAB">
            <w:pPr>
              <w:pStyle w:val="TableBlock"/>
              <w:rPr>
                <w:sz w:val="24"/>
                <w:szCs w:val="24"/>
                <w:rtl/>
              </w:rPr>
            </w:pPr>
            <w:r w:rsidRPr="000910F0">
              <w:rPr>
                <w:rFonts w:hint="cs"/>
                <w:sz w:val="24"/>
                <w:szCs w:val="24"/>
                <w:rtl/>
              </w:rPr>
              <w:t>(1)</w:t>
            </w:r>
            <w:r w:rsidRPr="000910F0">
              <w:rPr>
                <w:sz w:val="24"/>
                <w:szCs w:val="24"/>
                <w:rtl/>
              </w:rPr>
              <w:tab/>
              <w:t>שמם של מאמץ או של מאומץ או דבר אחר העשוי להביא לזיהויים</w:t>
            </w:r>
            <w:r w:rsidRPr="000910F0">
              <w:rPr>
                <w:rFonts w:hint="cs"/>
                <w:sz w:val="24"/>
                <w:szCs w:val="24"/>
                <w:rtl/>
              </w:rPr>
              <w:t>, אם לא ניתנה הסכמה כאמור בסעיף קטן (ב);</w:t>
            </w:r>
          </w:p>
        </w:tc>
      </w:tr>
      <w:tr w:rsidR="00771A4A" w:rsidRPr="000910F0" w:rsidTr="00AB7AA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771A4A" w:rsidRPr="000910F0" w:rsidRDefault="00771A4A" w:rsidP="00AB7AAB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277" w:type="dxa"/>
          </w:tcPr>
          <w:p w:rsidR="00771A4A" w:rsidRPr="000910F0" w:rsidRDefault="00771A4A" w:rsidP="00AB7AAB">
            <w:pPr>
              <w:pStyle w:val="TableBlock"/>
              <w:rPr>
                <w:sz w:val="24"/>
                <w:szCs w:val="24"/>
              </w:rPr>
            </w:pPr>
            <w:r w:rsidRPr="000910F0">
              <w:rPr>
                <w:rFonts w:hint="cs"/>
                <w:sz w:val="24"/>
                <w:szCs w:val="24"/>
                <w:rtl/>
              </w:rPr>
              <w:t>(2)</w:t>
            </w:r>
            <w:r w:rsidRPr="000910F0">
              <w:rPr>
                <w:sz w:val="24"/>
                <w:szCs w:val="24"/>
                <w:rtl/>
              </w:rPr>
              <w:tab/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שמו של הורה 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 xml:space="preserve">ביולוגי 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של מאומץ או דבר 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 xml:space="preserve">אחר 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העשוי להביא לזיהויו כהורהו 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 xml:space="preserve">הביולוגי 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>של המאומץ או לזיהויו של המאומץ כילדו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, למעט אם המאומץ הוא בגיר וניתנה הסכמתו והסכמת הורהו הביולוגי לפרסום;</w:t>
            </w:r>
          </w:p>
        </w:tc>
      </w:tr>
      <w:tr w:rsidR="00771A4A" w:rsidRPr="000910F0" w:rsidTr="00AB7AA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771A4A" w:rsidRPr="000910F0" w:rsidRDefault="00771A4A" w:rsidP="00AB7AAB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277" w:type="dxa"/>
          </w:tcPr>
          <w:p w:rsidR="00771A4A" w:rsidRPr="000910F0" w:rsidRDefault="00771A4A" w:rsidP="00AB7AAB">
            <w:pPr>
              <w:pStyle w:val="TableBlock"/>
              <w:rPr>
                <w:sz w:val="24"/>
                <w:szCs w:val="24"/>
              </w:rPr>
            </w:pPr>
            <w:r w:rsidRPr="000910F0">
              <w:rPr>
                <w:rFonts w:hint="cs"/>
                <w:sz w:val="24"/>
                <w:szCs w:val="24"/>
                <w:rtl/>
              </w:rPr>
              <w:t>(3)</w:t>
            </w:r>
            <w:r w:rsidRPr="000910F0">
              <w:rPr>
                <w:sz w:val="24"/>
                <w:szCs w:val="24"/>
                <w:rtl/>
              </w:rPr>
              <w:tab/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>שמו של המ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ועמד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להיות מ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>אמץ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,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 של המ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ועמד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 ל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 xml:space="preserve">היות מאומץ 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>או של הורה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 xml:space="preserve"> ביולוגי,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 שהוגשה לגביהם בקשה לפי חוק זה, או דבר אחר העשוי להביא לזיהויים;</w:t>
            </w:r>
          </w:p>
        </w:tc>
      </w:tr>
      <w:tr w:rsidR="00771A4A" w:rsidRPr="000910F0" w:rsidTr="00AB7AA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771A4A" w:rsidRPr="000910F0" w:rsidRDefault="00771A4A" w:rsidP="00AB7AAB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277" w:type="dxa"/>
          </w:tcPr>
          <w:p w:rsidR="00771A4A" w:rsidRPr="000910F0" w:rsidRDefault="00771A4A" w:rsidP="00AB7AAB">
            <w:pPr>
              <w:pStyle w:val="TableBlock"/>
              <w:rPr>
                <w:sz w:val="24"/>
                <w:szCs w:val="24"/>
              </w:rPr>
            </w:pPr>
            <w:r w:rsidRPr="000910F0">
              <w:rPr>
                <w:rFonts w:hint="cs"/>
                <w:sz w:val="24"/>
                <w:szCs w:val="24"/>
                <w:rtl/>
              </w:rPr>
              <w:t>(4)</w:t>
            </w:r>
            <w:r w:rsidRPr="000910F0">
              <w:rPr>
                <w:sz w:val="24"/>
                <w:szCs w:val="24"/>
                <w:rtl/>
              </w:rPr>
              <w:tab/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>תכנם של מסמכים שהוגשו לבית המשפט לצורך דיון לפי חוק זה.</w:t>
            </w:r>
          </w:p>
        </w:tc>
      </w:tr>
      <w:tr w:rsidR="00771A4A" w:rsidRPr="000910F0" w:rsidTr="00AB7AA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771A4A" w:rsidRPr="000910F0" w:rsidRDefault="00771A4A" w:rsidP="00AB7AAB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5" w:type="dxa"/>
            <w:gridSpan w:val="3"/>
          </w:tcPr>
          <w:p w:rsidR="00771A4A" w:rsidRPr="000910F0" w:rsidRDefault="00771A4A" w:rsidP="00AB7AAB">
            <w:pPr>
              <w:pStyle w:val="TableBlock"/>
              <w:rPr>
                <w:sz w:val="24"/>
                <w:szCs w:val="24"/>
              </w:rPr>
            </w:pPr>
            <w:r w:rsidRPr="000910F0">
              <w:rPr>
                <w:rFonts w:hint="cs"/>
                <w:sz w:val="24"/>
                <w:szCs w:val="24"/>
                <w:rtl/>
              </w:rPr>
              <w:t>(ב)</w:t>
            </w:r>
            <w:r w:rsidRPr="000910F0">
              <w:rPr>
                <w:sz w:val="24"/>
                <w:szCs w:val="24"/>
                <w:rtl/>
              </w:rPr>
              <w:tab/>
            </w:r>
            <w:r w:rsidRPr="000910F0">
              <w:rPr>
                <w:rFonts w:hint="cs"/>
                <w:sz w:val="24"/>
                <w:szCs w:val="24"/>
                <w:rtl/>
              </w:rPr>
              <w:t xml:space="preserve"> לעניין סעיף קטן (א)(1), "הסכמה" </w:t>
            </w:r>
            <w:r w:rsidRPr="000910F0">
              <w:rPr>
                <w:rFonts w:hint="eastAsia"/>
                <w:sz w:val="24"/>
                <w:szCs w:val="24"/>
                <w:rtl/>
              </w:rPr>
              <w:t>–</w:t>
            </w:r>
          </w:p>
        </w:tc>
      </w:tr>
      <w:tr w:rsidR="00771A4A" w:rsidRPr="000910F0" w:rsidTr="00AB7AA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771A4A" w:rsidRPr="000910F0" w:rsidRDefault="00771A4A" w:rsidP="00AB7AAB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2"/>
          </w:tcPr>
          <w:p w:rsidR="00771A4A" w:rsidRPr="000910F0" w:rsidRDefault="00771A4A" w:rsidP="00AB7AAB">
            <w:pPr>
              <w:pStyle w:val="TableBlock"/>
              <w:rPr>
                <w:sz w:val="24"/>
                <w:szCs w:val="24"/>
              </w:rPr>
            </w:pPr>
            <w:r w:rsidRPr="000910F0">
              <w:rPr>
                <w:rFonts w:hint="cs"/>
                <w:sz w:val="24"/>
                <w:szCs w:val="24"/>
                <w:rtl/>
              </w:rPr>
              <w:t>(1)</w:t>
            </w:r>
            <w:r w:rsidRPr="000910F0">
              <w:rPr>
                <w:sz w:val="24"/>
                <w:szCs w:val="24"/>
                <w:rtl/>
              </w:rPr>
              <w:tab/>
            </w:r>
            <w:r w:rsidRPr="000910F0">
              <w:rPr>
                <w:rFonts w:hint="cs"/>
                <w:sz w:val="24"/>
                <w:szCs w:val="24"/>
                <w:rtl/>
              </w:rPr>
              <w:t xml:space="preserve">לעניין 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פרסום 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הנוגע ל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מאומץ 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 xml:space="preserve">שהוא 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>בגיר –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 xml:space="preserve"> הסכמת המאומץ או המאמץ</w:t>
            </w:r>
            <w:r w:rsidRPr="000910F0"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771A4A" w:rsidRPr="000910F0" w:rsidTr="00AB7AA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771A4A" w:rsidRPr="000910F0" w:rsidRDefault="00771A4A" w:rsidP="00AB7AAB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2"/>
          </w:tcPr>
          <w:p w:rsidR="00771A4A" w:rsidRPr="000910F0" w:rsidRDefault="00771A4A" w:rsidP="00AB7AAB">
            <w:pPr>
              <w:pStyle w:val="TableBlock"/>
              <w:rPr>
                <w:sz w:val="24"/>
                <w:szCs w:val="24"/>
              </w:rPr>
            </w:pPr>
            <w:r w:rsidRPr="000910F0">
              <w:rPr>
                <w:rFonts w:hint="cs"/>
                <w:sz w:val="24"/>
                <w:szCs w:val="24"/>
                <w:rtl/>
              </w:rPr>
              <w:t>(2)</w:t>
            </w:r>
            <w:r w:rsidRPr="000910F0">
              <w:rPr>
                <w:sz w:val="24"/>
                <w:szCs w:val="24"/>
                <w:rtl/>
              </w:rPr>
              <w:tab/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 xml:space="preserve">לעניין 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פרסום 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הנוגע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ל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מאומץ 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 xml:space="preserve">שהוא 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>קטין –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 xml:space="preserve"> הסכמתו של המאמץ 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ואם מלאו לקטין 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תשע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 שנים – 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 xml:space="preserve">בנוסף למאמץ 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גם הסכמת המאומץ, ובלבד 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שהפרסום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 אינו כולל פרטים העשויים להביא לזיהויו של ה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 xml:space="preserve">מאומץ 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>כילדו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 xml:space="preserve"> של הורהו הביולוגי.</w:t>
            </w:r>
          </w:p>
        </w:tc>
      </w:tr>
      <w:tr w:rsidR="00771A4A" w:rsidRPr="000910F0" w:rsidTr="00AB7AA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771A4A" w:rsidRPr="000910F0" w:rsidRDefault="00771A4A" w:rsidP="00AB7AAB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5" w:type="dxa"/>
            <w:gridSpan w:val="3"/>
          </w:tcPr>
          <w:p w:rsidR="00771A4A" w:rsidRPr="000910F0" w:rsidRDefault="00771A4A" w:rsidP="00AB7AAB">
            <w:pPr>
              <w:pStyle w:val="TableBlock"/>
              <w:rPr>
                <w:sz w:val="24"/>
                <w:szCs w:val="24"/>
              </w:rPr>
            </w:pPr>
            <w:r w:rsidRPr="000910F0">
              <w:rPr>
                <w:rFonts w:hint="cs"/>
                <w:sz w:val="24"/>
                <w:szCs w:val="24"/>
                <w:rtl/>
              </w:rPr>
              <w:t>(ב1)</w:t>
            </w:r>
            <w:r w:rsidRPr="000910F0">
              <w:rPr>
                <w:sz w:val="24"/>
                <w:szCs w:val="24"/>
                <w:rtl/>
              </w:rPr>
              <w:tab/>
            </w:r>
            <w:r w:rsidRPr="000910F0">
              <w:rPr>
                <w:rFonts w:hint="cs"/>
                <w:sz w:val="24"/>
                <w:szCs w:val="24"/>
                <w:rtl/>
              </w:rPr>
              <w:t xml:space="preserve">על אף האמור בסעיף קטן (ב)(1) </w:t>
            </w:r>
            <w:r w:rsidRPr="000910F0">
              <w:rPr>
                <w:sz w:val="24"/>
                <w:szCs w:val="24"/>
                <w:rtl/>
              </w:rPr>
              <w:t>–</w:t>
            </w:r>
          </w:p>
        </w:tc>
      </w:tr>
      <w:tr w:rsidR="00771A4A" w:rsidRPr="000910F0" w:rsidTr="00AB7AA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771A4A" w:rsidRPr="000910F0" w:rsidRDefault="00771A4A" w:rsidP="00AB7AAB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2"/>
          </w:tcPr>
          <w:p w:rsidR="00771A4A" w:rsidRPr="000910F0" w:rsidRDefault="00771A4A" w:rsidP="00AB7AAB">
            <w:pPr>
              <w:pStyle w:val="TableBlock"/>
              <w:rPr>
                <w:sz w:val="24"/>
                <w:szCs w:val="24"/>
              </w:rPr>
            </w:pPr>
            <w:r w:rsidRPr="000910F0">
              <w:rPr>
                <w:rFonts w:hint="cs"/>
                <w:sz w:val="24"/>
                <w:szCs w:val="24"/>
                <w:rtl/>
              </w:rPr>
              <w:t>(1)</w:t>
            </w:r>
            <w:r w:rsidRPr="000910F0">
              <w:rPr>
                <w:sz w:val="24"/>
                <w:szCs w:val="24"/>
                <w:rtl/>
              </w:rPr>
              <w:tab/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היה למאומץ 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 xml:space="preserve">שהוא 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בגיר אח 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קטין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 שאומ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ץ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על ידי אותו מאמץ והפרסום עשוי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 להביא לזיהוי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 xml:space="preserve">ו, ייעשה הפרסום רק אם ניתנה 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>הסכמת המאמ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ץ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לפרסום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>, ואם מלאו ל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קטין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תשע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 שנים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r w:rsidRPr="000910F0">
              <w:rPr>
                <w:rFonts w:ascii="David" w:hAnsi="David" w:hint="eastAsia"/>
                <w:sz w:val="24"/>
                <w:szCs w:val="24"/>
                <w:rtl/>
              </w:rPr>
              <w:t>–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 גם הסכמת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ו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>;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 xml:space="preserve"> ובלבד שהפרסום אינו כולל פרטים העשויים להביא לזיהויו של המאומץ הקטין כילדו של הורהו הביולוגי;</w:t>
            </w:r>
          </w:p>
        </w:tc>
      </w:tr>
      <w:tr w:rsidR="00771A4A" w:rsidRPr="000910F0" w:rsidTr="00AB7AA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771A4A" w:rsidRPr="000910F0" w:rsidRDefault="00771A4A" w:rsidP="00AB7AAB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2"/>
          </w:tcPr>
          <w:p w:rsidR="00771A4A" w:rsidRPr="000910F0" w:rsidRDefault="00771A4A" w:rsidP="00AB7AAB">
            <w:pPr>
              <w:pStyle w:val="TableBlock"/>
              <w:rPr>
                <w:sz w:val="24"/>
                <w:szCs w:val="24"/>
              </w:rPr>
            </w:pPr>
            <w:r w:rsidRPr="000910F0">
              <w:rPr>
                <w:rFonts w:hint="cs"/>
                <w:sz w:val="24"/>
                <w:szCs w:val="24"/>
                <w:rtl/>
              </w:rPr>
              <w:t>(2)</w:t>
            </w:r>
            <w:r w:rsidRPr="000910F0">
              <w:rPr>
                <w:sz w:val="24"/>
                <w:szCs w:val="24"/>
                <w:rtl/>
              </w:rPr>
              <w:tab/>
              <w:t xml:space="preserve">היה למאומץ </w:t>
            </w:r>
            <w:r w:rsidRPr="000910F0">
              <w:rPr>
                <w:rFonts w:hint="cs"/>
                <w:sz w:val="24"/>
                <w:szCs w:val="24"/>
                <w:rtl/>
              </w:rPr>
              <w:t xml:space="preserve">שהוא </w:t>
            </w:r>
            <w:r w:rsidRPr="000910F0">
              <w:rPr>
                <w:sz w:val="24"/>
                <w:szCs w:val="24"/>
                <w:rtl/>
              </w:rPr>
              <w:t xml:space="preserve">בגיר אח </w:t>
            </w:r>
            <w:r w:rsidRPr="000910F0">
              <w:rPr>
                <w:rFonts w:hint="cs"/>
                <w:sz w:val="24"/>
                <w:szCs w:val="24"/>
                <w:rtl/>
              </w:rPr>
              <w:t xml:space="preserve">שהוא </w:t>
            </w:r>
            <w:r w:rsidRPr="000910F0">
              <w:rPr>
                <w:sz w:val="24"/>
                <w:szCs w:val="24"/>
                <w:rtl/>
              </w:rPr>
              <w:t>בגיר</w:t>
            </w:r>
            <w:r w:rsidRPr="000910F0">
              <w:rPr>
                <w:rFonts w:hint="cs"/>
                <w:sz w:val="24"/>
                <w:szCs w:val="24"/>
                <w:rtl/>
              </w:rPr>
              <w:t xml:space="preserve"> שאומץ</w:t>
            </w:r>
            <w:r w:rsidRPr="000910F0">
              <w:rPr>
                <w:sz w:val="24"/>
                <w:szCs w:val="24"/>
                <w:rtl/>
              </w:rPr>
              <w:t xml:space="preserve"> </w:t>
            </w:r>
            <w:r w:rsidRPr="000910F0">
              <w:rPr>
                <w:rFonts w:hint="cs"/>
                <w:sz w:val="24"/>
                <w:szCs w:val="24"/>
                <w:rtl/>
              </w:rPr>
              <w:t xml:space="preserve">על ידי אותו מאמץ </w:t>
            </w:r>
            <w:r w:rsidRPr="000910F0">
              <w:rPr>
                <w:sz w:val="24"/>
                <w:szCs w:val="24"/>
                <w:rtl/>
              </w:rPr>
              <w:t>והפרסום עשוי להביא לזיהוי</w:t>
            </w:r>
            <w:r w:rsidRPr="000910F0">
              <w:rPr>
                <w:rFonts w:hint="cs"/>
                <w:sz w:val="24"/>
                <w:szCs w:val="24"/>
                <w:rtl/>
              </w:rPr>
              <w:t>ו</w:t>
            </w:r>
            <w:r w:rsidRPr="000910F0">
              <w:rPr>
                <w:sz w:val="24"/>
                <w:szCs w:val="24"/>
                <w:rtl/>
              </w:rPr>
              <w:t xml:space="preserve"> </w:t>
            </w:r>
            <w:r w:rsidRPr="000910F0">
              <w:rPr>
                <w:rFonts w:hint="cs"/>
                <w:sz w:val="24"/>
                <w:szCs w:val="24"/>
                <w:rtl/>
              </w:rPr>
              <w:t>כילדו של ההורה הביולוגי</w:t>
            </w:r>
            <w:r w:rsidRPr="000910F0">
              <w:rPr>
                <w:sz w:val="24"/>
                <w:szCs w:val="24"/>
                <w:rtl/>
              </w:rPr>
              <w:t xml:space="preserve">, </w:t>
            </w:r>
            <w:r w:rsidRPr="000910F0">
              <w:rPr>
                <w:rFonts w:hint="cs"/>
                <w:sz w:val="24"/>
                <w:szCs w:val="24"/>
                <w:rtl/>
              </w:rPr>
              <w:t xml:space="preserve">ייעשה הפרסום כאמור באותו סעיף קטן רק אם ניתנה </w:t>
            </w:r>
            <w:r w:rsidRPr="000910F0">
              <w:rPr>
                <w:sz w:val="24"/>
                <w:szCs w:val="24"/>
                <w:rtl/>
              </w:rPr>
              <w:t>הסכמת</w:t>
            </w:r>
            <w:r w:rsidRPr="000910F0">
              <w:rPr>
                <w:rFonts w:hint="cs"/>
                <w:sz w:val="24"/>
                <w:szCs w:val="24"/>
                <w:rtl/>
              </w:rPr>
              <w:t>ו</w:t>
            </w:r>
            <w:r w:rsidRPr="000910F0">
              <w:rPr>
                <w:sz w:val="24"/>
                <w:szCs w:val="24"/>
                <w:rtl/>
              </w:rPr>
              <w:t xml:space="preserve"> של האח לפרסום.</w:t>
            </w:r>
          </w:p>
        </w:tc>
      </w:tr>
      <w:tr w:rsidR="00771A4A" w:rsidRPr="000910F0" w:rsidTr="00AB7AA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771A4A" w:rsidRPr="000910F0" w:rsidRDefault="00771A4A" w:rsidP="00AB7AAB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5" w:type="dxa"/>
            <w:gridSpan w:val="3"/>
          </w:tcPr>
          <w:p w:rsidR="00771A4A" w:rsidRPr="000910F0" w:rsidDel="0092112A" w:rsidRDefault="00771A4A" w:rsidP="00AB7AAB">
            <w:pPr>
              <w:pStyle w:val="TableBlock"/>
              <w:rPr>
                <w:sz w:val="24"/>
                <w:szCs w:val="24"/>
                <w:rtl/>
              </w:rPr>
            </w:pPr>
            <w:r w:rsidRPr="000910F0">
              <w:rPr>
                <w:rFonts w:hint="cs"/>
                <w:sz w:val="24"/>
                <w:szCs w:val="24"/>
                <w:rtl/>
              </w:rPr>
              <w:t xml:space="preserve">(ב2) המגלה, שלא כדין, בלי רשות בית המשפט את אחד מאלה </w:t>
            </w:r>
            <w:r w:rsidRPr="000910F0">
              <w:rPr>
                <w:sz w:val="24"/>
                <w:szCs w:val="24"/>
                <w:rtl/>
              </w:rPr>
              <w:t>–</w:t>
            </w:r>
            <w:r w:rsidRPr="000910F0">
              <w:rPr>
                <w:rFonts w:hint="cs"/>
                <w:sz w:val="24"/>
                <w:szCs w:val="24"/>
                <w:rtl/>
              </w:rPr>
              <w:t xml:space="preserve"> דינו מאסר שישה חודשים:</w:t>
            </w:r>
          </w:p>
        </w:tc>
      </w:tr>
      <w:tr w:rsidR="00771A4A" w:rsidRPr="000910F0" w:rsidTr="00AB7AA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771A4A" w:rsidRPr="000910F0" w:rsidRDefault="00771A4A" w:rsidP="00AB7AAB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5" w:type="dxa"/>
            <w:gridSpan w:val="3"/>
          </w:tcPr>
          <w:p w:rsidR="00771A4A" w:rsidRPr="000910F0" w:rsidRDefault="00771A4A" w:rsidP="00AB7AAB">
            <w:pPr>
              <w:pStyle w:val="TableBlock"/>
              <w:rPr>
                <w:sz w:val="24"/>
                <w:szCs w:val="24"/>
                <w:rtl/>
              </w:rPr>
            </w:pP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 xml:space="preserve">(1) 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שמו של הורה 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 xml:space="preserve">ביולוגי 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של מאומץ או דבר 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 xml:space="preserve">אחר 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>העשוי להביא לזיהויו כהורהו של המאומץ או לזיהויו של המאומץ כילדו</w:t>
            </w:r>
            <w:r w:rsidRPr="000910F0">
              <w:rPr>
                <w:rFonts w:hint="cs"/>
                <w:sz w:val="24"/>
                <w:szCs w:val="24"/>
                <w:rtl/>
              </w:rPr>
              <w:t xml:space="preserve">, למעט גילוי לבן משפחה או לידיד קרוב שנעשה בהסכמת המאמץ או המאומץ בתום לב ולטובת המאומץ;  </w:t>
            </w:r>
          </w:p>
        </w:tc>
      </w:tr>
      <w:tr w:rsidR="00771A4A" w:rsidRPr="000910F0" w:rsidTr="00AB7AA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771A4A" w:rsidRPr="000910F0" w:rsidRDefault="00771A4A" w:rsidP="00AB7AAB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5" w:type="dxa"/>
            <w:gridSpan w:val="3"/>
          </w:tcPr>
          <w:p w:rsidR="00771A4A" w:rsidRPr="000910F0" w:rsidRDefault="00771A4A" w:rsidP="00AB7AAB">
            <w:pPr>
              <w:pStyle w:val="TableBlock"/>
              <w:rPr>
                <w:sz w:val="24"/>
                <w:szCs w:val="24"/>
                <w:rtl/>
              </w:rPr>
            </w:pPr>
            <w:r w:rsidRPr="000910F0">
              <w:rPr>
                <w:rFonts w:hint="cs"/>
                <w:sz w:val="24"/>
                <w:szCs w:val="24"/>
                <w:rtl/>
              </w:rPr>
              <w:t>(2)</w:t>
            </w:r>
            <w:r w:rsidRPr="000910F0">
              <w:rPr>
                <w:sz w:val="24"/>
                <w:szCs w:val="24"/>
                <w:rtl/>
              </w:rPr>
              <w:tab/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>שמו של המ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ועמד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להיות מ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>אמץ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,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 של המ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ועמד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 ל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 xml:space="preserve">היות מאומץ 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>או של הורה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 xml:space="preserve"> ביולוגי,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 שהוגשה לגביהם בקשה לפי חוק זה, או דבר אחר העשוי להביא לזיהויים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, למעט גילוי שנעשה על ידי המועמד להיות מאמץ, המאומץ או הורהו הביולוגי, לבן משפחה או לידיד קרוב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>;</w:t>
            </w:r>
          </w:p>
        </w:tc>
      </w:tr>
      <w:tr w:rsidR="00771A4A" w:rsidRPr="000910F0" w:rsidTr="00AB7AA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771A4A" w:rsidRPr="000910F0" w:rsidRDefault="00771A4A" w:rsidP="00AB7AAB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5" w:type="dxa"/>
            <w:gridSpan w:val="3"/>
          </w:tcPr>
          <w:p w:rsidR="00771A4A" w:rsidRPr="000910F0" w:rsidRDefault="00771A4A" w:rsidP="00AB7AAB">
            <w:pPr>
              <w:pStyle w:val="TableBlock"/>
              <w:rPr>
                <w:sz w:val="24"/>
                <w:szCs w:val="24"/>
                <w:rtl/>
              </w:rPr>
            </w:pPr>
            <w:r w:rsidRPr="000910F0">
              <w:rPr>
                <w:rFonts w:ascii="David" w:hAnsi="David" w:hint="cs"/>
                <w:sz w:val="24"/>
                <w:szCs w:val="24"/>
                <w:rtl/>
              </w:rPr>
              <w:t>(3)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ab/>
              <w:t>תכנם של מסמכים שהוגשו לבית המשפט לצורך דיון לפי חוק זה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.</w:t>
            </w:r>
          </w:p>
        </w:tc>
      </w:tr>
      <w:tr w:rsidR="00771A4A" w:rsidRPr="000910F0" w:rsidTr="00AB7AA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771A4A" w:rsidRPr="000910F0" w:rsidRDefault="00771A4A" w:rsidP="00AB7AAB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5" w:type="dxa"/>
            <w:gridSpan w:val="3"/>
          </w:tcPr>
          <w:p w:rsidR="00771A4A" w:rsidRPr="000910F0" w:rsidRDefault="00771A4A" w:rsidP="00AB7AAB">
            <w:pPr>
              <w:pStyle w:val="TableBlock"/>
              <w:rPr>
                <w:sz w:val="24"/>
                <w:szCs w:val="24"/>
              </w:rPr>
            </w:pPr>
            <w:r w:rsidRPr="000910F0">
              <w:rPr>
                <w:rFonts w:hint="cs"/>
                <w:sz w:val="24"/>
                <w:szCs w:val="24"/>
                <w:rtl/>
              </w:rPr>
              <w:t>(ב3)</w:t>
            </w:r>
            <w:r w:rsidRPr="000910F0">
              <w:rPr>
                <w:sz w:val="24"/>
                <w:szCs w:val="24"/>
                <w:rtl/>
              </w:rPr>
              <w:tab/>
            </w:r>
            <w:r w:rsidRPr="000910F0">
              <w:rPr>
                <w:rFonts w:hint="eastAsia"/>
                <w:sz w:val="24"/>
                <w:szCs w:val="24"/>
                <w:rtl/>
              </w:rPr>
              <w:t>בית</w:t>
            </w:r>
            <w:r w:rsidRPr="000910F0">
              <w:rPr>
                <w:sz w:val="24"/>
                <w:szCs w:val="24"/>
                <w:rtl/>
              </w:rPr>
              <w:t xml:space="preserve"> המשפט 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>רשאי להתיר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 xml:space="preserve"> פרסום או 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גילוי 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 xml:space="preserve">של 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פרטים האסורים בפרסום 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 xml:space="preserve">או 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בגילוי לפי סעיף זה, או לאסור פרסום 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הנוגע לקטין שנעשה בהסכמה כאמור בסעיף קטן (ב)(2)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, אם ראה כי קיימות נסיבות מיוחדות המצדיקות זאת, ואם היה המאומץ קטין 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–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 אם ראה כי 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הדבר יהיה ל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>טובת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ו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>.</w:t>
            </w:r>
            <w:r w:rsidRPr="000910F0">
              <w:rPr>
                <w:rFonts w:hint="cs"/>
                <w:sz w:val="24"/>
                <w:szCs w:val="24"/>
                <w:rtl/>
              </w:rPr>
              <w:t>";</w:t>
            </w:r>
          </w:p>
        </w:tc>
      </w:tr>
      <w:tr w:rsidR="00771A4A" w:rsidRPr="000910F0" w:rsidTr="00AB7AA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771A4A" w:rsidRPr="000910F0" w:rsidRDefault="00771A4A" w:rsidP="00AB7AAB">
            <w:pPr>
              <w:spacing w:before="120" w:after="120" w:line="360" w:lineRule="auto"/>
              <w:rPr>
                <w:rFonts w:ascii="David" w:hAnsi="David" w:cs="David"/>
                <w:color w:val="000000"/>
                <w:spacing w:val="1"/>
              </w:rPr>
            </w:pPr>
          </w:p>
        </w:tc>
        <w:tc>
          <w:tcPr>
            <w:tcW w:w="625" w:type="dxa"/>
          </w:tcPr>
          <w:p w:rsidR="00771A4A" w:rsidRPr="000910F0" w:rsidRDefault="00771A4A" w:rsidP="00AB7AAB">
            <w:pPr>
              <w:spacing w:before="120" w:after="120" w:line="360" w:lineRule="auto"/>
              <w:rPr>
                <w:rFonts w:ascii="David" w:hAnsi="David" w:cs="David"/>
                <w:color w:val="000000"/>
                <w:spacing w:val="1"/>
              </w:rPr>
            </w:pPr>
          </w:p>
        </w:tc>
        <w:tc>
          <w:tcPr>
            <w:tcW w:w="7149" w:type="dxa"/>
            <w:gridSpan w:val="4"/>
          </w:tcPr>
          <w:p w:rsidR="00771A4A" w:rsidRPr="000910F0" w:rsidRDefault="00771A4A" w:rsidP="00AB7AAB">
            <w:pPr>
              <w:pStyle w:val="TableBlock"/>
              <w:rPr>
                <w:rFonts w:hint="cs"/>
                <w:sz w:val="24"/>
                <w:szCs w:val="24"/>
                <w:rtl/>
              </w:rPr>
            </w:pPr>
            <w:r w:rsidRPr="000910F0">
              <w:rPr>
                <w:rFonts w:hint="cs"/>
                <w:sz w:val="24"/>
                <w:szCs w:val="24"/>
                <w:rtl/>
              </w:rPr>
              <w:t>(2)</w:t>
            </w:r>
            <w:r w:rsidRPr="000910F0">
              <w:rPr>
                <w:sz w:val="24"/>
                <w:szCs w:val="24"/>
                <w:rtl/>
              </w:rPr>
              <w:tab/>
            </w:r>
            <w:r w:rsidRPr="000910F0">
              <w:rPr>
                <w:rFonts w:hint="cs"/>
                <w:sz w:val="24"/>
                <w:szCs w:val="24"/>
                <w:rtl/>
              </w:rPr>
              <w:t>בסעיף קטן (ג), בכל מקום, במקום "סעיף קטן (א)" יבוא "סעיפים קטנים (א) עד (ב2)";</w:t>
            </w:r>
          </w:p>
        </w:tc>
      </w:tr>
      <w:tr w:rsidR="00771A4A" w:rsidRPr="000910F0" w:rsidTr="00AB7AA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771A4A" w:rsidRPr="000910F0" w:rsidRDefault="00771A4A" w:rsidP="00AB7AAB">
            <w:pPr>
              <w:spacing w:before="120" w:after="120" w:line="360" w:lineRule="auto"/>
              <w:rPr>
                <w:rFonts w:ascii="David" w:hAnsi="David" w:cs="David"/>
                <w:color w:val="000000"/>
                <w:spacing w:val="1"/>
              </w:rPr>
            </w:pPr>
          </w:p>
        </w:tc>
        <w:tc>
          <w:tcPr>
            <w:tcW w:w="625" w:type="dxa"/>
          </w:tcPr>
          <w:p w:rsidR="00771A4A" w:rsidRPr="000910F0" w:rsidRDefault="00771A4A" w:rsidP="00AB7AAB">
            <w:pPr>
              <w:spacing w:before="120" w:after="120" w:line="360" w:lineRule="auto"/>
              <w:rPr>
                <w:rFonts w:ascii="David" w:hAnsi="David" w:cs="David"/>
                <w:color w:val="000000"/>
                <w:spacing w:val="1"/>
              </w:rPr>
            </w:pPr>
          </w:p>
        </w:tc>
        <w:tc>
          <w:tcPr>
            <w:tcW w:w="7149" w:type="dxa"/>
            <w:gridSpan w:val="4"/>
          </w:tcPr>
          <w:p w:rsidR="00771A4A" w:rsidRPr="000910F0" w:rsidRDefault="00771A4A" w:rsidP="00AB7AAB">
            <w:pPr>
              <w:pStyle w:val="TableBlock"/>
              <w:rPr>
                <w:sz w:val="24"/>
                <w:szCs w:val="24"/>
                <w:rtl/>
              </w:rPr>
            </w:pPr>
            <w:r w:rsidRPr="000910F0">
              <w:rPr>
                <w:rFonts w:hint="cs"/>
                <w:sz w:val="24"/>
                <w:szCs w:val="24"/>
                <w:rtl/>
              </w:rPr>
              <w:t>(3)</w:t>
            </w:r>
            <w:r w:rsidRPr="000910F0">
              <w:rPr>
                <w:sz w:val="24"/>
                <w:szCs w:val="24"/>
                <w:rtl/>
              </w:rPr>
              <w:tab/>
            </w:r>
            <w:r w:rsidRPr="000910F0">
              <w:rPr>
                <w:rFonts w:hint="cs"/>
                <w:sz w:val="24"/>
                <w:szCs w:val="24"/>
                <w:rtl/>
              </w:rPr>
              <w:t>אחרי סעיף קטן (ד) יבוא:</w:t>
            </w:r>
          </w:p>
        </w:tc>
      </w:tr>
      <w:tr w:rsidR="00771A4A" w:rsidRPr="000910F0" w:rsidTr="00AB7AA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771A4A" w:rsidRPr="000910F0" w:rsidRDefault="00771A4A" w:rsidP="00AB7AAB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5" w:type="dxa"/>
            <w:gridSpan w:val="3"/>
          </w:tcPr>
          <w:p w:rsidR="00771A4A" w:rsidRPr="000910F0" w:rsidRDefault="00771A4A" w:rsidP="00AB7AAB">
            <w:pPr>
              <w:pStyle w:val="TableBlock"/>
              <w:rPr>
                <w:sz w:val="24"/>
                <w:szCs w:val="24"/>
              </w:rPr>
            </w:pPr>
            <w:r w:rsidRPr="000910F0">
              <w:rPr>
                <w:rFonts w:hint="cs"/>
                <w:sz w:val="24"/>
                <w:szCs w:val="24"/>
                <w:rtl/>
              </w:rPr>
              <w:t>"(ה)</w:t>
            </w:r>
            <w:r w:rsidRPr="000910F0">
              <w:rPr>
                <w:sz w:val="24"/>
                <w:szCs w:val="24"/>
                <w:rtl/>
              </w:rPr>
              <w:tab/>
            </w:r>
            <w:r w:rsidRPr="000910F0">
              <w:rPr>
                <w:rFonts w:hint="cs"/>
                <w:sz w:val="24"/>
                <w:szCs w:val="24"/>
                <w:rtl/>
              </w:rPr>
              <w:t xml:space="preserve">אין בהוראות סעיף זה 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כדי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 לגרוע מהוראות סעיף 70 לחוק בתי המשפט 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[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>נוסח משולב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],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 xml:space="preserve"> התשמ"ד</w:t>
            </w:r>
            <w:r w:rsidRPr="000910F0">
              <w:rPr>
                <w:rFonts w:ascii="David" w:hAnsi="David" w:hint="cs"/>
                <w:sz w:val="24"/>
                <w:szCs w:val="24"/>
                <w:rtl/>
              </w:rPr>
              <w:t>–</w:t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>1984</w:t>
            </w:r>
            <w:r w:rsidRPr="000910F0">
              <w:rPr>
                <w:rStyle w:val="a5"/>
                <w:rFonts w:ascii="David" w:hAnsi="David"/>
                <w:sz w:val="24"/>
                <w:szCs w:val="24"/>
                <w:rtl/>
              </w:rPr>
              <w:footnoteReference w:id="3"/>
            </w:r>
            <w:r w:rsidRPr="000910F0">
              <w:rPr>
                <w:rFonts w:ascii="David" w:hAnsi="David"/>
                <w:sz w:val="24"/>
                <w:szCs w:val="24"/>
                <w:rtl/>
              </w:rPr>
              <w:t>.</w:t>
            </w:r>
          </w:p>
        </w:tc>
      </w:tr>
      <w:tr w:rsidR="00771A4A" w:rsidRPr="000910F0" w:rsidTr="00AB7AA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771A4A" w:rsidRPr="000910F0" w:rsidRDefault="00771A4A" w:rsidP="00AB7AAB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5" w:type="dxa"/>
            <w:gridSpan w:val="3"/>
          </w:tcPr>
          <w:p w:rsidR="00771A4A" w:rsidRPr="000910F0" w:rsidRDefault="00771A4A" w:rsidP="00AB7AAB">
            <w:pPr>
              <w:pStyle w:val="TableBlock"/>
              <w:rPr>
                <w:sz w:val="24"/>
                <w:szCs w:val="24"/>
              </w:rPr>
            </w:pPr>
            <w:r w:rsidRPr="000910F0">
              <w:rPr>
                <w:rFonts w:hint="cs"/>
                <w:sz w:val="24"/>
                <w:szCs w:val="24"/>
                <w:rtl/>
              </w:rPr>
              <w:t>(ו)</w:t>
            </w:r>
            <w:r w:rsidRPr="000910F0">
              <w:rPr>
                <w:sz w:val="24"/>
                <w:szCs w:val="24"/>
                <w:rtl/>
              </w:rPr>
              <w:tab/>
            </w:r>
            <w:r w:rsidRPr="000910F0">
              <w:rPr>
                <w:rFonts w:hint="cs"/>
                <w:sz w:val="24"/>
                <w:szCs w:val="24"/>
                <w:rtl/>
              </w:rPr>
              <w:t xml:space="preserve">בסעיף זה </w:t>
            </w:r>
            <w:r w:rsidRPr="000910F0">
              <w:rPr>
                <w:sz w:val="24"/>
                <w:szCs w:val="24"/>
                <w:rtl/>
              </w:rPr>
              <w:t>–</w:t>
            </w:r>
          </w:p>
        </w:tc>
      </w:tr>
      <w:tr w:rsidR="00771A4A" w:rsidRPr="000910F0" w:rsidTr="00AB7AA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771A4A" w:rsidRPr="000910F0" w:rsidRDefault="00771A4A" w:rsidP="00AB7AAB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5" w:type="dxa"/>
            <w:gridSpan w:val="3"/>
          </w:tcPr>
          <w:p w:rsidR="00771A4A" w:rsidRPr="000910F0" w:rsidRDefault="00771A4A" w:rsidP="00AB7AAB">
            <w:pPr>
              <w:pStyle w:val="TableBlockOutdent"/>
              <w:rPr>
                <w:rFonts w:hint="cs"/>
                <w:sz w:val="24"/>
                <w:szCs w:val="24"/>
                <w:rtl/>
              </w:rPr>
            </w:pPr>
            <w:r w:rsidRPr="000910F0">
              <w:rPr>
                <w:rFonts w:hint="cs"/>
                <w:sz w:val="24"/>
                <w:szCs w:val="24"/>
                <w:rtl/>
              </w:rPr>
              <w:t xml:space="preserve">"בן משפחה" </w:t>
            </w:r>
            <w:r w:rsidRPr="000910F0">
              <w:rPr>
                <w:rFonts w:hint="eastAsia"/>
                <w:sz w:val="24"/>
                <w:szCs w:val="24"/>
                <w:rtl/>
              </w:rPr>
              <w:t>–</w:t>
            </w:r>
            <w:r w:rsidRPr="000910F0">
              <w:rPr>
                <w:rFonts w:hint="cs"/>
                <w:sz w:val="24"/>
                <w:szCs w:val="24"/>
                <w:rtl/>
              </w:rPr>
              <w:t xml:space="preserve"> בן זוג, מאמץ, בן זוג של מאמץ, סב או סבתא, צאצא, אח או אחות, גיס או גיסה, דוד או דודה או צאצאיהם;  </w:t>
            </w:r>
          </w:p>
        </w:tc>
      </w:tr>
      <w:tr w:rsidR="00771A4A" w:rsidRPr="000910F0" w:rsidTr="00AB7AA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771A4A" w:rsidRPr="000910F0" w:rsidRDefault="00771A4A" w:rsidP="00AB7AAB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5" w:type="dxa"/>
            <w:gridSpan w:val="3"/>
          </w:tcPr>
          <w:p w:rsidR="00771A4A" w:rsidRPr="000910F0" w:rsidRDefault="00771A4A" w:rsidP="00AB7AAB">
            <w:pPr>
              <w:pStyle w:val="TableBlockOutdent"/>
              <w:rPr>
                <w:sz w:val="24"/>
                <w:szCs w:val="24"/>
                <w:rtl/>
              </w:rPr>
            </w:pPr>
            <w:r w:rsidRPr="000910F0">
              <w:rPr>
                <w:sz w:val="24"/>
                <w:szCs w:val="24"/>
                <w:rtl/>
              </w:rPr>
              <w:t>"דבר העשוי להביא לזיהוי"</w:t>
            </w:r>
            <w:r w:rsidRPr="000910F0">
              <w:rPr>
                <w:rFonts w:hint="cs"/>
                <w:sz w:val="24"/>
                <w:szCs w:val="24"/>
                <w:rtl/>
              </w:rPr>
              <w:t>, של אדם</w:t>
            </w:r>
            <w:r w:rsidRPr="000910F0">
              <w:rPr>
                <w:sz w:val="24"/>
                <w:szCs w:val="24"/>
                <w:rtl/>
              </w:rPr>
              <w:t xml:space="preserve"> </w:t>
            </w:r>
            <w:r w:rsidRPr="000910F0">
              <w:rPr>
                <w:rFonts w:hint="cs"/>
                <w:sz w:val="24"/>
                <w:szCs w:val="24"/>
                <w:rtl/>
              </w:rPr>
              <w:t>–</w:t>
            </w:r>
            <w:r w:rsidRPr="000910F0">
              <w:rPr>
                <w:sz w:val="24"/>
                <w:szCs w:val="24"/>
                <w:rtl/>
              </w:rPr>
              <w:t xml:space="preserve"> בין על ידי כלל הציבור ובין על ידי סביבתו הקרובה;</w:t>
            </w:r>
          </w:p>
        </w:tc>
      </w:tr>
      <w:tr w:rsidR="00771A4A" w:rsidRPr="000910F0" w:rsidTr="00AB7AA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771A4A" w:rsidRPr="000910F0" w:rsidRDefault="00771A4A" w:rsidP="00AB7AAB">
            <w:pPr>
              <w:pStyle w:val="TableSideHeading"/>
              <w:rPr>
                <w:sz w:val="24"/>
                <w:szCs w:val="24"/>
                <w:highlight w:val="yellow"/>
                <w:rtl/>
              </w:rPr>
            </w:pPr>
          </w:p>
        </w:tc>
        <w:tc>
          <w:tcPr>
            <w:tcW w:w="625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5" w:type="dxa"/>
            <w:gridSpan w:val="3"/>
          </w:tcPr>
          <w:p w:rsidR="00771A4A" w:rsidRPr="000910F0" w:rsidRDefault="00771A4A" w:rsidP="00AB7AAB">
            <w:pPr>
              <w:pStyle w:val="TableBlockOutdent"/>
              <w:rPr>
                <w:sz w:val="24"/>
                <w:szCs w:val="24"/>
                <w:rtl/>
              </w:rPr>
            </w:pPr>
            <w:r w:rsidRPr="000910F0">
              <w:rPr>
                <w:rFonts w:hint="cs"/>
                <w:sz w:val="24"/>
                <w:szCs w:val="24"/>
                <w:rtl/>
              </w:rPr>
              <w:t xml:space="preserve">"מאומץ" </w:t>
            </w:r>
            <w:r w:rsidRPr="000910F0">
              <w:rPr>
                <w:sz w:val="24"/>
                <w:szCs w:val="24"/>
                <w:rtl/>
              </w:rPr>
              <w:t>–</w:t>
            </w:r>
            <w:r w:rsidRPr="000910F0">
              <w:rPr>
                <w:rFonts w:hint="cs"/>
                <w:sz w:val="24"/>
                <w:szCs w:val="24"/>
                <w:rtl/>
              </w:rPr>
              <w:t xml:space="preserve"> למעט מועמד להיות מאומץ;</w:t>
            </w:r>
          </w:p>
        </w:tc>
      </w:tr>
      <w:tr w:rsidR="00771A4A" w:rsidRPr="000910F0" w:rsidTr="00AB7AA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771A4A" w:rsidRPr="000910F0" w:rsidRDefault="00771A4A" w:rsidP="00AB7AAB">
            <w:pPr>
              <w:pStyle w:val="TableSideHeading"/>
              <w:rPr>
                <w:sz w:val="24"/>
                <w:szCs w:val="24"/>
                <w:highlight w:val="yellow"/>
                <w:rtl/>
              </w:rPr>
            </w:pPr>
          </w:p>
        </w:tc>
        <w:tc>
          <w:tcPr>
            <w:tcW w:w="625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71A4A" w:rsidRPr="000910F0" w:rsidRDefault="00771A4A" w:rsidP="00AB7A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5" w:type="dxa"/>
            <w:gridSpan w:val="3"/>
          </w:tcPr>
          <w:p w:rsidR="00771A4A" w:rsidRPr="000910F0" w:rsidRDefault="00771A4A" w:rsidP="00AB7AAB">
            <w:pPr>
              <w:pStyle w:val="TableBlockOutdent"/>
              <w:rPr>
                <w:sz w:val="24"/>
                <w:szCs w:val="24"/>
                <w:rtl/>
              </w:rPr>
            </w:pPr>
            <w:r w:rsidRPr="000910F0">
              <w:rPr>
                <w:rFonts w:hint="cs"/>
                <w:sz w:val="24"/>
                <w:szCs w:val="24"/>
                <w:rtl/>
              </w:rPr>
              <w:t xml:space="preserve">"מאמץ" </w:t>
            </w:r>
            <w:r w:rsidRPr="000910F0">
              <w:rPr>
                <w:sz w:val="24"/>
                <w:szCs w:val="24"/>
                <w:rtl/>
              </w:rPr>
              <w:t>–</w:t>
            </w:r>
            <w:r w:rsidRPr="000910F0">
              <w:rPr>
                <w:rFonts w:hint="cs"/>
                <w:sz w:val="24"/>
                <w:szCs w:val="24"/>
                <w:rtl/>
              </w:rPr>
              <w:t xml:space="preserve"> למעט מועמד להיות מאמץ.".</w:t>
            </w:r>
          </w:p>
        </w:tc>
      </w:tr>
    </w:tbl>
    <w:p w:rsidR="00771A4A" w:rsidRPr="00874F74" w:rsidRDefault="00771A4A" w:rsidP="00771A4A">
      <w:pPr>
        <w:rPr>
          <w:rFonts w:cs="David"/>
          <w:rtl/>
        </w:rPr>
      </w:pPr>
    </w:p>
    <w:p w:rsidR="00771A4A" w:rsidRPr="00874F74" w:rsidRDefault="00771A4A" w:rsidP="00771A4A">
      <w:pPr>
        <w:jc w:val="both"/>
        <w:rPr>
          <w:rFonts w:ascii="Arial" w:eastAsia="Arial Unicode MS" w:hAnsi="Arial" w:cs="David"/>
          <w:snapToGrid w:val="0"/>
          <w:color w:val="000000"/>
          <w:rtl/>
          <w:lang w:eastAsia="ja-JP"/>
        </w:rPr>
      </w:pPr>
      <w:r w:rsidRPr="00874F74">
        <w:rPr>
          <w:rFonts w:ascii="Arial" w:eastAsia="Arial Unicode MS" w:hAnsi="Arial" w:cs="David" w:hint="cs"/>
          <w:snapToGrid w:val="0"/>
          <w:color w:val="000000"/>
          <w:rtl/>
          <w:lang w:eastAsia="ja-JP"/>
        </w:rPr>
        <w:t>*יובהר כי לפי הנוסח המוצע סעיפים קטנים (ג) ו-(ד) בסעיף 34 יוותרו על כנם (למעט שינוי לעניין ההפניה לסעיפים הקטנים הרלוונטיים), כדלקמן:</w:t>
      </w:r>
    </w:p>
    <w:p w:rsidR="00771A4A" w:rsidRPr="00874F74" w:rsidRDefault="00771A4A" w:rsidP="00771A4A">
      <w:pPr>
        <w:jc w:val="both"/>
        <w:rPr>
          <w:rFonts w:ascii="Arial" w:eastAsia="Arial Unicode MS" w:hAnsi="Arial" w:cs="David"/>
          <w:snapToGrid w:val="0"/>
          <w:color w:val="000000"/>
          <w:rtl/>
          <w:lang w:eastAsia="ja-JP"/>
        </w:rPr>
      </w:pPr>
    </w:p>
    <w:p w:rsidR="00771A4A" w:rsidRPr="00874F74" w:rsidRDefault="00771A4A" w:rsidP="00771A4A">
      <w:pPr>
        <w:pStyle w:val="P00"/>
        <w:spacing w:before="120" w:line="360" w:lineRule="auto"/>
        <w:ind w:left="0" w:right="1138"/>
        <w:rPr>
          <w:rFonts w:ascii="Arial" w:eastAsia="Arial Unicode MS" w:hAnsi="Arial" w:cs="David"/>
          <w:noProof w:val="0"/>
          <w:snapToGrid w:val="0"/>
          <w:color w:val="000000"/>
          <w:sz w:val="24"/>
          <w:szCs w:val="24"/>
          <w:rtl/>
          <w:lang w:eastAsia="ja-JP"/>
        </w:rPr>
      </w:pPr>
      <w:r w:rsidRPr="00874F74">
        <w:rPr>
          <w:rFonts w:ascii="Arial" w:eastAsia="Arial Unicode MS" w:hAnsi="Arial" w:cs="David"/>
          <w:noProof w:val="0"/>
          <w:snapToGrid w:val="0"/>
          <w:color w:val="000000"/>
          <w:sz w:val="24"/>
          <w:szCs w:val="24"/>
          <w:rtl/>
          <w:lang w:eastAsia="ja-JP"/>
        </w:rPr>
        <w:t>(ג)</w:t>
      </w:r>
      <w:r w:rsidRPr="00874F74">
        <w:rPr>
          <w:rFonts w:ascii="Arial" w:eastAsia="Arial Unicode MS" w:hAnsi="Arial" w:cs="David"/>
          <w:noProof w:val="0"/>
          <w:snapToGrid w:val="0"/>
          <w:color w:val="000000"/>
          <w:sz w:val="24"/>
          <w:szCs w:val="24"/>
          <w:rtl/>
          <w:lang w:eastAsia="ja-JP"/>
        </w:rPr>
        <w:tab/>
        <w:t xml:space="preserve">לענין סעיף קטן (א) </w:t>
      </w:r>
      <w:r w:rsidRPr="00874F74">
        <w:rPr>
          <w:rFonts w:ascii="Arial" w:eastAsia="Arial Unicode MS" w:hAnsi="Arial" w:cs="David" w:hint="cs"/>
          <w:noProof w:val="0"/>
          <w:snapToGrid w:val="0"/>
          <w:color w:val="000000"/>
          <w:sz w:val="24"/>
          <w:szCs w:val="24"/>
          <w:rtl/>
          <w:lang w:eastAsia="ja-JP"/>
        </w:rPr>
        <w:t xml:space="preserve">[(מוצע לכתוב במקום "סעיף קטן (א)", "סעיפים קטנים (א) עד (ב2)"] </w:t>
      </w:r>
      <w:r w:rsidRPr="00874F74">
        <w:rPr>
          <w:rFonts w:ascii="Arial" w:eastAsia="Arial Unicode MS" w:hAnsi="Arial" w:cs="David"/>
          <w:noProof w:val="0"/>
          <w:snapToGrid w:val="0"/>
          <w:color w:val="000000"/>
          <w:sz w:val="24"/>
          <w:szCs w:val="24"/>
          <w:rtl/>
          <w:lang w:eastAsia="ja-JP"/>
        </w:rPr>
        <w:t>אין נפקא מינה אם המאמץ או המאומץ כבר גילו או פרסמו בעבר פרט מהפרטים שגילוים או פרסומם אסור בהתאם להוראות סעיף קטן (א)</w:t>
      </w:r>
      <w:r w:rsidRPr="00874F74">
        <w:rPr>
          <w:rFonts w:ascii="Arial" w:eastAsia="Arial Unicode MS" w:hAnsi="Arial" w:cs="David" w:hint="cs"/>
          <w:noProof w:val="0"/>
          <w:snapToGrid w:val="0"/>
          <w:color w:val="000000"/>
          <w:sz w:val="24"/>
          <w:szCs w:val="24"/>
          <w:rtl/>
          <w:lang w:eastAsia="ja-JP"/>
        </w:rPr>
        <w:t xml:space="preserve"> ["סעיפים קטנים (א) עד (ב2)"]</w:t>
      </w:r>
      <w:r w:rsidRPr="00874F74">
        <w:rPr>
          <w:rFonts w:ascii="Arial" w:eastAsia="Arial Unicode MS" w:hAnsi="Arial" w:cs="David"/>
          <w:noProof w:val="0"/>
          <w:snapToGrid w:val="0"/>
          <w:color w:val="000000"/>
          <w:sz w:val="24"/>
          <w:szCs w:val="24"/>
          <w:rtl/>
          <w:lang w:eastAsia="ja-JP"/>
        </w:rPr>
        <w:t>, או שהסכימו בעבר לגילוי או לפרסום כאמור.</w:t>
      </w:r>
    </w:p>
    <w:p w:rsidR="00771A4A" w:rsidRPr="00874F74" w:rsidRDefault="00771A4A" w:rsidP="00771A4A">
      <w:pPr>
        <w:jc w:val="both"/>
        <w:rPr>
          <w:rFonts w:ascii="Arial" w:eastAsia="Arial Unicode MS" w:hAnsi="Arial" w:cs="David"/>
          <w:snapToGrid w:val="0"/>
          <w:color w:val="000000"/>
          <w:lang w:eastAsia="ja-JP"/>
        </w:rPr>
      </w:pPr>
      <w:r w:rsidRPr="00874F74">
        <w:rPr>
          <w:rFonts w:ascii="Arial" w:eastAsia="Arial Unicode MS" w:hAnsi="Arial" w:cs="David"/>
          <w:snapToGrid w:val="0"/>
          <w:color w:val="000000"/>
          <w:rtl/>
          <w:lang w:eastAsia="ja-JP"/>
        </w:rPr>
        <w:t>(ד)</w:t>
      </w:r>
      <w:r w:rsidRPr="00874F74">
        <w:rPr>
          <w:rFonts w:ascii="Arial" w:eastAsia="Arial Unicode MS" w:hAnsi="Arial" w:cs="David"/>
          <w:snapToGrid w:val="0"/>
          <w:color w:val="000000"/>
          <w:rtl/>
          <w:lang w:eastAsia="ja-JP"/>
        </w:rPr>
        <w:tab/>
        <w:t>הוראות סעיף זה יחולו גם לענין אימוץ בין-ארצי.</w:t>
      </w:r>
    </w:p>
    <w:p w:rsidR="00771A4A" w:rsidRPr="00874F74" w:rsidRDefault="00771A4A" w:rsidP="00771A4A">
      <w:pPr>
        <w:rPr>
          <w:rFonts w:ascii="Arial" w:eastAsia="Arial Unicode MS" w:hAnsi="Arial" w:cs="David"/>
          <w:snapToGrid w:val="0"/>
          <w:color w:val="000000"/>
          <w:sz w:val="20"/>
          <w:szCs w:val="26"/>
          <w:rtl/>
          <w:lang w:eastAsia="ja-JP"/>
        </w:rPr>
      </w:pPr>
    </w:p>
    <w:p w:rsidR="00A06DE9" w:rsidRDefault="00A06DE9"/>
    <w:sectPr w:rsidR="00A06DE9" w:rsidSect="008B51E8">
      <w:footerReference w:type="even" r:id="rId6"/>
      <w:footerReference w:type="default" r:id="rId7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4C32" w:rsidRDefault="00C44C32" w:rsidP="00771A4A">
      <w:r>
        <w:separator/>
      </w:r>
    </w:p>
  </w:endnote>
  <w:endnote w:type="continuationSeparator" w:id="0">
    <w:p w:rsidR="00C44C32" w:rsidRDefault="00C44C32" w:rsidP="00771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51E8" w:rsidRDefault="00C44C32" w:rsidP="008B51E8">
    <w:pPr>
      <w:pStyle w:val="a3"/>
      <w:framePr w:wrap="around" w:vAnchor="text" w:hAnchor="text" w:xAlign="center" w:y="1"/>
      <w:rPr>
        <w:rStyle w:val="a8"/>
      </w:rPr>
    </w:pPr>
    <w:r>
      <w:rPr>
        <w:rStyle w:val="a8"/>
        <w:rtl/>
      </w:rPr>
      <w:fldChar w:fldCharType="begin"/>
    </w:r>
    <w:r>
      <w:rPr>
        <w:rStyle w:val="a8"/>
      </w:rPr>
      <w:instrText xml:space="preserve">PAGE  </w:instrText>
    </w:r>
    <w:r>
      <w:rPr>
        <w:rStyle w:val="a8"/>
        <w:rtl/>
      </w:rPr>
      <w:fldChar w:fldCharType="end"/>
    </w:r>
  </w:p>
  <w:p w:rsidR="008B51E8" w:rsidRDefault="00C44C32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51E8" w:rsidRDefault="00C44C32" w:rsidP="008B51E8">
    <w:pPr>
      <w:pStyle w:val="a3"/>
      <w:framePr w:wrap="around" w:vAnchor="text" w:hAnchor="text" w:xAlign="center" w:y="1"/>
      <w:rPr>
        <w:rStyle w:val="a8"/>
      </w:rPr>
    </w:pPr>
    <w:r>
      <w:rPr>
        <w:rStyle w:val="a8"/>
        <w:rtl/>
      </w:rPr>
      <w:fldChar w:fldCharType="begin"/>
    </w:r>
    <w:r>
      <w:rPr>
        <w:rStyle w:val="a8"/>
      </w:rPr>
      <w:instrText xml:space="preserve">PAGE  </w:instrText>
    </w:r>
    <w:r>
      <w:rPr>
        <w:rStyle w:val="a8"/>
        <w:rtl/>
      </w:rPr>
      <w:fldChar w:fldCharType="separate"/>
    </w:r>
    <w:r w:rsidR="00AA3D7D">
      <w:rPr>
        <w:rStyle w:val="a8"/>
        <w:noProof/>
        <w:rtl/>
      </w:rPr>
      <w:t>3</w:t>
    </w:r>
    <w:r>
      <w:rPr>
        <w:rStyle w:val="a8"/>
        <w:rtl/>
      </w:rPr>
      <w:fldChar w:fldCharType="end"/>
    </w:r>
  </w:p>
  <w:p w:rsidR="008B51E8" w:rsidRDefault="00C44C32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4C32" w:rsidRDefault="00C44C32" w:rsidP="00771A4A">
      <w:r>
        <w:separator/>
      </w:r>
    </w:p>
  </w:footnote>
  <w:footnote w:type="continuationSeparator" w:id="0">
    <w:p w:rsidR="00C44C32" w:rsidRDefault="00C44C32" w:rsidP="00771A4A">
      <w:r>
        <w:continuationSeparator/>
      </w:r>
    </w:p>
  </w:footnote>
  <w:footnote w:id="1">
    <w:p w:rsidR="00771A4A" w:rsidRDefault="00771A4A" w:rsidP="00771A4A">
      <w:pPr>
        <w:pStyle w:val="a6"/>
        <w:rPr>
          <w:rFonts w:hint="cs"/>
          <w:rtl/>
        </w:rPr>
      </w:pPr>
      <w:r w:rsidRPr="002D1BC5">
        <w:footnoteRef/>
      </w:r>
      <w:r>
        <w:rPr>
          <w:rtl/>
        </w:rPr>
        <w:t xml:space="preserve"> </w:t>
      </w:r>
      <w:r w:rsidRPr="002D1BC5">
        <w:rPr>
          <w:rtl/>
        </w:rPr>
        <w:t xml:space="preserve">בע"פ 4463/93 </w:t>
      </w:r>
      <w:r w:rsidRPr="002D1BC5">
        <w:rPr>
          <w:b/>
          <w:bCs/>
          <w:rtl/>
        </w:rPr>
        <w:t>בירב נגד מדינת ישראל (</w:t>
      </w:r>
      <w:r w:rsidRPr="002D1BC5">
        <w:rPr>
          <w:rtl/>
        </w:rPr>
        <w:t>ניתן ביום 16.1.96</w:t>
      </w:r>
      <w:r w:rsidRPr="002D1BC5">
        <w:rPr>
          <w:rFonts w:hint="cs"/>
          <w:rtl/>
        </w:rPr>
        <w:t>),</w:t>
      </w:r>
      <w:r w:rsidRPr="002D1BC5">
        <w:rPr>
          <w:rtl/>
        </w:rPr>
        <w:t xml:space="preserve"> ציינה השופטת דורנר </w:t>
      </w:r>
      <w:r w:rsidRPr="002D1BC5">
        <w:rPr>
          <w:rFonts w:hint="cs"/>
          <w:rtl/>
        </w:rPr>
        <w:t xml:space="preserve">(בדעת מיעוט) </w:t>
      </w:r>
      <w:r w:rsidRPr="002D1BC5">
        <w:rPr>
          <w:rtl/>
        </w:rPr>
        <w:t>כי דרישה לקבל אישור מוקדם לפרסום מהווה הגבלה חריפה של חופש הביטוי</w:t>
      </w:r>
      <w:r>
        <w:rPr>
          <w:rFonts w:hint="cs"/>
          <w:rtl/>
        </w:rPr>
        <w:t xml:space="preserve"> (השופטת דורנר הייתה בדעת מיעוט בפסק דין זה, ואולם, לנקודה זו לא התייחסו יתר חברי ההרכב).</w:t>
      </w:r>
    </w:p>
  </w:footnote>
  <w:footnote w:id="2">
    <w:p w:rsidR="00771A4A" w:rsidRDefault="00771A4A" w:rsidP="00771A4A">
      <w:pPr>
        <w:pStyle w:val="a6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התשמ"א, עמ' 293; התשע"ו, עמ' 611.</w:t>
      </w:r>
    </w:p>
  </w:footnote>
  <w:footnote w:id="3">
    <w:p w:rsidR="00771A4A" w:rsidRDefault="00771A4A" w:rsidP="00771A4A">
      <w:pPr>
        <w:pStyle w:val="a6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התשמ"ד, עמ' 198.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A4A"/>
    <w:rsid w:val="00771A4A"/>
    <w:rsid w:val="00A06DE9"/>
    <w:rsid w:val="00AA3D7D"/>
    <w:rsid w:val="00C44C32"/>
    <w:rsid w:val="00FD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0890CD-C47D-46C7-9FCF-CDF98E65D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1A4A"/>
    <w:pPr>
      <w:bidi/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771A4A"/>
    <w:pPr>
      <w:tabs>
        <w:tab w:val="center" w:pos="4153"/>
        <w:tab w:val="right" w:pos="8306"/>
      </w:tabs>
    </w:pPr>
  </w:style>
  <w:style w:type="character" w:customStyle="1" w:styleId="a4">
    <w:name w:val="כותרת תחתונה תו"/>
    <w:basedOn w:val="a0"/>
    <w:link w:val="a3"/>
    <w:rsid w:val="00771A4A"/>
    <w:rPr>
      <w:rFonts w:ascii="Times New Roman" w:eastAsia="MS Mincho" w:hAnsi="Times New Roman" w:cs="Times New Roman"/>
      <w:sz w:val="24"/>
      <w:szCs w:val="24"/>
      <w:lang w:eastAsia="he-IL"/>
    </w:rPr>
  </w:style>
  <w:style w:type="character" w:styleId="a5">
    <w:name w:val="footnote reference"/>
    <w:uiPriority w:val="99"/>
    <w:semiHidden/>
    <w:rsid w:val="00771A4A"/>
    <w:rPr>
      <w:vertAlign w:val="superscript"/>
    </w:rPr>
  </w:style>
  <w:style w:type="paragraph" w:styleId="a6">
    <w:name w:val="footnote text"/>
    <w:basedOn w:val="a"/>
    <w:link w:val="a7"/>
    <w:autoRedefine/>
    <w:uiPriority w:val="99"/>
    <w:semiHidden/>
    <w:rsid w:val="00771A4A"/>
    <w:pPr>
      <w:widowControl w:val="0"/>
      <w:autoSpaceDE w:val="0"/>
      <w:autoSpaceDN w:val="0"/>
      <w:adjustRightInd w:val="0"/>
      <w:snapToGrid w:val="0"/>
      <w:ind w:left="227" w:hanging="227"/>
      <w:textAlignment w:val="center"/>
    </w:pPr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customStyle="1" w:styleId="a7">
    <w:name w:val="טקסט הערת שוליים תו"/>
    <w:basedOn w:val="a0"/>
    <w:link w:val="a6"/>
    <w:uiPriority w:val="99"/>
    <w:semiHidden/>
    <w:rsid w:val="00771A4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paragraph" w:customStyle="1" w:styleId="HeadHatzaotHok">
    <w:name w:val="Head HatzaotHok"/>
    <w:basedOn w:val="a"/>
    <w:rsid w:val="00771A4A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character" w:styleId="a8">
    <w:name w:val="page number"/>
    <w:basedOn w:val="a0"/>
    <w:rsid w:val="00771A4A"/>
  </w:style>
  <w:style w:type="paragraph" w:customStyle="1" w:styleId="TableText">
    <w:name w:val="Table Text"/>
    <w:basedOn w:val="a"/>
    <w:rsid w:val="00771A4A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771A4A"/>
    <w:pPr>
      <w:ind w:right="0"/>
      <w:jc w:val="both"/>
    </w:pPr>
  </w:style>
  <w:style w:type="paragraph" w:customStyle="1" w:styleId="TableBlockOutdent">
    <w:name w:val="Table BlockOutdent"/>
    <w:basedOn w:val="TableBlock"/>
    <w:rsid w:val="00771A4A"/>
    <w:pPr>
      <w:ind w:left="624" w:hanging="624"/>
    </w:pPr>
  </w:style>
  <w:style w:type="paragraph" w:customStyle="1" w:styleId="TableSideHeading">
    <w:name w:val="Table SideHeading"/>
    <w:basedOn w:val="TableText"/>
    <w:rsid w:val="00771A4A"/>
  </w:style>
  <w:style w:type="paragraph" w:customStyle="1" w:styleId="P00">
    <w:name w:val="P00"/>
    <w:rsid w:val="00771A4A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FrankRuehl"/>
      <w:noProof/>
      <w:sz w:val="20"/>
      <w:szCs w:val="2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319CFEF-17E2-4BCC-A0A9-EBDD2914EECE}"/>
</file>

<file path=customXml/itemProps2.xml><?xml version="1.0" encoding="utf-8"?>
<ds:datastoreItem xmlns:ds="http://schemas.openxmlformats.org/officeDocument/2006/customXml" ds:itemID="{0284D81E-B8EF-49A8-B345-7191991F7674}"/>
</file>

<file path=customXml/itemProps3.xml><?xml version="1.0" encoding="utf-8"?>
<ds:datastoreItem xmlns:ds="http://schemas.openxmlformats.org/officeDocument/2006/customXml" ds:itemID="{1FFA3247-1A6D-4431-A348-702DDF85332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758</Words>
  <Characters>3790</Characters>
  <Application>Microsoft Office Word</Application>
  <DocSecurity>0</DocSecurity>
  <Lines>31</Lines>
  <Paragraphs>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4539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נועה ברודסקי לוי</dc:creator>
  <cp:keywords/>
  <dc:description/>
  <cp:lastModifiedBy>נועה ברודסקי לוי</cp:lastModifiedBy>
  <cp:revision>1</cp:revision>
  <dcterms:created xsi:type="dcterms:W3CDTF">2017-01-15T12:47:00Z</dcterms:created>
  <dcterms:modified xsi:type="dcterms:W3CDTF">2017-01-15T12:48:00Z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2012349</vt:r8>
  </property>
</Properties>
</file>