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571D" w:rsidRPr="00104214" w:rsidRDefault="00E1571D" w:rsidP="00E1571D">
      <w:pPr>
        <w:rPr>
          <w:rFonts w:cs="David"/>
          <w:sz w:val="24"/>
          <w:szCs w:val="24"/>
          <w:rtl/>
        </w:rPr>
      </w:pPr>
      <w:r w:rsidRPr="00104214">
        <w:rPr>
          <w:rFonts w:cs="David" w:hint="cs"/>
          <w:sz w:val="24"/>
          <w:szCs w:val="24"/>
          <w:rtl/>
        </w:rPr>
        <w:t>אל: חברי ועדת הכנסת המשותפת לפי חוק הכללת אמצעי זיהוי ביומטריים ונתוני זיהוי ביומטריים במסמכי זיהוי ובמאגר מידע, תש"ע- 2009 (להלן- ועדת הכנסת המשותפת)</w:t>
      </w:r>
    </w:p>
    <w:p w:rsidR="00E1571D" w:rsidRPr="00104214" w:rsidRDefault="00E1571D" w:rsidP="00E1571D">
      <w:pPr>
        <w:rPr>
          <w:rFonts w:cs="David"/>
          <w:sz w:val="24"/>
          <w:szCs w:val="24"/>
          <w:rtl/>
        </w:rPr>
      </w:pPr>
      <w:r w:rsidRPr="00104214">
        <w:rPr>
          <w:rFonts w:cs="David" w:hint="cs"/>
          <w:sz w:val="24"/>
          <w:szCs w:val="24"/>
          <w:rtl/>
        </w:rPr>
        <w:t>מאת: הייעוץ המשפטי לוועדה- עו"ד נירה לאמעי רכלבסקי</w:t>
      </w:r>
    </w:p>
    <w:p w:rsidR="00912DF4" w:rsidRPr="00104214" w:rsidRDefault="00912DF4" w:rsidP="00E1571D">
      <w:pPr>
        <w:rPr>
          <w:rFonts w:cs="David"/>
          <w:sz w:val="24"/>
          <w:szCs w:val="24"/>
          <w:rtl/>
        </w:rPr>
      </w:pPr>
    </w:p>
    <w:p w:rsidR="00E1571D" w:rsidRPr="00104214" w:rsidRDefault="00E1571D" w:rsidP="00EF0710">
      <w:pPr>
        <w:spacing w:line="360" w:lineRule="auto"/>
        <w:jc w:val="center"/>
        <w:rPr>
          <w:rFonts w:cs="David"/>
          <w:b/>
          <w:bCs/>
          <w:sz w:val="32"/>
          <w:szCs w:val="32"/>
          <w:u w:val="single"/>
          <w:rtl/>
        </w:rPr>
      </w:pPr>
      <w:r w:rsidRPr="00104214">
        <w:rPr>
          <w:rFonts w:cs="David" w:hint="cs"/>
          <w:b/>
          <w:bCs/>
          <w:sz w:val="32"/>
          <w:szCs w:val="32"/>
          <w:u w:val="single"/>
          <w:rtl/>
        </w:rPr>
        <w:t xml:space="preserve">מסמך רקע </w:t>
      </w:r>
      <w:r w:rsidR="00A72DA2" w:rsidRPr="00104214">
        <w:rPr>
          <w:rFonts w:cs="David" w:hint="cs"/>
          <w:b/>
          <w:bCs/>
          <w:sz w:val="32"/>
          <w:szCs w:val="32"/>
          <w:u w:val="single"/>
          <w:rtl/>
        </w:rPr>
        <w:t xml:space="preserve">וחוות דעת </w:t>
      </w:r>
      <w:r w:rsidRPr="00104214">
        <w:rPr>
          <w:rFonts w:cs="David" w:hint="cs"/>
          <w:b/>
          <w:bCs/>
          <w:sz w:val="32"/>
          <w:szCs w:val="32"/>
          <w:u w:val="single"/>
          <w:rtl/>
        </w:rPr>
        <w:t xml:space="preserve">לקראת דיון ועדת הכנסת המשותפת בהצעת חוק הכללת אמצעי זיהוי ביומטריים ונתוני זיהוי ביומטריים במסמכי זיהוי ובמאגר מידע, (תיקון והוראת שעה), התשע"ז- 2016 </w:t>
      </w:r>
      <w:r w:rsidR="003558F0" w:rsidRPr="00104214">
        <w:rPr>
          <w:rFonts w:cs="David" w:hint="cs"/>
          <w:b/>
          <w:bCs/>
          <w:sz w:val="32"/>
          <w:szCs w:val="32"/>
          <w:u w:val="single"/>
          <w:rtl/>
        </w:rPr>
        <w:t>(מ/1100)</w:t>
      </w:r>
    </w:p>
    <w:p w:rsidR="00E1571D" w:rsidRPr="00104214" w:rsidRDefault="00E1571D" w:rsidP="00E1571D">
      <w:pPr>
        <w:rPr>
          <w:rFonts w:cs="David"/>
          <w:sz w:val="24"/>
          <w:szCs w:val="24"/>
          <w:rtl/>
        </w:rPr>
      </w:pPr>
    </w:p>
    <w:p w:rsidR="0011158E" w:rsidRPr="00104214" w:rsidRDefault="00E8763E" w:rsidP="00EF0710">
      <w:pPr>
        <w:pStyle w:val="a3"/>
        <w:numPr>
          <w:ilvl w:val="0"/>
          <w:numId w:val="7"/>
        </w:numPr>
        <w:jc w:val="both"/>
        <w:rPr>
          <w:rFonts w:cs="David"/>
          <w:b/>
          <w:bCs/>
          <w:sz w:val="28"/>
          <w:szCs w:val="28"/>
          <w:u w:val="single"/>
          <w:rtl/>
        </w:rPr>
      </w:pPr>
      <w:r w:rsidRPr="00104214">
        <w:rPr>
          <w:rFonts w:cs="David" w:hint="cs"/>
          <w:b/>
          <w:bCs/>
          <w:sz w:val="28"/>
          <w:szCs w:val="28"/>
          <w:u w:val="single"/>
          <w:rtl/>
        </w:rPr>
        <w:t>רקע</w:t>
      </w:r>
      <w:r w:rsidR="00871C50" w:rsidRPr="00104214">
        <w:rPr>
          <w:rFonts w:cs="David" w:hint="cs"/>
          <w:b/>
          <w:bCs/>
          <w:sz w:val="28"/>
          <w:szCs w:val="28"/>
          <w:u w:val="single"/>
          <w:rtl/>
        </w:rPr>
        <w:t xml:space="preserve"> </w:t>
      </w:r>
      <w:r w:rsidR="00610E44" w:rsidRPr="00104214">
        <w:rPr>
          <w:rFonts w:cs="David" w:hint="cs"/>
          <w:b/>
          <w:bCs/>
          <w:sz w:val="28"/>
          <w:szCs w:val="28"/>
          <w:u w:val="single"/>
          <w:rtl/>
        </w:rPr>
        <w:t>לקיום הדיון</w:t>
      </w:r>
    </w:p>
    <w:p w:rsidR="00610E44" w:rsidRPr="00104214" w:rsidRDefault="007F173F" w:rsidP="00057D1D">
      <w:pPr>
        <w:pStyle w:val="big-header"/>
        <w:keepNext w:val="0"/>
        <w:keepLines w:val="0"/>
        <w:spacing w:before="0" w:line="360" w:lineRule="auto"/>
        <w:ind w:left="0"/>
        <w:jc w:val="both"/>
        <w:rPr>
          <w:rFonts w:cs="David"/>
          <w:sz w:val="24"/>
          <w:szCs w:val="24"/>
          <w:rtl/>
        </w:rPr>
      </w:pPr>
      <w:r w:rsidRPr="00104214">
        <w:rPr>
          <w:rFonts w:cs="David" w:hint="cs"/>
          <w:sz w:val="24"/>
          <w:szCs w:val="24"/>
          <w:rtl/>
        </w:rPr>
        <w:t xml:space="preserve">דיון זה </w:t>
      </w:r>
      <w:r w:rsidR="00841F76" w:rsidRPr="00104214">
        <w:rPr>
          <w:rFonts w:cs="David" w:hint="cs"/>
          <w:sz w:val="24"/>
          <w:szCs w:val="24"/>
          <w:rtl/>
        </w:rPr>
        <w:t>מתקיים</w:t>
      </w:r>
      <w:r w:rsidRPr="00104214">
        <w:rPr>
          <w:rFonts w:cs="David" w:hint="cs"/>
          <w:sz w:val="24"/>
          <w:szCs w:val="24"/>
          <w:rtl/>
        </w:rPr>
        <w:t xml:space="preserve"> על רקע סיומה של תכנית המבחן לבחינת נחיצותו של מאגר ביומטרי לפי צו הכללת אמצעי זיהוי ביומטריים ונתוני זיהוי ביומטריים במסמכי זיהוי ובמאגר מידע (</w:t>
      </w:r>
      <w:r w:rsidR="00152EDA" w:rsidRPr="00104214">
        <w:rPr>
          <w:rFonts w:cs="David" w:hint="cs"/>
          <w:sz w:val="24"/>
          <w:szCs w:val="24"/>
          <w:rtl/>
        </w:rPr>
        <w:t>תקופת</w:t>
      </w:r>
      <w:r w:rsidRPr="00104214">
        <w:rPr>
          <w:rFonts w:cs="David" w:hint="cs"/>
          <w:sz w:val="24"/>
          <w:szCs w:val="24"/>
          <w:rtl/>
        </w:rPr>
        <w:t xml:space="preserve"> מבחן)</w:t>
      </w:r>
      <w:r w:rsidR="00152EDA" w:rsidRPr="00104214">
        <w:rPr>
          <w:rFonts w:cs="David" w:hint="cs"/>
          <w:sz w:val="24"/>
          <w:szCs w:val="24"/>
          <w:rtl/>
        </w:rPr>
        <w:t xml:space="preserve">, </w:t>
      </w:r>
      <w:r w:rsidR="00610E44" w:rsidRPr="00104214">
        <w:rPr>
          <w:rFonts w:cs="David" w:hint="cs"/>
          <w:sz w:val="24"/>
          <w:szCs w:val="24"/>
          <w:rtl/>
        </w:rPr>
        <w:t>תשע"א-2011, אשר החלה לפעול מכח הצו מיום 30.6.13 ועד 29.6.15. הצו הוארך פעמיים בתקופות של תשעה חודשים כל אחת והוא עתיד לפקוע ב 31.12.16.</w:t>
      </w:r>
    </w:p>
    <w:p w:rsidR="00610E44" w:rsidRPr="00104214" w:rsidRDefault="00610E44" w:rsidP="00610E44">
      <w:pPr>
        <w:pStyle w:val="big-header"/>
        <w:keepNext w:val="0"/>
        <w:keepLines w:val="0"/>
        <w:spacing w:before="0" w:line="360" w:lineRule="auto"/>
        <w:ind w:left="0"/>
        <w:jc w:val="both"/>
        <w:rPr>
          <w:rStyle w:val="default"/>
          <w:rFonts w:cs="David"/>
          <w:sz w:val="24"/>
          <w:szCs w:val="24"/>
          <w:rtl/>
        </w:rPr>
      </w:pPr>
      <w:r w:rsidRPr="00104214">
        <w:rPr>
          <w:rStyle w:val="default"/>
          <w:rFonts w:cs="David" w:hint="cs"/>
          <w:sz w:val="24"/>
          <w:szCs w:val="24"/>
          <w:rtl/>
        </w:rPr>
        <w:t>עם תום תקופת הפיילוט הצפויה-31 בדצמבר 2016:</w:t>
      </w:r>
    </w:p>
    <w:p w:rsidR="00610E44" w:rsidRPr="00104214" w:rsidRDefault="00610E44" w:rsidP="00610E44">
      <w:pPr>
        <w:pStyle w:val="big-header"/>
        <w:keepNext w:val="0"/>
        <w:keepLines w:val="0"/>
        <w:spacing w:before="0" w:line="360" w:lineRule="auto"/>
        <w:ind w:left="0"/>
        <w:jc w:val="both"/>
        <w:rPr>
          <w:rStyle w:val="default"/>
          <w:rFonts w:cs="David"/>
          <w:sz w:val="24"/>
          <w:szCs w:val="24"/>
        </w:rPr>
      </w:pPr>
      <w:r w:rsidRPr="00104214">
        <w:rPr>
          <w:rFonts w:cs="David" w:hint="cs"/>
          <w:sz w:val="24"/>
          <w:szCs w:val="24"/>
          <w:rtl/>
        </w:rPr>
        <w:t>על פי סעיף 41(5) לחוק</w:t>
      </w:r>
      <w:r w:rsidRPr="00104214">
        <w:rPr>
          <w:rStyle w:val="default"/>
          <w:rFonts w:cs="David" w:hint="cs"/>
          <w:sz w:val="24"/>
          <w:szCs w:val="24"/>
          <w:rtl/>
        </w:rPr>
        <w:t xml:space="preserve">- עם תום תקופת הפיילוט, שר הפנים (הממונה על חוק זה) באישור הכנסת (במליאתה) וכן באישור </w:t>
      </w:r>
      <w:r w:rsidRPr="00104214">
        <w:rPr>
          <w:rFonts w:cs="David" w:hint="cs"/>
          <w:sz w:val="24"/>
          <w:szCs w:val="24"/>
          <w:rtl/>
        </w:rPr>
        <w:t xml:space="preserve">וועדת השרים ליישומים ביומטריים, ווועדה של הכנסת שבה יהיו חברים חברי ועדת הכנסת המשותפת ליישומים ביומטריים וחברי ועדת הכנסת המשותפת ובהתייעצות עם שר המשפטים </w:t>
      </w:r>
      <w:r w:rsidRPr="00104214">
        <w:rPr>
          <w:rStyle w:val="default"/>
          <w:rFonts w:cs="David" w:hint="cs"/>
          <w:sz w:val="24"/>
          <w:szCs w:val="24"/>
          <w:rtl/>
        </w:rPr>
        <w:t>ובהסכמת שר האוצר- יוכל להחליט על אפשרויות פעולה אלה:</w:t>
      </w:r>
    </w:p>
    <w:p w:rsidR="00610E44" w:rsidRPr="00104214" w:rsidRDefault="00610E44" w:rsidP="00610E44">
      <w:pPr>
        <w:pStyle w:val="big-header"/>
        <w:keepNext w:val="0"/>
        <w:keepLines w:val="0"/>
        <w:numPr>
          <w:ilvl w:val="1"/>
          <w:numId w:val="4"/>
        </w:numPr>
        <w:spacing w:before="0" w:line="360" w:lineRule="auto"/>
        <w:jc w:val="both"/>
        <w:rPr>
          <w:rStyle w:val="default"/>
          <w:rFonts w:cs="David"/>
          <w:sz w:val="24"/>
          <w:szCs w:val="24"/>
        </w:rPr>
      </w:pPr>
      <w:r w:rsidRPr="00104214">
        <w:rPr>
          <w:rStyle w:val="default"/>
          <w:rFonts w:cs="David" w:hint="cs"/>
          <w:sz w:val="24"/>
          <w:szCs w:val="24"/>
          <w:rtl/>
        </w:rPr>
        <w:t>לקבוע בצו כי הוראות לפי החוק הביומטרי יחולו על כלל התושבים ;</w:t>
      </w:r>
    </w:p>
    <w:p w:rsidR="00610E44" w:rsidRPr="00104214" w:rsidRDefault="00610E44" w:rsidP="00610E44">
      <w:pPr>
        <w:pStyle w:val="big-header"/>
        <w:keepNext w:val="0"/>
        <w:keepLines w:val="0"/>
        <w:numPr>
          <w:ilvl w:val="1"/>
          <w:numId w:val="4"/>
        </w:numPr>
        <w:spacing w:before="0" w:line="360" w:lineRule="auto"/>
        <w:jc w:val="both"/>
        <w:rPr>
          <w:rStyle w:val="default"/>
          <w:rFonts w:cs="David"/>
          <w:sz w:val="24"/>
          <w:szCs w:val="24"/>
        </w:rPr>
      </w:pPr>
      <w:r w:rsidRPr="00104214">
        <w:rPr>
          <w:rStyle w:val="default"/>
          <w:rFonts w:cs="David" w:hint="cs"/>
          <w:sz w:val="24"/>
          <w:szCs w:val="24"/>
          <w:rtl/>
        </w:rPr>
        <w:t>לקבוע בצו כי החלת החוק תהיה הדרגתית ובתנאים שייקבעו בצו;</w:t>
      </w:r>
    </w:p>
    <w:p w:rsidR="00610E44" w:rsidRPr="00104214" w:rsidRDefault="00610E44" w:rsidP="00610E44">
      <w:pPr>
        <w:pStyle w:val="big-header"/>
        <w:keepNext w:val="0"/>
        <w:keepLines w:val="0"/>
        <w:numPr>
          <w:ilvl w:val="1"/>
          <w:numId w:val="4"/>
        </w:numPr>
        <w:spacing w:before="0" w:line="360" w:lineRule="auto"/>
        <w:jc w:val="both"/>
        <w:rPr>
          <w:rStyle w:val="default"/>
          <w:rFonts w:cs="David"/>
          <w:sz w:val="24"/>
          <w:szCs w:val="24"/>
        </w:rPr>
      </w:pPr>
      <w:r w:rsidRPr="00104214">
        <w:rPr>
          <w:rStyle w:val="default"/>
          <w:rFonts w:cs="David" w:hint="cs"/>
          <w:sz w:val="24"/>
          <w:szCs w:val="24"/>
          <w:rtl/>
        </w:rPr>
        <w:t>לא להוציא צו או צווים כאמור לעיל- אם לא הוצא צו כאמור עד תום שנתיים נוספות מתחילת תקופת הפיילוט (היינו עד 29 ביוני 2017)- יימחק המאגר הביומטרי.</w:t>
      </w:r>
    </w:p>
    <w:p w:rsidR="00745C1E" w:rsidRPr="00104214" w:rsidRDefault="00745C1E" w:rsidP="001324E1">
      <w:pPr>
        <w:jc w:val="both"/>
        <w:rPr>
          <w:rFonts w:cs="David"/>
          <w:b/>
          <w:bCs/>
          <w:sz w:val="24"/>
          <w:szCs w:val="24"/>
          <w:u w:val="single"/>
          <w:rtl/>
        </w:rPr>
      </w:pPr>
      <w:r w:rsidRPr="00104214">
        <w:rPr>
          <w:rFonts w:cs="David" w:hint="cs"/>
          <w:b/>
          <w:bCs/>
          <w:sz w:val="24"/>
          <w:szCs w:val="24"/>
          <w:u w:val="single"/>
          <w:rtl/>
        </w:rPr>
        <w:t>ההמלצות שהונחו בפני השר כפי שהועברו לוועדה</w:t>
      </w:r>
    </w:p>
    <w:p w:rsidR="002D7E19" w:rsidRPr="00104214" w:rsidRDefault="002D7E19" w:rsidP="001324E1">
      <w:pPr>
        <w:jc w:val="both"/>
        <w:rPr>
          <w:rFonts w:cs="David"/>
          <w:sz w:val="24"/>
          <w:szCs w:val="24"/>
          <w:rtl/>
        </w:rPr>
      </w:pPr>
      <w:r w:rsidRPr="00104214">
        <w:rPr>
          <w:rFonts w:cs="David" w:hint="cs"/>
          <w:sz w:val="24"/>
          <w:szCs w:val="24"/>
          <w:rtl/>
        </w:rPr>
        <w:t xml:space="preserve">במהלך תקופת המבחן הועברו לוועדת המשותפת דיווחים שוטפים לפי הוראות צו תקופת המבחן </w:t>
      </w:r>
      <w:r w:rsidRPr="00104214">
        <w:rPr>
          <w:rFonts w:cs="David"/>
          <w:sz w:val="24"/>
          <w:szCs w:val="24"/>
          <w:rtl/>
        </w:rPr>
        <w:t>–</w:t>
      </w:r>
    </w:p>
    <w:p w:rsidR="002D7E19" w:rsidRPr="00104214" w:rsidRDefault="00673BEE" w:rsidP="001324E1">
      <w:pPr>
        <w:jc w:val="both"/>
        <w:rPr>
          <w:rFonts w:cs="David"/>
          <w:sz w:val="24"/>
          <w:szCs w:val="24"/>
          <w:rtl/>
        </w:rPr>
      </w:pPr>
      <w:r w:rsidRPr="00104214">
        <w:rPr>
          <w:rFonts w:cs="David" w:hint="cs"/>
          <w:sz w:val="24"/>
          <w:szCs w:val="24"/>
          <w:rtl/>
        </w:rPr>
        <w:t xml:space="preserve">ובתום השנתיים הראשונות אף הוגשו דוחות מסכמים לעניין חלופות אפשריות לקיומו של מאגר ביומטרי. </w:t>
      </w:r>
    </w:p>
    <w:p w:rsidR="00912DF4" w:rsidRPr="00104214" w:rsidRDefault="00912DF4" w:rsidP="00912DF4">
      <w:pPr>
        <w:spacing w:before="120" w:line="360" w:lineRule="auto"/>
        <w:jc w:val="both"/>
        <w:rPr>
          <w:rFonts w:cs="David"/>
          <w:sz w:val="24"/>
          <w:szCs w:val="24"/>
          <w:rtl/>
        </w:rPr>
      </w:pPr>
      <w:r w:rsidRPr="00104214">
        <w:rPr>
          <w:rFonts w:cs="David" w:hint="cs"/>
          <w:sz w:val="24"/>
          <w:szCs w:val="24"/>
          <w:rtl/>
        </w:rPr>
        <w:t>בספטמבר 2016 הוגשו לוועדה הדו"ח התקופתי (חצי שנתי) השישי של תכנית המבחן למאגר הביומטרי (פיילוט) וכן השלמה לדו"ח המסכם של תכנית המבחן.</w:t>
      </w:r>
    </w:p>
    <w:p w:rsidR="00912DF4" w:rsidRPr="00104214" w:rsidRDefault="00912DF4" w:rsidP="00912DF4">
      <w:pPr>
        <w:spacing w:before="120" w:line="360" w:lineRule="auto"/>
        <w:jc w:val="both"/>
        <w:rPr>
          <w:rFonts w:ascii="Arial" w:hAnsi="Arial" w:cs="David"/>
          <w:sz w:val="24"/>
          <w:szCs w:val="24"/>
          <w:rtl/>
        </w:rPr>
      </w:pPr>
      <w:r w:rsidRPr="00104214">
        <w:rPr>
          <w:rFonts w:ascii="Arial" w:hAnsi="Arial" w:cs="David"/>
          <w:sz w:val="24"/>
          <w:szCs w:val="24"/>
          <w:rtl/>
        </w:rPr>
        <w:t xml:space="preserve">הדוחות מסכמים את תקופת ההארכה של הפיילוט ומשלימים למעשה את הדו"ח המסכם המקורי שהוגש </w:t>
      </w:r>
      <w:r w:rsidRPr="00104214">
        <w:rPr>
          <w:rFonts w:ascii="Arial" w:hAnsi="Arial" w:cs="David" w:hint="cs"/>
          <w:sz w:val="24"/>
          <w:szCs w:val="24"/>
          <w:rtl/>
        </w:rPr>
        <w:t>במרץ 2015, לקראת סיום</w:t>
      </w:r>
      <w:r w:rsidRPr="00104214">
        <w:rPr>
          <w:rFonts w:ascii="Arial" w:hAnsi="Arial" w:cs="David"/>
          <w:sz w:val="24"/>
          <w:szCs w:val="24"/>
          <w:rtl/>
        </w:rPr>
        <w:t xml:space="preserve"> שתי שנות הפיילוט הראשונות.</w:t>
      </w:r>
      <w:r w:rsidRPr="00104214">
        <w:rPr>
          <w:rFonts w:ascii="Arial" w:hAnsi="Arial" w:cs="David" w:hint="cs"/>
          <w:sz w:val="24"/>
          <w:szCs w:val="24"/>
          <w:rtl/>
        </w:rPr>
        <w:t xml:space="preserve"> הדוח המסכם המקורי סיכם את ביצוען של בדיקות לחלופות למאגר הביומטרי (בדיקת נחיצות המאגר). מאז הוארך הפיילוט לא חזרו או עובו בדיקות הנחיצות בטענה שמבחינת רשויות ניהול תכנית המבחן, בדיקת החלופות מוצתה.</w:t>
      </w:r>
    </w:p>
    <w:p w:rsidR="00912DF4" w:rsidRPr="00104214" w:rsidRDefault="00912DF4" w:rsidP="00912DF4">
      <w:pPr>
        <w:spacing w:before="120" w:line="360" w:lineRule="auto"/>
        <w:jc w:val="both"/>
        <w:rPr>
          <w:rFonts w:cs="David"/>
          <w:sz w:val="24"/>
          <w:szCs w:val="24"/>
          <w:rtl/>
        </w:rPr>
      </w:pPr>
      <w:r w:rsidRPr="00104214">
        <w:rPr>
          <w:rFonts w:cs="David" w:hint="cs"/>
          <w:b/>
          <w:bCs/>
          <w:sz w:val="24"/>
          <w:szCs w:val="24"/>
          <w:u w:val="single"/>
          <w:rtl/>
        </w:rPr>
        <w:t>רשות האוכלוסין וההגירה</w:t>
      </w:r>
      <w:r w:rsidRPr="00104214">
        <w:rPr>
          <w:rFonts w:cs="David" w:hint="cs"/>
          <w:sz w:val="24"/>
          <w:szCs w:val="24"/>
          <w:rtl/>
        </w:rPr>
        <w:t xml:space="preserve">- הרשות מפנה לבדיקות שנערכו עד לתום תקופת השנתיים הראשונות של הפיילוט ומדגישה רק את העובדה כי חלופת התשאול איננה חלופה ראויה למאגר ביומטרי. למעט אמירה זו לרשות אין המלצות או עמדה לגבי תוכנו של מאגר ביומטרי כאמור או לגבי שימושים בו מעבר להנפקת תעודות זהות ומסמכי נסיעה. הרשות מציינת כי היא ערוכה להמשיך ולהנפיק תיעוד ביומטרי לאומי בהתאם לכל החלטה שתתקבל. </w:t>
      </w:r>
    </w:p>
    <w:p w:rsidR="00912DF4" w:rsidRPr="00104214" w:rsidRDefault="00912DF4" w:rsidP="00912DF4">
      <w:pPr>
        <w:spacing w:before="120" w:line="360" w:lineRule="auto"/>
        <w:jc w:val="both"/>
        <w:rPr>
          <w:rFonts w:cs="David"/>
          <w:sz w:val="24"/>
          <w:szCs w:val="24"/>
          <w:rtl/>
        </w:rPr>
      </w:pPr>
      <w:r w:rsidRPr="00104214">
        <w:rPr>
          <w:rFonts w:cs="David" w:hint="cs"/>
          <w:b/>
          <w:bCs/>
          <w:sz w:val="24"/>
          <w:szCs w:val="24"/>
          <w:u w:val="single"/>
          <w:rtl/>
        </w:rPr>
        <w:t>הרשות לניהול  המאגר הביומטרי-</w:t>
      </w:r>
      <w:r w:rsidRPr="00104214">
        <w:rPr>
          <w:rFonts w:cs="David" w:hint="cs"/>
          <w:sz w:val="24"/>
          <w:szCs w:val="24"/>
          <w:rtl/>
        </w:rPr>
        <w:t xml:space="preserve"> הרשות עדיין מחזיקה בעמדה שהובאה בדוח המסכם הראשון לפיה חלופה של שמירת נתונים של שתי טביעות אצבע ותמונת פנים ביומטרית במאגר נתונים תהיה היעילה ביותר למניעת הרכשות כפולות והתראות שווא.</w:t>
      </w:r>
    </w:p>
    <w:p w:rsidR="00912DF4" w:rsidRPr="00104214" w:rsidRDefault="00912DF4" w:rsidP="00912DF4">
      <w:pPr>
        <w:spacing w:before="120" w:line="360" w:lineRule="auto"/>
        <w:jc w:val="both"/>
        <w:rPr>
          <w:rFonts w:cs="David"/>
          <w:sz w:val="24"/>
          <w:szCs w:val="24"/>
          <w:rtl/>
        </w:rPr>
      </w:pPr>
      <w:r w:rsidRPr="00104214">
        <w:rPr>
          <w:rFonts w:cs="David" w:hint="cs"/>
          <w:sz w:val="24"/>
          <w:szCs w:val="24"/>
          <w:rtl/>
        </w:rPr>
        <w:t xml:space="preserve">יחד עם זאת, </w:t>
      </w:r>
      <w:r w:rsidRPr="00104214">
        <w:rPr>
          <w:rFonts w:cs="David" w:hint="cs"/>
          <w:sz w:val="24"/>
          <w:szCs w:val="24"/>
          <w:rtl/>
        </w:rPr>
        <w:t>בסיכום האחרון התייחסה</w:t>
      </w:r>
      <w:r w:rsidRPr="00104214">
        <w:rPr>
          <w:rFonts w:cs="David" w:hint="cs"/>
          <w:sz w:val="24"/>
          <w:szCs w:val="24"/>
          <w:rtl/>
        </w:rPr>
        <w:t xml:space="preserve"> הרשות לראשונה במסמכיה לאפשרות של קיום מאגר מצומצם יותר מנתוני שתי טביעות אצבע ופנים וכן לאפשרות כי הוראות החוק הקיימות ישתנו כך שהשימוש הרחב המתאפשר היום לפי חוק לרשויות החוק עם תחילת הפעלתו של מאגר ביומטרי- יצומצם. הרשות מעלה אפשרות זו כאמצעי לצמצום החששות מפני פגיעה באבטחה של מאגר ביומטרי:</w:t>
      </w:r>
    </w:p>
    <w:p w:rsidR="001B1128" w:rsidRPr="00104214" w:rsidRDefault="001B1128" w:rsidP="001B1128">
      <w:pPr>
        <w:spacing w:before="120" w:line="360" w:lineRule="auto"/>
        <w:jc w:val="both"/>
        <w:rPr>
          <w:rFonts w:cs="David"/>
          <w:sz w:val="24"/>
          <w:szCs w:val="24"/>
          <w:rtl/>
        </w:rPr>
      </w:pPr>
      <w:r w:rsidRPr="00104214">
        <w:rPr>
          <w:rFonts w:cs="David" w:hint="cs"/>
          <w:sz w:val="24"/>
          <w:szCs w:val="24"/>
          <w:rtl/>
        </w:rPr>
        <w:t>בין היתר מציינת הרשות בהמלצותיה כי:</w:t>
      </w:r>
    </w:p>
    <w:p w:rsidR="001B1128" w:rsidRPr="00104214" w:rsidRDefault="001B1128" w:rsidP="001B1128">
      <w:pPr>
        <w:spacing w:before="120" w:line="360" w:lineRule="auto"/>
        <w:jc w:val="both"/>
        <w:rPr>
          <w:rFonts w:cs="David"/>
          <w:b/>
          <w:bCs/>
          <w:i/>
          <w:iCs/>
          <w:sz w:val="24"/>
          <w:szCs w:val="24"/>
          <w:rtl/>
        </w:rPr>
      </w:pPr>
      <w:r w:rsidRPr="00104214">
        <w:rPr>
          <w:rFonts w:cs="David" w:hint="cs"/>
          <w:b/>
          <w:bCs/>
          <w:i/>
          <w:iCs/>
          <w:sz w:val="24"/>
          <w:szCs w:val="24"/>
          <w:rtl/>
        </w:rPr>
        <w:t>"בהתאם</w:t>
      </w:r>
      <w:r w:rsidRPr="00104214">
        <w:rPr>
          <w:rFonts w:cs="David"/>
          <w:b/>
          <w:bCs/>
          <w:i/>
          <w:iCs/>
          <w:sz w:val="24"/>
          <w:szCs w:val="24"/>
          <w:rtl/>
        </w:rPr>
        <w:t xml:space="preserve"> </w:t>
      </w:r>
      <w:r w:rsidRPr="00104214">
        <w:rPr>
          <w:rFonts w:cs="David" w:hint="cs"/>
          <w:b/>
          <w:bCs/>
          <w:i/>
          <w:iCs/>
          <w:sz w:val="24"/>
          <w:szCs w:val="24"/>
          <w:rtl/>
        </w:rPr>
        <w:t>להחלטת</w:t>
      </w:r>
      <w:r w:rsidRPr="00104214">
        <w:rPr>
          <w:rFonts w:cs="David"/>
          <w:b/>
          <w:bCs/>
          <w:i/>
          <w:iCs/>
          <w:sz w:val="24"/>
          <w:szCs w:val="24"/>
          <w:rtl/>
        </w:rPr>
        <w:t xml:space="preserve"> </w:t>
      </w:r>
      <w:r w:rsidRPr="00104214">
        <w:rPr>
          <w:rFonts w:cs="David" w:hint="cs"/>
          <w:b/>
          <w:bCs/>
          <w:i/>
          <w:iCs/>
          <w:sz w:val="24"/>
          <w:szCs w:val="24"/>
          <w:rtl/>
        </w:rPr>
        <w:t>השר</w:t>
      </w:r>
      <w:r w:rsidRPr="00104214">
        <w:rPr>
          <w:rFonts w:cs="David"/>
          <w:b/>
          <w:bCs/>
          <w:i/>
          <w:iCs/>
          <w:sz w:val="24"/>
          <w:szCs w:val="24"/>
          <w:rtl/>
        </w:rPr>
        <w:t xml:space="preserve"> </w:t>
      </w:r>
      <w:r w:rsidRPr="00104214">
        <w:rPr>
          <w:rFonts w:cs="David" w:hint="cs"/>
          <w:b/>
          <w:bCs/>
          <w:i/>
          <w:iCs/>
          <w:sz w:val="24"/>
          <w:szCs w:val="24"/>
          <w:rtl/>
        </w:rPr>
        <w:t>ובמידת</w:t>
      </w:r>
      <w:r w:rsidRPr="00104214">
        <w:rPr>
          <w:rFonts w:cs="David"/>
          <w:b/>
          <w:bCs/>
          <w:i/>
          <w:iCs/>
          <w:sz w:val="24"/>
          <w:szCs w:val="24"/>
          <w:rtl/>
        </w:rPr>
        <w:t xml:space="preserve"> </w:t>
      </w:r>
      <w:r w:rsidRPr="00104214">
        <w:rPr>
          <w:rFonts w:cs="David" w:hint="cs"/>
          <w:b/>
          <w:bCs/>
          <w:i/>
          <w:iCs/>
          <w:sz w:val="24"/>
          <w:szCs w:val="24"/>
          <w:rtl/>
        </w:rPr>
        <w:t>הצורך</w:t>
      </w:r>
      <w:r w:rsidRPr="00104214">
        <w:rPr>
          <w:rFonts w:cs="David"/>
          <w:b/>
          <w:bCs/>
          <w:i/>
          <w:iCs/>
          <w:sz w:val="24"/>
          <w:szCs w:val="24"/>
          <w:rtl/>
        </w:rPr>
        <w:t xml:space="preserve"> </w:t>
      </w:r>
      <w:r w:rsidRPr="00104214">
        <w:rPr>
          <w:rFonts w:cs="David" w:hint="cs"/>
          <w:b/>
          <w:bCs/>
          <w:i/>
          <w:iCs/>
          <w:sz w:val="24"/>
          <w:szCs w:val="24"/>
          <w:rtl/>
        </w:rPr>
        <w:t>בצמצום</w:t>
      </w:r>
      <w:r w:rsidRPr="00104214">
        <w:rPr>
          <w:rFonts w:cs="David"/>
          <w:b/>
          <w:bCs/>
          <w:i/>
          <w:iCs/>
          <w:sz w:val="24"/>
          <w:szCs w:val="24"/>
          <w:rtl/>
        </w:rPr>
        <w:t xml:space="preserve"> </w:t>
      </w:r>
      <w:r w:rsidRPr="00104214">
        <w:rPr>
          <w:rFonts w:cs="David" w:hint="cs"/>
          <w:b/>
          <w:bCs/>
          <w:i/>
          <w:iCs/>
          <w:sz w:val="24"/>
          <w:szCs w:val="24"/>
          <w:rtl/>
        </w:rPr>
        <w:t>החששות</w:t>
      </w:r>
      <w:r w:rsidRPr="00104214">
        <w:rPr>
          <w:rFonts w:cs="David"/>
          <w:b/>
          <w:bCs/>
          <w:i/>
          <w:iCs/>
          <w:sz w:val="24"/>
          <w:szCs w:val="24"/>
          <w:rtl/>
        </w:rPr>
        <w:t xml:space="preserve"> </w:t>
      </w:r>
      <w:r w:rsidRPr="00104214">
        <w:rPr>
          <w:rFonts w:cs="David" w:hint="cs"/>
          <w:b/>
          <w:bCs/>
          <w:i/>
          <w:iCs/>
          <w:sz w:val="24"/>
          <w:szCs w:val="24"/>
          <w:rtl/>
        </w:rPr>
        <w:t>מהמאגר</w:t>
      </w:r>
      <w:r w:rsidRPr="00104214">
        <w:rPr>
          <w:rFonts w:cs="David"/>
          <w:b/>
          <w:bCs/>
          <w:i/>
          <w:iCs/>
          <w:sz w:val="24"/>
          <w:szCs w:val="24"/>
          <w:rtl/>
        </w:rPr>
        <w:t xml:space="preserve"> </w:t>
      </w:r>
      <w:r w:rsidRPr="00104214">
        <w:rPr>
          <w:rFonts w:cs="David" w:hint="cs"/>
          <w:b/>
          <w:bCs/>
          <w:i/>
          <w:iCs/>
          <w:sz w:val="24"/>
          <w:szCs w:val="24"/>
          <w:rtl/>
        </w:rPr>
        <w:t>ניתן</w:t>
      </w:r>
      <w:r w:rsidRPr="00104214">
        <w:rPr>
          <w:rFonts w:cs="David"/>
          <w:b/>
          <w:bCs/>
          <w:i/>
          <w:iCs/>
          <w:sz w:val="24"/>
          <w:szCs w:val="24"/>
          <w:rtl/>
        </w:rPr>
        <w:t xml:space="preserve"> </w:t>
      </w:r>
      <w:r w:rsidRPr="00104214">
        <w:rPr>
          <w:rFonts w:cs="David" w:hint="cs"/>
          <w:b/>
          <w:bCs/>
          <w:i/>
          <w:iCs/>
          <w:sz w:val="24"/>
          <w:szCs w:val="24"/>
          <w:rtl/>
        </w:rPr>
        <w:t>להגביל</w:t>
      </w:r>
      <w:r w:rsidRPr="00104214">
        <w:rPr>
          <w:rFonts w:cs="David"/>
          <w:b/>
          <w:bCs/>
          <w:i/>
          <w:iCs/>
          <w:sz w:val="24"/>
          <w:szCs w:val="24"/>
          <w:rtl/>
        </w:rPr>
        <w:t xml:space="preserve"> </w:t>
      </w:r>
      <w:r w:rsidRPr="00104214">
        <w:rPr>
          <w:rFonts w:cs="David" w:hint="cs"/>
          <w:b/>
          <w:bCs/>
          <w:i/>
          <w:iCs/>
          <w:sz w:val="24"/>
          <w:szCs w:val="24"/>
          <w:rtl/>
        </w:rPr>
        <w:t>את</w:t>
      </w:r>
      <w:r w:rsidRPr="00104214">
        <w:rPr>
          <w:rFonts w:cs="David"/>
          <w:b/>
          <w:bCs/>
          <w:i/>
          <w:iCs/>
          <w:sz w:val="24"/>
          <w:szCs w:val="24"/>
          <w:rtl/>
        </w:rPr>
        <w:t xml:space="preserve"> </w:t>
      </w:r>
      <w:r w:rsidRPr="00104214">
        <w:rPr>
          <w:rFonts w:cs="David" w:hint="cs"/>
          <w:b/>
          <w:bCs/>
          <w:i/>
          <w:iCs/>
          <w:sz w:val="24"/>
          <w:szCs w:val="24"/>
          <w:rtl/>
        </w:rPr>
        <w:t>הרשאת</w:t>
      </w:r>
      <w:r w:rsidRPr="00104214">
        <w:rPr>
          <w:rFonts w:cs="David"/>
          <w:b/>
          <w:bCs/>
          <w:i/>
          <w:iCs/>
          <w:sz w:val="24"/>
          <w:szCs w:val="24"/>
          <w:rtl/>
        </w:rPr>
        <w:t xml:space="preserve"> </w:t>
      </w:r>
      <w:r w:rsidRPr="00104214">
        <w:rPr>
          <w:rFonts w:cs="David" w:hint="cs"/>
          <w:b/>
          <w:bCs/>
          <w:i/>
          <w:iCs/>
          <w:sz w:val="24"/>
          <w:szCs w:val="24"/>
          <w:rtl/>
        </w:rPr>
        <w:t>הגישה החוקית</w:t>
      </w:r>
      <w:r w:rsidRPr="00104214">
        <w:rPr>
          <w:rFonts w:cs="David"/>
          <w:b/>
          <w:bCs/>
          <w:i/>
          <w:iCs/>
          <w:sz w:val="24"/>
          <w:szCs w:val="24"/>
          <w:rtl/>
        </w:rPr>
        <w:t xml:space="preserve"> </w:t>
      </w:r>
      <w:r w:rsidRPr="00104214">
        <w:rPr>
          <w:rFonts w:cs="David" w:hint="cs"/>
          <w:b/>
          <w:bCs/>
          <w:i/>
          <w:iCs/>
          <w:sz w:val="24"/>
          <w:szCs w:val="24"/>
          <w:rtl/>
        </w:rPr>
        <w:t>לגורמי</w:t>
      </w:r>
      <w:r w:rsidRPr="00104214">
        <w:rPr>
          <w:rFonts w:cs="David"/>
          <w:b/>
          <w:bCs/>
          <w:i/>
          <w:iCs/>
          <w:sz w:val="24"/>
          <w:szCs w:val="24"/>
          <w:rtl/>
        </w:rPr>
        <w:t xml:space="preserve"> </w:t>
      </w:r>
      <w:r w:rsidRPr="00104214">
        <w:rPr>
          <w:rFonts w:cs="David" w:hint="cs"/>
          <w:b/>
          <w:bCs/>
          <w:i/>
          <w:iCs/>
          <w:sz w:val="24"/>
          <w:szCs w:val="24"/>
          <w:rtl/>
        </w:rPr>
        <w:t>אכיפת</w:t>
      </w:r>
      <w:r w:rsidRPr="00104214">
        <w:rPr>
          <w:rFonts w:cs="David"/>
          <w:b/>
          <w:bCs/>
          <w:i/>
          <w:iCs/>
          <w:sz w:val="24"/>
          <w:szCs w:val="24"/>
          <w:rtl/>
        </w:rPr>
        <w:t xml:space="preserve"> </w:t>
      </w:r>
      <w:r w:rsidRPr="00104214">
        <w:rPr>
          <w:rFonts w:cs="David" w:hint="cs"/>
          <w:b/>
          <w:bCs/>
          <w:i/>
          <w:iCs/>
          <w:sz w:val="24"/>
          <w:szCs w:val="24"/>
          <w:rtl/>
        </w:rPr>
        <w:t>החוק</w:t>
      </w:r>
      <w:r w:rsidRPr="00104214">
        <w:rPr>
          <w:rFonts w:cs="David"/>
          <w:b/>
          <w:bCs/>
          <w:i/>
          <w:iCs/>
          <w:sz w:val="24"/>
          <w:szCs w:val="24"/>
          <w:rtl/>
        </w:rPr>
        <w:t xml:space="preserve"> </w:t>
      </w:r>
      <w:r w:rsidRPr="00104214">
        <w:rPr>
          <w:rFonts w:cs="David" w:hint="cs"/>
          <w:b/>
          <w:bCs/>
          <w:i/>
          <w:iCs/>
          <w:sz w:val="24"/>
          <w:szCs w:val="24"/>
          <w:rtl/>
        </w:rPr>
        <w:t>לקבלת</w:t>
      </w:r>
      <w:r w:rsidRPr="00104214">
        <w:rPr>
          <w:rFonts w:cs="David"/>
          <w:b/>
          <w:bCs/>
          <w:i/>
          <w:iCs/>
          <w:sz w:val="24"/>
          <w:szCs w:val="24"/>
          <w:rtl/>
        </w:rPr>
        <w:t xml:space="preserve"> </w:t>
      </w:r>
      <w:r w:rsidRPr="00104214">
        <w:rPr>
          <w:rFonts w:cs="David" w:hint="cs"/>
          <w:b/>
          <w:bCs/>
          <w:i/>
          <w:iCs/>
          <w:sz w:val="24"/>
          <w:szCs w:val="24"/>
          <w:rtl/>
        </w:rPr>
        <w:t>מידע</w:t>
      </w:r>
      <w:r w:rsidRPr="00104214">
        <w:rPr>
          <w:rFonts w:cs="David"/>
          <w:b/>
          <w:bCs/>
          <w:i/>
          <w:iCs/>
          <w:sz w:val="24"/>
          <w:szCs w:val="24"/>
          <w:rtl/>
        </w:rPr>
        <w:t xml:space="preserve"> </w:t>
      </w:r>
      <w:r w:rsidRPr="00104214">
        <w:rPr>
          <w:rFonts w:cs="David" w:hint="cs"/>
          <w:b/>
          <w:bCs/>
          <w:i/>
          <w:iCs/>
          <w:sz w:val="24"/>
          <w:szCs w:val="24"/>
          <w:rtl/>
        </w:rPr>
        <w:t>המבוסס</w:t>
      </w:r>
      <w:r w:rsidRPr="00104214">
        <w:rPr>
          <w:rFonts w:cs="David"/>
          <w:b/>
          <w:bCs/>
          <w:i/>
          <w:iCs/>
          <w:sz w:val="24"/>
          <w:szCs w:val="24"/>
          <w:rtl/>
        </w:rPr>
        <w:t xml:space="preserve"> </w:t>
      </w:r>
      <w:r w:rsidRPr="00104214">
        <w:rPr>
          <w:rFonts w:cs="David" w:hint="cs"/>
          <w:b/>
          <w:bCs/>
          <w:i/>
          <w:iCs/>
          <w:sz w:val="24"/>
          <w:szCs w:val="24"/>
          <w:rtl/>
        </w:rPr>
        <w:t>על</w:t>
      </w:r>
      <w:r w:rsidRPr="00104214">
        <w:rPr>
          <w:rFonts w:cs="David"/>
          <w:b/>
          <w:bCs/>
          <w:i/>
          <w:iCs/>
          <w:sz w:val="24"/>
          <w:szCs w:val="24"/>
          <w:rtl/>
        </w:rPr>
        <w:t xml:space="preserve"> </w:t>
      </w:r>
      <w:r w:rsidRPr="00104214">
        <w:rPr>
          <w:rFonts w:cs="David" w:hint="cs"/>
          <w:b/>
          <w:bCs/>
          <w:i/>
          <w:iCs/>
          <w:sz w:val="24"/>
          <w:szCs w:val="24"/>
          <w:rtl/>
        </w:rPr>
        <w:t>נתוני</w:t>
      </w:r>
      <w:r w:rsidRPr="00104214">
        <w:rPr>
          <w:rFonts w:cs="David"/>
          <w:b/>
          <w:bCs/>
          <w:i/>
          <w:iCs/>
          <w:sz w:val="24"/>
          <w:szCs w:val="24"/>
          <w:rtl/>
        </w:rPr>
        <w:t xml:space="preserve"> </w:t>
      </w:r>
      <w:r w:rsidRPr="00104214">
        <w:rPr>
          <w:rFonts w:cs="David" w:hint="cs"/>
          <w:b/>
          <w:bCs/>
          <w:i/>
          <w:iCs/>
          <w:sz w:val="24"/>
          <w:szCs w:val="24"/>
          <w:rtl/>
        </w:rPr>
        <w:t>המאגר.....</w:t>
      </w:r>
    </w:p>
    <w:p w:rsidR="00F84E36" w:rsidRPr="00104214" w:rsidRDefault="000D50F0" w:rsidP="00F22D78">
      <w:pPr>
        <w:spacing w:line="360" w:lineRule="auto"/>
        <w:jc w:val="both"/>
        <w:rPr>
          <w:rFonts w:cs="David"/>
          <w:sz w:val="24"/>
          <w:szCs w:val="24"/>
          <w:rtl/>
        </w:rPr>
      </w:pPr>
      <w:r w:rsidRPr="00104214">
        <w:rPr>
          <w:rFonts w:cs="David" w:hint="cs"/>
          <w:sz w:val="24"/>
          <w:szCs w:val="24"/>
          <w:rtl/>
        </w:rPr>
        <w:t xml:space="preserve">על שולחן הוועדה והשר הונחו גם המלצותיה של </w:t>
      </w:r>
      <w:r w:rsidRPr="00104214">
        <w:rPr>
          <w:rFonts w:cs="David" w:hint="cs"/>
          <w:b/>
          <w:bCs/>
          <w:sz w:val="24"/>
          <w:szCs w:val="24"/>
          <w:u w:val="single"/>
          <w:rtl/>
        </w:rPr>
        <w:t>הוועדה המייעצת המפקחת על התנהלות תקופת המבחן לפרויקט התיעוד החכם ובחינת תוצאותיה (להלן- הוועדה המייעצת)</w:t>
      </w:r>
      <w:r w:rsidR="0045696F" w:rsidRPr="00104214">
        <w:rPr>
          <w:rStyle w:val="aa"/>
          <w:rFonts w:cs="David"/>
          <w:b/>
          <w:bCs/>
          <w:sz w:val="24"/>
          <w:szCs w:val="24"/>
          <w:u w:val="single"/>
          <w:rtl/>
        </w:rPr>
        <w:footnoteReference w:id="1"/>
      </w:r>
      <w:r w:rsidR="00933B22" w:rsidRPr="00104214">
        <w:rPr>
          <w:rFonts w:cs="David" w:hint="cs"/>
          <w:b/>
          <w:bCs/>
          <w:sz w:val="24"/>
          <w:szCs w:val="24"/>
          <w:u w:val="single"/>
          <w:rtl/>
        </w:rPr>
        <w:t>.</w:t>
      </w:r>
      <w:r w:rsidR="00933B22" w:rsidRPr="00104214">
        <w:rPr>
          <w:rFonts w:cs="David" w:hint="cs"/>
          <w:sz w:val="24"/>
          <w:szCs w:val="24"/>
          <w:rtl/>
        </w:rPr>
        <w:t xml:space="preserve"> </w:t>
      </w:r>
      <w:r w:rsidR="00933B22" w:rsidRPr="00104214">
        <w:rPr>
          <w:rFonts w:cs="David" w:hint="cs"/>
          <w:sz w:val="24"/>
          <w:szCs w:val="24"/>
          <w:rtl/>
        </w:rPr>
        <w:t xml:space="preserve">בראשות </w:t>
      </w:r>
      <w:r w:rsidR="00933B22" w:rsidRPr="00104214">
        <w:rPr>
          <w:rFonts w:cs="David" w:hint="cs"/>
          <w:sz w:val="24"/>
          <w:szCs w:val="24"/>
          <w:rtl/>
        </w:rPr>
        <w:t>הוועדה עומד, לפי הוראות הצו</w:t>
      </w:r>
      <w:r w:rsidR="00F84E36" w:rsidRPr="00104214">
        <w:rPr>
          <w:rStyle w:val="aa"/>
          <w:rFonts w:cs="David"/>
          <w:sz w:val="24"/>
          <w:szCs w:val="24"/>
          <w:rtl/>
        </w:rPr>
        <w:footnoteReference w:id="2"/>
      </w:r>
      <w:r w:rsidR="00933B22" w:rsidRPr="00104214">
        <w:rPr>
          <w:rFonts w:cs="David" w:hint="cs"/>
          <w:sz w:val="24"/>
          <w:szCs w:val="24"/>
          <w:rtl/>
        </w:rPr>
        <w:t xml:space="preserve">, </w:t>
      </w:r>
      <w:r w:rsidR="00933B22" w:rsidRPr="00104214">
        <w:rPr>
          <w:rFonts w:cs="David" w:hint="cs"/>
          <w:b/>
          <w:bCs/>
          <w:sz w:val="24"/>
          <w:szCs w:val="24"/>
          <w:u w:val="single"/>
          <w:rtl/>
        </w:rPr>
        <w:t>הממונה על היישומים הביומטריים במשרד ראש הממשלה</w:t>
      </w:r>
      <w:r w:rsidR="00933B22" w:rsidRPr="00104214">
        <w:rPr>
          <w:rFonts w:cs="David" w:hint="cs"/>
          <w:sz w:val="24"/>
          <w:szCs w:val="24"/>
          <w:rtl/>
        </w:rPr>
        <w:t xml:space="preserve"> </w:t>
      </w:r>
      <w:r w:rsidR="00933B22" w:rsidRPr="00104214">
        <w:rPr>
          <w:rFonts w:cs="David" w:hint="cs"/>
          <w:b/>
          <w:bCs/>
          <w:sz w:val="24"/>
          <w:szCs w:val="24"/>
          <w:u w:val="single"/>
          <w:rtl/>
        </w:rPr>
        <w:t>(להלן- הממונה</w:t>
      </w:r>
      <w:r w:rsidR="00933B22" w:rsidRPr="00104214">
        <w:rPr>
          <w:rFonts w:cs="David" w:hint="cs"/>
          <w:sz w:val="24"/>
          <w:szCs w:val="24"/>
          <w:rtl/>
        </w:rPr>
        <w:t>),</w:t>
      </w:r>
      <w:r w:rsidR="00933B22" w:rsidRPr="00104214">
        <w:rPr>
          <w:rFonts w:cs="David" w:hint="cs"/>
          <w:sz w:val="24"/>
          <w:szCs w:val="24"/>
          <w:rtl/>
        </w:rPr>
        <w:t xml:space="preserve"> אשר מונה לפי החוק להמליץ לממשלה על מדיניות כוללת בתחום היישומים הביומטריים וכן לפקח על </w:t>
      </w:r>
      <w:r w:rsidR="00F84E36" w:rsidRPr="00104214">
        <w:rPr>
          <w:rFonts w:cs="David" w:hint="cs"/>
          <w:sz w:val="24"/>
          <w:szCs w:val="24"/>
          <w:rtl/>
        </w:rPr>
        <w:t>י</w:t>
      </w:r>
      <w:r w:rsidR="00933B22" w:rsidRPr="00104214">
        <w:rPr>
          <w:rFonts w:cs="David" w:hint="cs"/>
          <w:sz w:val="24"/>
          <w:szCs w:val="24"/>
          <w:rtl/>
        </w:rPr>
        <w:t>ישום הוראות החוק, התנות הכללים וההנחיות</w:t>
      </w:r>
      <w:r w:rsidR="00F84E36" w:rsidRPr="00104214">
        <w:rPr>
          <w:rFonts w:cs="David" w:hint="cs"/>
          <w:sz w:val="24"/>
          <w:szCs w:val="24"/>
          <w:rtl/>
        </w:rPr>
        <w:t xml:space="preserve"> שהוצאו לפיו ועל פעולות ראש הרשות הביומטרית</w:t>
      </w:r>
      <w:r w:rsidR="00F84E36" w:rsidRPr="00104214">
        <w:rPr>
          <w:rStyle w:val="aa"/>
          <w:rFonts w:cs="David"/>
          <w:sz w:val="24"/>
          <w:szCs w:val="24"/>
          <w:rtl/>
        </w:rPr>
        <w:footnoteReference w:id="3"/>
      </w:r>
      <w:r w:rsidR="00F84E36" w:rsidRPr="00104214">
        <w:rPr>
          <w:rFonts w:cs="David" w:hint="cs"/>
          <w:sz w:val="24"/>
          <w:szCs w:val="24"/>
          <w:rtl/>
        </w:rPr>
        <w:t>.</w:t>
      </w:r>
    </w:p>
    <w:p w:rsidR="00933B22" w:rsidRPr="00104214" w:rsidRDefault="00933B22" w:rsidP="00F22D78">
      <w:pPr>
        <w:spacing w:line="360" w:lineRule="auto"/>
        <w:ind w:left="77"/>
        <w:jc w:val="both"/>
        <w:rPr>
          <w:rFonts w:cs="David"/>
          <w:sz w:val="24"/>
          <w:szCs w:val="24"/>
          <w:rtl/>
        </w:rPr>
      </w:pPr>
      <w:r w:rsidRPr="00104214">
        <w:rPr>
          <w:rFonts w:cs="David" w:hint="cs"/>
          <w:sz w:val="24"/>
          <w:szCs w:val="24"/>
          <w:rtl/>
        </w:rPr>
        <w:t>בוועדה המייעצת, שפעלה בתקופת תכנית  המבחן מכח הצו, חברים בנוסף לממונה הפועל גם  ר</w:t>
      </w:r>
      <w:r w:rsidR="00F84E36" w:rsidRPr="00104214">
        <w:rPr>
          <w:rFonts w:cs="David" w:hint="cs"/>
          <w:sz w:val="24"/>
          <w:szCs w:val="24"/>
          <w:rtl/>
        </w:rPr>
        <w:t>אש הרשות למשפט, טכנולוגיה ומידע במשרד המשפטים,</w:t>
      </w:r>
      <w:r w:rsidRPr="00104214">
        <w:rPr>
          <w:rFonts w:cs="David" w:hint="cs"/>
          <w:sz w:val="24"/>
          <w:szCs w:val="24"/>
          <w:rtl/>
        </w:rPr>
        <w:t xml:space="preserve"> הסטטיסטיקן הממשלתי הראשי, ראש מטה הלוט"ר ונציג ציבור</w:t>
      </w:r>
      <w:r w:rsidR="00F84E36" w:rsidRPr="00104214">
        <w:rPr>
          <w:rFonts w:cs="David" w:hint="cs"/>
          <w:sz w:val="24"/>
          <w:szCs w:val="24"/>
          <w:rtl/>
        </w:rPr>
        <w:t xml:space="preserve"> בעל מומחיות בתחום</w:t>
      </w:r>
      <w:r w:rsidRPr="00104214">
        <w:rPr>
          <w:rFonts w:cs="David" w:hint="cs"/>
          <w:sz w:val="24"/>
          <w:szCs w:val="24"/>
          <w:rtl/>
        </w:rPr>
        <w:t>.</w:t>
      </w:r>
    </w:p>
    <w:p w:rsidR="000D50F0" w:rsidRPr="00104214" w:rsidRDefault="000D50F0" w:rsidP="00F22D78">
      <w:pPr>
        <w:pStyle w:val="a3"/>
        <w:numPr>
          <w:ilvl w:val="1"/>
          <w:numId w:val="6"/>
        </w:numPr>
        <w:spacing w:after="200" w:line="360" w:lineRule="auto"/>
        <w:ind w:left="797"/>
        <w:jc w:val="both"/>
        <w:rPr>
          <w:rFonts w:eastAsia="Times New Roman" w:cs="David"/>
          <w:sz w:val="24"/>
          <w:szCs w:val="24"/>
        </w:rPr>
      </w:pPr>
      <w:r w:rsidRPr="00104214">
        <w:rPr>
          <w:rFonts w:eastAsia="Times New Roman" w:cs="David" w:hint="cs"/>
          <w:sz w:val="24"/>
          <w:szCs w:val="24"/>
          <w:rtl/>
        </w:rPr>
        <w:t xml:space="preserve">יש נימוקים המבססים את נחיצות המאגר הביומטרי; </w:t>
      </w:r>
    </w:p>
    <w:p w:rsidR="0045696F" w:rsidRPr="00104214" w:rsidRDefault="000D50F0" w:rsidP="00F22D78">
      <w:pPr>
        <w:pStyle w:val="a3"/>
        <w:numPr>
          <w:ilvl w:val="1"/>
          <w:numId w:val="6"/>
        </w:numPr>
        <w:spacing w:after="200" w:line="360" w:lineRule="auto"/>
        <w:ind w:left="797"/>
        <w:jc w:val="both"/>
        <w:rPr>
          <w:rFonts w:eastAsia="Times New Roman" w:cs="David"/>
          <w:sz w:val="24"/>
          <w:szCs w:val="24"/>
        </w:rPr>
      </w:pPr>
      <w:r w:rsidRPr="00104214">
        <w:rPr>
          <w:rFonts w:eastAsia="Times New Roman" w:cs="David" w:hint="cs"/>
          <w:sz w:val="24"/>
          <w:szCs w:val="24"/>
          <w:rtl/>
        </w:rPr>
        <w:t xml:space="preserve">מאגר המידע הביומטרי יכיל </w:t>
      </w:r>
      <w:r w:rsidRPr="00104214">
        <w:rPr>
          <w:rFonts w:eastAsia="Times New Roman" w:cs="David" w:hint="cs"/>
          <w:b/>
          <w:bCs/>
          <w:sz w:val="24"/>
          <w:szCs w:val="24"/>
          <w:rtl/>
        </w:rPr>
        <w:t>תמונות פנים בלבד</w:t>
      </w:r>
      <w:r w:rsidRPr="00104214">
        <w:rPr>
          <w:rFonts w:eastAsia="Times New Roman" w:cs="David" w:hint="cs"/>
          <w:sz w:val="24"/>
          <w:szCs w:val="24"/>
          <w:rtl/>
        </w:rPr>
        <w:t>- בחירה במאגר ביומטרי המבוסס על תמונות פנים בלבד היא נקודת האיזון המתאימה למטרה</w:t>
      </w:r>
      <w:r w:rsidRPr="00104214">
        <w:rPr>
          <w:rFonts w:eastAsia="Times New Roman" w:cs="David" w:hint="cs"/>
          <w:b/>
          <w:bCs/>
          <w:sz w:val="24"/>
          <w:szCs w:val="24"/>
          <w:rtl/>
        </w:rPr>
        <w:t xml:space="preserve"> </w:t>
      </w:r>
      <w:r w:rsidRPr="00104214">
        <w:rPr>
          <w:rFonts w:eastAsia="Times New Roman" w:cs="David" w:hint="cs"/>
          <w:sz w:val="24"/>
          <w:szCs w:val="24"/>
          <w:rtl/>
        </w:rPr>
        <w:t xml:space="preserve">העיקרית והראשונה של פרוייקט התיעוד הלאומי החכם </w:t>
      </w:r>
      <w:r w:rsidRPr="00104214">
        <w:rPr>
          <w:rFonts w:eastAsia="Times New Roman" w:cs="David"/>
          <w:sz w:val="24"/>
          <w:szCs w:val="24"/>
          <w:rtl/>
        </w:rPr>
        <w:t>–</w:t>
      </w:r>
      <w:r w:rsidRPr="00104214">
        <w:rPr>
          <w:rFonts w:eastAsia="Times New Roman" w:cs="David" w:hint="cs"/>
          <w:sz w:val="24"/>
          <w:szCs w:val="24"/>
          <w:rtl/>
        </w:rPr>
        <w:t xml:space="preserve"> הנפקת תיעוד לאומי חכם ואמין ומניעת וצמצום תופעת "ההרכשות הכפולות" </w:t>
      </w:r>
      <w:r w:rsidR="0045696F" w:rsidRPr="00104214">
        <w:rPr>
          <w:rFonts w:cs="David" w:hint="cs"/>
          <w:b/>
          <w:bCs/>
          <w:sz w:val="24"/>
          <w:szCs w:val="24"/>
          <w:rtl/>
        </w:rPr>
        <w:t>ומאידך מפחית סיכונים ממשיים</w:t>
      </w:r>
      <w:r w:rsidR="0045696F" w:rsidRPr="00104214">
        <w:rPr>
          <w:rFonts w:eastAsia="Times New Roman" w:cs="David" w:hint="cs"/>
          <w:sz w:val="24"/>
          <w:szCs w:val="24"/>
          <w:rtl/>
        </w:rPr>
        <w:t>.</w:t>
      </w:r>
      <w:r w:rsidR="0045696F" w:rsidRPr="00104214">
        <w:rPr>
          <w:rFonts w:cs="David" w:hint="cs"/>
          <w:b/>
          <w:bCs/>
          <w:sz w:val="24"/>
          <w:szCs w:val="24"/>
          <w:highlight w:val="yellow"/>
          <w:rtl/>
        </w:rPr>
        <w:t xml:space="preserve"> </w:t>
      </w:r>
    </w:p>
    <w:p w:rsidR="000D50F0" w:rsidRPr="00104214" w:rsidRDefault="0045696F" w:rsidP="00F22D78">
      <w:pPr>
        <w:pStyle w:val="a3"/>
        <w:numPr>
          <w:ilvl w:val="1"/>
          <w:numId w:val="6"/>
        </w:numPr>
        <w:spacing w:after="200" w:line="360" w:lineRule="auto"/>
        <w:ind w:left="797"/>
        <w:jc w:val="both"/>
        <w:rPr>
          <w:rFonts w:eastAsia="Times New Roman" w:cs="David"/>
          <w:sz w:val="24"/>
          <w:szCs w:val="24"/>
        </w:rPr>
      </w:pPr>
      <w:r w:rsidRPr="00104214">
        <w:rPr>
          <w:rFonts w:cs="David" w:hint="cs"/>
          <w:b/>
          <w:bCs/>
          <w:sz w:val="24"/>
          <w:szCs w:val="24"/>
          <w:rtl/>
        </w:rPr>
        <w:t>ניתן לעמוד במדד ההצלחה למניעת 95% מההרכשות הכפולות שנקבע עבור תקופת המבחן בצו, בהתבסס על זיהוי פנים</w:t>
      </w:r>
      <w:r w:rsidRPr="00104214">
        <w:rPr>
          <w:rFonts w:cs="David" w:hint="cs"/>
          <w:b/>
          <w:bCs/>
          <w:sz w:val="24"/>
          <w:szCs w:val="24"/>
          <w:rtl/>
        </w:rPr>
        <w:t xml:space="preserve"> בלבד</w:t>
      </w:r>
      <w:r w:rsidRPr="00104214">
        <w:rPr>
          <w:rFonts w:cs="David" w:hint="cs"/>
          <w:b/>
          <w:bCs/>
          <w:sz w:val="24"/>
          <w:szCs w:val="24"/>
          <w:rtl/>
        </w:rPr>
        <w:t xml:space="preserve"> במאגר הביומטרי</w:t>
      </w:r>
    </w:p>
    <w:p w:rsidR="0045696F" w:rsidRPr="00104214" w:rsidRDefault="0045696F" w:rsidP="00F22D78">
      <w:pPr>
        <w:pStyle w:val="a3"/>
        <w:numPr>
          <w:ilvl w:val="1"/>
          <w:numId w:val="6"/>
        </w:numPr>
        <w:spacing w:line="360" w:lineRule="auto"/>
        <w:ind w:left="797"/>
        <w:jc w:val="both"/>
        <w:rPr>
          <w:rFonts w:cs="David"/>
          <w:sz w:val="24"/>
          <w:szCs w:val="24"/>
          <w:rtl/>
        </w:rPr>
      </w:pPr>
      <w:r w:rsidRPr="00104214">
        <w:rPr>
          <w:rFonts w:cs="David" w:hint="cs"/>
          <w:sz w:val="24"/>
          <w:szCs w:val="24"/>
          <w:rtl/>
        </w:rPr>
        <w:t xml:space="preserve">פתרון </w:t>
      </w:r>
      <w:r w:rsidRPr="00104214">
        <w:rPr>
          <w:rFonts w:cs="David" w:hint="cs"/>
          <w:sz w:val="24"/>
          <w:szCs w:val="24"/>
          <w:rtl/>
        </w:rPr>
        <w:t>של מאגר תמונות בלבד</w:t>
      </w:r>
      <w:r w:rsidRPr="00104214">
        <w:rPr>
          <w:rFonts w:cs="David" w:hint="cs"/>
          <w:sz w:val="24"/>
          <w:szCs w:val="24"/>
          <w:rtl/>
        </w:rPr>
        <w:t xml:space="preserve"> הוא ישים וממומש היום על ידי מספר מדינות לצורך ניהול מאגרים בקנה מידה לאומי והוא מתאים לגודל האוכלוסייה בישראל. עוד מדגישה הוועדה כי לחסרונות הקיימים לחלופה זו יש פתרונות בהישג יד.</w:t>
      </w:r>
    </w:p>
    <w:p w:rsidR="000D50F0" w:rsidRPr="00104214" w:rsidRDefault="000D50F0" w:rsidP="00F22D78">
      <w:pPr>
        <w:pStyle w:val="a3"/>
        <w:numPr>
          <w:ilvl w:val="1"/>
          <w:numId w:val="6"/>
        </w:numPr>
        <w:spacing w:after="200" w:line="360" w:lineRule="auto"/>
        <w:ind w:left="797"/>
        <w:jc w:val="both"/>
        <w:rPr>
          <w:rFonts w:eastAsia="Times New Roman" w:cs="David"/>
          <w:sz w:val="24"/>
          <w:szCs w:val="24"/>
        </w:rPr>
      </w:pPr>
      <w:r w:rsidRPr="00104214">
        <w:rPr>
          <w:rFonts w:eastAsia="Times New Roman" w:cs="David" w:hint="cs"/>
          <w:sz w:val="24"/>
          <w:szCs w:val="24"/>
          <w:rtl/>
        </w:rPr>
        <w:t>הוועדה ממליצה על תכנית מעבר מדורגת בת שלושה שלבים שתיתן מענה מתאים ומבוקר, כאשר בתקופת המעבר עד למעבר הסופי לחלופת הפנים, הנפקת מסמכי זיהוי ביומטריים תוסיף להיות וולונטרית.</w:t>
      </w:r>
    </w:p>
    <w:p w:rsidR="002E296B" w:rsidRPr="00104214" w:rsidRDefault="002E296B" w:rsidP="002E296B">
      <w:pPr>
        <w:spacing w:after="200" w:line="360" w:lineRule="auto"/>
        <w:ind w:left="437"/>
        <w:jc w:val="both"/>
        <w:rPr>
          <w:rFonts w:eastAsia="Times New Roman" w:cs="David"/>
          <w:b/>
          <w:bCs/>
          <w:sz w:val="24"/>
          <w:szCs w:val="24"/>
          <w:u w:val="single"/>
        </w:rPr>
      </w:pPr>
      <w:r w:rsidRPr="00104214">
        <w:rPr>
          <w:rFonts w:eastAsia="Times New Roman" w:cs="David" w:hint="cs"/>
          <w:b/>
          <w:bCs/>
          <w:sz w:val="24"/>
          <w:szCs w:val="24"/>
          <w:u w:val="single"/>
          <w:rtl/>
        </w:rPr>
        <w:t>החלטת שר הפנים</w:t>
      </w:r>
    </w:p>
    <w:p w:rsidR="002E296B" w:rsidRPr="00104214" w:rsidRDefault="002E296B" w:rsidP="002E296B">
      <w:pPr>
        <w:spacing w:line="360" w:lineRule="auto"/>
        <w:ind w:left="360"/>
        <w:jc w:val="both"/>
        <w:rPr>
          <w:rFonts w:cs="David"/>
          <w:sz w:val="24"/>
          <w:szCs w:val="24"/>
          <w:rtl/>
        </w:rPr>
      </w:pPr>
      <w:r w:rsidRPr="00104214">
        <w:rPr>
          <w:rFonts w:cs="David" w:hint="cs"/>
          <w:sz w:val="24"/>
          <w:szCs w:val="24"/>
          <w:rtl/>
        </w:rPr>
        <w:t>שר הפנים החליט עם תום תקופת הפיילוט הקרבה, שלא להאריך את הפיילוט ומאידך שלא להחיל את הוראות החוק כמות שהם, כי אם לשנות את כלל המתווה הקיים בחוק הנוכחי ולהציע הסדר חלופי- כפי שמופיע בהצעת החוק המונחת בפני הוועדה.</w:t>
      </w:r>
    </w:p>
    <w:p w:rsidR="002E296B" w:rsidRPr="00104214" w:rsidRDefault="002E296B" w:rsidP="002E296B">
      <w:pPr>
        <w:spacing w:line="360" w:lineRule="auto"/>
        <w:ind w:left="360"/>
        <w:jc w:val="both"/>
        <w:rPr>
          <w:rFonts w:cs="David" w:hint="cs"/>
          <w:sz w:val="24"/>
          <w:szCs w:val="24"/>
          <w:rtl/>
        </w:rPr>
      </w:pPr>
      <w:r w:rsidRPr="00104214">
        <w:rPr>
          <w:rFonts w:cs="David" w:hint="cs"/>
          <w:sz w:val="24"/>
          <w:szCs w:val="24"/>
          <w:rtl/>
        </w:rPr>
        <w:t>הצעת החוק המובאת בפני הוועדה עברה בקריאה הראשונה ב- 19.12.16 והועדה המשותפת התבקשה לסיים את הדיונים בה עד לתום תקופת תכנית המבחן, היינו עד ל- 31.12.16.</w:t>
      </w:r>
    </w:p>
    <w:p w:rsidR="002E296B" w:rsidRPr="00104214" w:rsidRDefault="002E296B" w:rsidP="002E296B">
      <w:pPr>
        <w:spacing w:line="360" w:lineRule="auto"/>
        <w:ind w:left="360"/>
        <w:jc w:val="both"/>
        <w:rPr>
          <w:rFonts w:cs="David"/>
          <w:sz w:val="24"/>
          <w:szCs w:val="24"/>
          <w:rtl/>
        </w:rPr>
      </w:pPr>
      <w:r w:rsidRPr="00104214">
        <w:rPr>
          <w:rFonts w:cs="David" w:hint="cs"/>
          <w:sz w:val="24"/>
          <w:szCs w:val="24"/>
          <w:rtl/>
        </w:rPr>
        <w:t xml:space="preserve">על רקע התנהלות הדיונים על תקציב המדינה וחוק ההסדרים בתקופה זו (בה חל גם חג החנוכה) והצורך לקיים דיון מעמיק ומקיף בהצעת החוק פנה יו"ר הוועדה המשותפת לשר בהצעה </w:t>
      </w:r>
      <w:r w:rsidR="00135374" w:rsidRPr="00104214">
        <w:rPr>
          <w:rFonts w:cs="David" w:hint="cs"/>
          <w:sz w:val="24"/>
          <w:szCs w:val="24"/>
          <w:rtl/>
        </w:rPr>
        <w:t>להאריך את תקופת הפיילוט (שהארכתה ממילא מתבקשת בהוראות המעבר הקיימת בהצעת החוק) על מנת לאפשר לקיים בכנסת את הדיונים באופן מעמיק ויסודי.</w:t>
      </w:r>
    </w:p>
    <w:p w:rsidR="00135374" w:rsidRPr="00104214" w:rsidRDefault="00135374" w:rsidP="00627256">
      <w:pPr>
        <w:spacing w:line="360" w:lineRule="auto"/>
        <w:ind w:left="360"/>
        <w:jc w:val="both"/>
        <w:rPr>
          <w:rFonts w:cs="David"/>
          <w:sz w:val="24"/>
          <w:szCs w:val="24"/>
          <w:rtl/>
        </w:rPr>
      </w:pPr>
      <w:r w:rsidRPr="00104214">
        <w:rPr>
          <w:rFonts w:cs="David" w:hint="cs"/>
          <w:sz w:val="24"/>
          <w:szCs w:val="24"/>
          <w:rtl/>
        </w:rPr>
        <w:t>הוועדה המשותפת, ולאחריה מליאת הכנסת אישרו את הצו כלשונו</w:t>
      </w:r>
      <w:r w:rsidRPr="00104214">
        <w:rPr>
          <w:rFonts w:cs="David" w:hint="cs"/>
          <w:sz w:val="24"/>
          <w:szCs w:val="24"/>
          <w:rtl/>
        </w:rPr>
        <w:t xml:space="preserve"> ותכנית המבחן הוארכה בחודשיים עד לסוף חודש פברואר 2017.</w:t>
      </w:r>
    </w:p>
    <w:p w:rsidR="00135374" w:rsidRPr="00104214" w:rsidRDefault="00135374" w:rsidP="00627256">
      <w:pPr>
        <w:spacing w:line="360" w:lineRule="auto"/>
        <w:ind w:left="360"/>
        <w:jc w:val="both"/>
        <w:rPr>
          <w:rFonts w:cs="David"/>
          <w:sz w:val="24"/>
          <w:szCs w:val="24"/>
          <w:rtl/>
        </w:rPr>
      </w:pPr>
      <w:r w:rsidRPr="00104214">
        <w:rPr>
          <w:rFonts w:cs="David" w:hint="cs"/>
          <w:sz w:val="24"/>
          <w:szCs w:val="24"/>
          <w:rtl/>
        </w:rPr>
        <w:t xml:space="preserve">יחד עם זאת, דעתם של כמעט כל חברות וחברי הכנסת שנכחו בדיון, נציגי שתי הוועדות, לא נחה מהעובדה שתכנית המבחן הוארכה במתכונתה הנוכחית, בעוד שככל הנראה בתוך חודשיים, עם כניסתו לתוקף של מתווה חדש, למיצער כפי שמוצע בהצעת החוק, ישתנו כללי המשחק בכל הקשור לאגירת טביעות אצבע במאגר מידע ביומטרי. </w:t>
      </w:r>
    </w:p>
    <w:p w:rsidR="00135374" w:rsidRPr="00104214" w:rsidRDefault="00135374" w:rsidP="00627256">
      <w:pPr>
        <w:spacing w:line="360" w:lineRule="auto"/>
        <w:ind w:left="360"/>
        <w:jc w:val="both"/>
        <w:rPr>
          <w:rFonts w:cs="David"/>
          <w:sz w:val="24"/>
          <w:szCs w:val="24"/>
          <w:rtl/>
        </w:rPr>
      </w:pPr>
      <w:r w:rsidRPr="00104214">
        <w:rPr>
          <w:rFonts w:cs="David" w:hint="cs"/>
          <w:sz w:val="24"/>
          <w:szCs w:val="24"/>
          <w:rtl/>
        </w:rPr>
        <w:t>בדיון עלו הצעות שונות למתכונת הארכת הצו ובהן, לא להכניס תושבים חדשים לתכנית המבחן בתקופת ההארכה, לא ליטול טביעות אצבע או לא לאגרן, מחיקת טביעות האצבע מן המאגר לאחר הנפקת המסמך וכן שינוי טופס ההסכמה להצטרפות לתכנית המבחן באופן שישקף לתושבים המתנדבים את המצב החוקי בו בעוד כחודשיים לא ייכנסו טביעות אצבעותיהם באופן מחייב למאגר ואם יצטרפו כעת- יצטרכו לבקש באופן אקטיבי את מחיקת טביעות אצבעותיהם ולבקש הנפקת מסמך חדש. הוועדה סברה כי על הרשות חלה בעניין זה חובת שקיפות וגילוי כלפי התושבים.</w:t>
      </w:r>
    </w:p>
    <w:p w:rsidR="00135374" w:rsidRPr="00104214" w:rsidRDefault="00135374" w:rsidP="00627256">
      <w:pPr>
        <w:spacing w:line="360" w:lineRule="auto"/>
        <w:ind w:left="360"/>
        <w:jc w:val="both"/>
        <w:rPr>
          <w:rFonts w:cs="David"/>
          <w:sz w:val="24"/>
          <w:szCs w:val="24"/>
          <w:rtl/>
        </w:rPr>
      </w:pPr>
      <w:r w:rsidRPr="00104214">
        <w:rPr>
          <w:rFonts w:cs="David" w:hint="cs"/>
          <w:sz w:val="24"/>
          <w:szCs w:val="24"/>
          <w:rtl/>
        </w:rPr>
        <w:t xml:space="preserve">הוועדה שעתה </w:t>
      </w:r>
      <w:r w:rsidRPr="00104214">
        <w:rPr>
          <w:rFonts w:cs="David" w:hint="cs"/>
          <w:sz w:val="24"/>
          <w:szCs w:val="24"/>
          <w:rtl/>
        </w:rPr>
        <w:t>לבסוף להסברים שהציגו נציגי משרד הפנים</w:t>
      </w:r>
      <w:r w:rsidRPr="00104214">
        <w:rPr>
          <w:rFonts w:cs="David" w:hint="cs"/>
          <w:sz w:val="24"/>
          <w:szCs w:val="24"/>
          <w:rtl/>
        </w:rPr>
        <w:t xml:space="preserve"> בדבר הקשיים הטכנולוגיים במחיקת טביעות אצבע מן המאגר בתקופת הארכת הצו, אם כי הדבר נעשה תחת מחאתם של רבים מחברות וחברי הכנסת שנכחו בדיון.</w:t>
      </w:r>
    </w:p>
    <w:p w:rsidR="00135374" w:rsidRPr="00104214" w:rsidRDefault="00135374" w:rsidP="00627256">
      <w:pPr>
        <w:spacing w:line="360" w:lineRule="auto"/>
        <w:ind w:left="360"/>
        <w:jc w:val="both"/>
        <w:rPr>
          <w:rFonts w:cs="David"/>
          <w:sz w:val="24"/>
          <w:szCs w:val="24"/>
          <w:rtl/>
        </w:rPr>
      </w:pPr>
      <w:r w:rsidRPr="00104214">
        <w:rPr>
          <w:rFonts w:cs="David" w:hint="cs"/>
          <w:sz w:val="24"/>
          <w:szCs w:val="24"/>
          <w:rtl/>
        </w:rPr>
        <w:t>לפיכך, יחד עם אישור הצו כלשונו, פנה יו"ר הוועדה המשותפת לשר</w:t>
      </w:r>
      <w:r w:rsidRPr="00104214">
        <w:rPr>
          <w:rFonts w:cs="David" w:hint="cs"/>
          <w:sz w:val="24"/>
          <w:szCs w:val="24"/>
          <w:rtl/>
        </w:rPr>
        <w:t xml:space="preserve"> לפעול על מנת שהתושבים שיבחרו להתנדב לתכנית המבחן בתקופת הארכת הצו, אכן ייודעו באופן מלא וברור ועם נקיטת כל האמצעים העומדים לרשותכם, על השינויים העומדים לחול בתחום אגירת טביעות האצבע עם הנפקת מסמכי זיהוי ומסמכי נסיעה ועל המשמעויות העולות מהם, הנוגעות לתושבים.</w:t>
      </w:r>
    </w:p>
    <w:p w:rsidR="00912DF4" w:rsidRPr="00104214" w:rsidRDefault="00912DF4" w:rsidP="00EF0710">
      <w:pPr>
        <w:ind w:left="360"/>
        <w:jc w:val="both"/>
        <w:rPr>
          <w:rFonts w:cs="David"/>
          <w:b/>
          <w:bCs/>
          <w:sz w:val="24"/>
          <w:szCs w:val="24"/>
          <w:u w:val="single"/>
          <w:rtl/>
        </w:rPr>
      </w:pPr>
    </w:p>
    <w:p w:rsidR="007F173F" w:rsidRPr="00104214" w:rsidRDefault="002D7E19" w:rsidP="00EF0710">
      <w:pPr>
        <w:pStyle w:val="a3"/>
        <w:numPr>
          <w:ilvl w:val="0"/>
          <w:numId w:val="7"/>
        </w:numPr>
        <w:jc w:val="both"/>
        <w:rPr>
          <w:rFonts w:cs="David"/>
          <w:b/>
          <w:bCs/>
          <w:sz w:val="28"/>
          <w:szCs w:val="28"/>
          <w:u w:val="single"/>
          <w:rtl/>
        </w:rPr>
      </w:pPr>
      <w:r w:rsidRPr="00104214">
        <w:rPr>
          <w:rFonts w:cs="David" w:hint="cs"/>
          <w:b/>
          <w:bCs/>
          <w:sz w:val="28"/>
          <w:szCs w:val="28"/>
          <w:u w:val="single"/>
          <w:rtl/>
        </w:rPr>
        <w:t>רקע כללי</w:t>
      </w:r>
    </w:p>
    <w:p w:rsidR="00871C50" w:rsidRPr="00104214" w:rsidRDefault="00871C50" w:rsidP="00EF0710">
      <w:pPr>
        <w:pStyle w:val="big-header"/>
        <w:keepNext w:val="0"/>
        <w:keepLines w:val="0"/>
        <w:spacing w:before="0" w:line="360" w:lineRule="auto"/>
        <w:ind w:left="360"/>
        <w:jc w:val="both"/>
        <w:rPr>
          <w:rFonts w:cs="David"/>
          <w:b/>
          <w:bCs/>
          <w:sz w:val="24"/>
          <w:szCs w:val="24"/>
          <w:u w:val="single"/>
          <w:rtl/>
        </w:rPr>
      </w:pPr>
      <w:r w:rsidRPr="00104214">
        <w:rPr>
          <w:rFonts w:cs="David" w:hint="cs"/>
          <w:b/>
          <w:bCs/>
          <w:sz w:val="24"/>
          <w:szCs w:val="24"/>
          <w:u w:val="single"/>
          <w:rtl/>
        </w:rPr>
        <w:t>חוק הכללת אמצעי זיהוי ביומטריים ונתוני זיהוי ביומטריים במסמכי זיהוי ובמאגר מידע, תש"ע- 2009 (להלן- החוק)</w:t>
      </w:r>
    </w:p>
    <w:p w:rsidR="00871C50" w:rsidRPr="00104214" w:rsidRDefault="00871C50" w:rsidP="00EF0710">
      <w:pPr>
        <w:pStyle w:val="big-header"/>
        <w:keepNext w:val="0"/>
        <w:keepLines w:val="0"/>
        <w:spacing w:before="0" w:line="360" w:lineRule="auto"/>
        <w:ind w:left="360"/>
        <w:jc w:val="both"/>
        <w:rPr>
          <w:rFonts w:cs="David"/>
          <w:sz w:val="24"/>
          <w:szCs w:val="24"/>
          <w:rtl/>
        </w:rPr>
      </w:pPr>
      <w:r w:rsidRPr="00104214">
        <w:rPr>
          <w:rFonts w:cs="David" w:hint="cs"/>
          <w:sz w:val="24"/>
          <w:szCs w:val="24"/>
          <w:rtl/>
        </w:rPr>
        <w:t>מטרתו העיקרית של החוק היא לקבוע הסדרים להנפקת מסמכי זיהוי ומסמכי נסיעה (דרכונים) לתושבי ישראל, שיכללו אמצעי זיהוי ביומטריים, היינו תעודות זהות "חכמות" הנושאות שבב אלקטרוני ובו תמונת תווי פנים ושתי טביעות האצבעות המורות של אדם וזאת על מנת למנוע זיופים ושימוש בזהויות אחרות.</w:t>
      </w:r>
    </w:p>
    <w:p w:rsidR="00871C50" w:rsidRPr="00104214" w:rsidRDefault="00871C50" w:rsidP="00EF0710">
      <w:pPr>
        <w:pStyle w:val="big-header"/>
        <w:keepNext w:val="0"/>
        <w:keepLines w:val="0"/>
        <w:spacing w:before="0" w:line="360" w:lineRule="auto"/>
        <w:ind w:left="360"/>
        <w:jc w:val="both"/>
        <w:rPr>
          <w:rFonts w:cs="David"/>
          <w:sz w:val="24"/>
          <w:szCs w:val="24"/>
          <w:rtl/>
        </w:rPr>
      </w:pPr>
      <w:r w:rsidRPr="00104214">
        <w:rPr>
          <w:rFonts w:cs="David" w:hint="cs"/>
          <w:sz w:val="24"/>
          <w:szCs w:val="24"/>
          <w:rtl/>
        </w:rPr>
        <w:t>החוק מסדיר במקביל הקמתו של מאגר ביומטרי שיכלול את אותם אמצעי זיהוי ביומטריים וכן את השימושים המותרים במאגר זה, בנוסף על הנפקת מסמכי זיהוי- בעיקרם של משטרת ישראל.</w:t>
      </w:r>
    </w:p>
    <w:p w:rsidR="00871C50" w:rsidRPr="00104214" w:rsidRDefault="00871C50" w:rsidP="00EF0710">
      <w:pPr>
        <w:pStyle w:val="big-header"/>
        <w:keepNext w:val="0"/>
        <w:keepLines w:val="0"/>
        <w:spacing w:before="0" w:line="360" w:lineRule="auto"/>
        <w:ind w:left="360"/>
        <w:jc w:val="both"/>
        <w:rPr>
          <w:rFonts w:cs="David"/>
          <w:sz w:val="24"/>
          <w:szCs w:val="24"/>
          <w:rtl/>
        </w:rPr>
      </w:pPr>
      <w:r w:rsidRPr="00104214">
        <w:rPr>
          <w:rFonts w:cs="David" w:hint="cs"/>
          <w:sz w:val="24"/>
          <w:szCs w:val="24"/>
          <w:rtl/>
        </w:rPr>
        <w:t>מטרה נוספת של החוק זה היא קביעת הסדרים נדרשים להגנה על פרטיותם של האזרחים שנלקחו מהם אמצעי הזיהוי הביומטריים ואבטחת המידע שבמאגר.</w:t>
      </w:r>
    </w:p>
    <w:p w:rsidR="00871C50" w:rsidRPr="00104214" w:rsidRDefault="00871C50" w:rsidP="00EF0710">
      <w:pPr>
        <w:pStyle w:val="big-header"/>
        <w:keepNext w:val="0"/>
        <w:keepLines w:val="0"/>
        <w:spacing w:before="0" w:line="360" w:lineRule="auto"/>
        <w:ind w:left="360"/>
        <w:jc w:val="both"/>
        <w:rPr>
          <w:rFonts w:cs="David"/>
          <w:b/>
          <w:bCs/>
          <w:sz w:val="24"/>
          <w:szCs w:val="24"/>
          <w:u w:val="single"/>
          <w:rtl/>
        </w:rPr>
      </w:pPr>
      <w:r w:rsidRPr="00104214">
        <w:rPr>
          <w:rFonts w:cs="David" w:hint="cs"/>
          <w:b/>
          <w:bCs/>
          <w:sz w:val="24"/>
          <w:szCs w:val="24"/>
          <w:u w:val="single"/>
          <w:rtl/>
        </w:rPr>
        <w:t>הרקע לקיומה של תכנית מבחן (פיילוט)</w:t>
      </w:r>
    </w:p>
    <w:p w:rsidR="00871C50" w:rsidRPr="00104214" w:rsidRDefault="00871C50" w:rsidP="00EF0710">
      <w:pPr>
        <w:pStyle w:val="big-header"/>
        <w:keepNext w:val="0"/>
        <w:keepLines w:val="0"/>
        <w:spacing w:before="0" w:line="360" w:lineRule="auto"/>
        <w:ind w:left="360"/>
        <w:jc w:val="both"/>
        <w:rPr>
          <w:rFonts w:cs="David"/>
          <w:sz w:val="24"/>
          <w:szCs w:val="24"/>
          <w:rtl/>
        </w:rPr>
      </w:pPr>
      <w:r w:rsidRPr="00104214">
        <w:rPr>
          <w:rFonts w:cs="David" w:hint="cs"/>
          <w:sz w:val="24"/>
          <w:szCs w:val="24"/>
          <w:rtl/>
        </w:rPr>
        <w:t xml:space="preserve">במהלך הדיונים על החוק עלו שאלות לגבי הצורך במאגר ביומטרי על מנת להשיג את מטרת החוק העיקרית- מניעת זיופי זהויות. והאם אין להסתפק </w:t>
      </w:r>
      <w:r w:rsidRPr="00104214">
        <w:rPr>
          <w:rFonts w:cs="David" w:hint="cs"/>
          <w:b/>
          <w:bCs/>
          <w:sz w:val="24"/>
          <w:szCs w:val="24"/>
          <w:rtl/>
        </w:rPr>
        <w:t>בקיומן של תעודות זהות ביומטריות שממילא אינן ניתנות לזיוף</w:t>
      </w:r>
      <w:r w:rsidRPr="00104214">
        <w:rPr>
          <w:rFonts w:cs="David" w:hint="cs"/>
          <w:sz w:val="24"/>
          <w:szCs w:val="24"/>
          <w:rtl/>
        </w:rPr>
        <w:t xml:space="preserve">, מבלי שטביעות האצבע ותמונת הפנים הביומטרית ייאגרו במאגר שאף אושרו בו שימושים נרחבים ביותר למשטרת ישראל. החשש שעלה  היה מפריצתו של מאגר כאמור ומהפגיעה הבלתי הפיכה עם זליגתו של מידע ביומטרי כדוגמת טביעות אצבע. זאת, במיוחד על רקע השימושים הנרחבים שאושרו בו ובמידע שיועבר החוצה ממנו, בעיקר למשטרת ישראל, אפילו בחקירה של עבירות מסוימות מסוג עוון (פחות משלוש שנות מאסר). </w:t>
      </w:r>
    </w:p>
    <w:p w:rsidR="00034B44" w:rsidRPr="00104214" w:rsidRDefault="00871C50" w:rsidP="00EF0710">
      <w:pPr>
        <w:pStyle w:val="big-header"/>
        <w:keepNext w:val="0"/>
        <w:keepLines w:val="0"/>
        <w:spacing w:before="0" w:line="360" w:lineRule="auto"/>
        <w:ind w:left="360"/>
        <w:jc w:val="both"/>
        <w:rPr>
          <w:rFonts w:cs="David"/>
          <w:sz w:val="24"/>
          <w:szCs w:val="24"/>
          <w:rtl/>
        </w:rPr>
      </w:pPr>
      <w:r w:rsidRPr="00104214">
        <w:rPr>
          <w:rFonts w:cs="David" w:hint="cs"/>
          <w:sz w:val="24"/>
          <w:szCs w:val="24"/>
          <w:rtl/>
        </w:rPr>
        <w:t xml:space="preserve">השאלה החוקתית </w:t>
      </w:r>
      <w:r w:rsidR="00C82D61" w:rsidRPr="00104214">
        <w:rPr>
          <w:rFonts w:cs="David" w:hint="cs"/>
          <w:sz w:val="24"/>
          <w:szCs w:val="24"/>
          <w:rtl/>
        </w:rPr>
        <w:t>שעמדה ברקע היתה האם</w:t>
      </w:r>
      <w:r w:rsidRPr="00104214">
        <w:rPr>
          <w:rFonts w:cs="David" w:hint="cs"/>
          <w:sz w:val="24"/>
          <w:szCs w:val="24"/>
          <w:rtl/>
        </w:rPr>
        <w:t xml:space="preserve"> </w:t>
      </w:r>
      <w:r w:rsidR="00841F76" w:rsidRPr="00104214">
        <w:rPr>
          <w:rFonts w:cs="David" w:hint="cs"/>
          <w:sz w:val="24"/>
          <w:szCs w:val="24"/>
          <w:rtl/>
        </w:rPr>
        <w:t xml:space="preserve">על מנת להשיג את תכלית החוק- מניעת זיופי זהויות במדינת ישראל, יש צורך באמצעי של מאגר מידע ביומטרי לאומי, </w:t>
      </w:r>
      <w:r w:rsidR="00034B44" w:rsidRPr="00104214">
        <w:rPr>
          <w:rFonts w:cs="David" w:hint="cs"/>
          <w:sz w:val="24"/>
          <w:szCs w:val="24"/>
          <w:rtl/>
        </w:rPr>
        <w:t>הכולל את טביעות האצבע ותמונות הפנים של כלל אזרחי המדינה ו</w:t>
      </w:r>
      <w:r w:rsidR="00841F76" w:rsidRPr="00104214">
        <w:rPr>
          <w:rFonts w:cs="David" w:hint="cs"/>
          <w:sz w:val="24"/>
          <w:szCs w:val="24"/>
          <w:rtl/>
        </w:rPr>
        <w:t>טומן בחובו סיכון ל</w:t>
      </w:r>
      <w:r w:rsidRPr="00104214">
        <w:rPr>
          <w:rFonts w:cs="David" w:hint="cs"/>
          <w:sz w:val="24"/>
          <w:szCs w:val="24"/>
          <w:rtl/>
        </w:rPr>
        <w:t xml:space="preserve">פגיעה </w:t>
      </w:r>
      <w:r w:rsidR="00841F76" w:rsidRPr="00104214">
        <w:rPr>
          <w:rFonts w:cs="David" w:hint="cs"/>
          <w:sz w:val="24"/>
          <w:szCs w:val="24"/>
          <w:rtl/>
        </w:rPr>
        <w:t>ב</w:t>
      </w:r>
      <w:r w:rsidRPr="00104214">
        <w:rPr>
          <w:rFonts w:cs="David" w:hint="cs"/>
          <w:sz w:val="24"/>
          <w:szCs w:val="24"/>
          <w:rtl/>
        </w:rPr>
        <w:t xml:space="preserve">פרטיות </w:t>
      </w:r>
      <w:r w:rsidR="00841F76" w:rsidRPr="00104214">
        <w:rPr>
          <w:rFonts w:cs="David" w:hint="cs"/>
          <w:sz w:val="24"/>
          <w:szCs w:val="24"/>
          <w:rtl/>
        </w:rPr>
        <w:t>ובבטחון ש</w:t>
      </w:r>
      <w:r w:rsidRPr="00104214">
        <w:rPr>
          <w:rFonts w:cs="David" w:hint="cs"/>
          <w:sz w:val="24"/>
          <w:szCs w:val="24"/>
          <w:rtl/>
        </w:rPr>
        <w:t xml:space="preserve">ל </w:t>
      </w:r>
      <w:r w:rsidR="00034B44" w:rsidRPr="00104214">
        <w:rPr>
          <w:rFonts w:cs="David" w:hint="cs"/>
          <w:sz w:val="24"/>
          <w:szCs w:val="24"/>
          <w:rtl/>
        </w:rPr>
        <w:t>התושב</w:t>
      </w:r>
      <w:r w:rsidR="00841F76" w:rsidRPr="00104214">
        <w:rPr>
          <w:rFonts w:cs="David" w:hint="cs"/>
          <w:sz w:val="24"/>
          <w:szCs w:val="24"/>
          <w:rtl/>
        </w:rPr>
        <w:t>ים</w:t>
      </w:r>
      <w:r w:rsidR="00C82D61" w:rsidRPr="00104214">
        <w:rPr>
          <w:rFonts w:cs="David" w:hint="cs"/>
          <w:sz w:val="24"/>
          <w:szCs w:val="24"/>
          <w:rtl/>
        </w:rPr>
        <w:t>, לרבות</w:t>
      </w:r>
      <w:r w:rsidR="00841F76" w:rsidRPr="00104214">
        <w:rPr>
          <w:rFonts w:cs="David" w:hint="cs"/>
          <w:sz w:val="24"/>
          <w:szCs w:val="24"/>
          <w:rtl/>
        </w:rPr>
        <w:t xml:space="preserve"> </w:t>
      </w:r>
      <w:r w:rsidR="00C82D61" w:rsidRPr="00104214">
        <w:rPr>
          <w:rFonts w:cs="David" w:hint="cs"/>
          <w:sz w:val="24"/>
          <w:szCs w:val="24"/>
          <w:rtl/>
        </w:rPr>
        <w:t xml:space="preserve">עצם האיסוף של המנדטורי של תכונות פיזיות של כלל </w:t>
      </w:r>
      <w:r w:rsidR="00034B44" w:rsidRPr="00104214">
        <w:rPr>
          <w:rFonts w:cs="David" w:hint="cs"/>
          <w:sz w:val="24"/>
          <w:szCs w:val="24"/>
          <w:rtl/>
        </w:rPr>
        <w:t>התושבים</w:t>
      </w:r>
      <w:r w:rsidRPr="00104214">
        <w:rPr>
          <w:rFonts w:cs="David" w:hint="cs"/>
          <w:sz w:val="24"/>
          <w:szCs w:val="24"/>
          <w:rtl/>
        </w:rPr>
        <w:t xml:space="preserve"> </w:t>
      </w:r>
      <w:r w:rsidR="00034B44" w:rsidRPr="00104214">
        <w:rPr>
          <w:rFonts w:cs="David" w:hint="cs"/>
          <w:sz w:val="24"/>
          <w:szCs w:val="24"/>
          <w:rtl/>
        </w:rPr>
        <w:t>לבין הצורך למנוע זיופי זהויות</w:t>
      </w:r>
      <w:r w:rsidRPr="00104214">
        <w:rPr>
          <w:rFonts w:cs="David" w:hint="cs"/>
          <w:sz w:val="24"/>
          <w:szCs w:val="24"/>
          <w:rtl/>
        </w:rPr>
        <w:t xml:space="preserve">. </w:t>
      </w:r>
    </w:p>
    <w:p w:rsidR="00871C50" w:rsidRPr="00104214" w:rsidRDefault="00871C50" w:rsidP="00EF0710">
      <w:pPr>
        <w:pStyle w:val="big-header"/>
        <w:keepNext w:val="0"/>
        <w:keepLines w:val="0"/>
        <w:spacing w:before="0" w:line="360" w:lineRule="auto"/>
        <w:ind w:left="360"/>
        <w:jc w:val="both"/>
        <w:rPr>
          <w:rFonts w:cs="David"/>
          <w:sz w:val="24"/>
          <w:szCs w:val="24"/>
          <w:rtl/>
        </w:rPr>
      </w:pPr>
      <w:r w:rsidRPr="00104214">
        <w:rPr>
          <w:rFonts w:cs="David" w:hint="cs"/>
          <w:sz w:val="24"/>
          <w:szCs w:val="24"/>
          <w:rtl/>
        </w:rPr>
        <w:t>זאת</w:t>
      </w:r>
      <w:r w:rsidR="00C82D61" w:rsidRPr="00104214">
        <w:rPr>
          <w:rFonts w:cs="David" w:hint="cs"/>
          <w:sz w:val="24"/>
          <w:szCs w:val="24"/>
          <w:rtl/>
        </w:rPr>
        <w:t>, בנוסף,</w:t>
      </w:r>
      <w:r w:rsidRPr="00104214">
        <w:rPr>
          <w:rFonts w:cs="David" w:hint="cs"/>
          <w:sz w:val="24"/>
          <w:szCs w:val="24"/>
          <w:rtl/>
        </w:rPr>
        <w:t xml:space="preserve"> לאור הטענה שגם המאגר לא מספק מענה סופי והרמטי ל"הרכשות כפולות" (הרכשה כפולה- מצב בו אדם מתחזה לאחר ומקבל מסמך זיהוי ששמו של אחר מצוין בו, אך המאפיינים הביומטריים שבו הם של המתחזה)</w:t>
      </w:r>
      <w:r w:rsidR="00034B44" w:rsidRPr="00104214">
        <w:rPr>
          <w:rFonts w:cs="David" w:hint="cs"/>
          <w:sz w:val="24"/>
          <w:szCs w:val="24"/>
          <w:rtl/>
        </w:rPr>
        <w:t xml:space="preserve">. שכן </w:t>
      </w:r>
      <w:r w:rsidRPr="00104214">
        <w:rPr>
          <w:rStyle w:val="default"/>
          <w:rFonts w:cs="David" w:hint="cs"/>
          <w:b/>
          <w:bCs/>
          <w:sz w:val="24"/>
          <w:szCs w:val="24"/>
          <w:u w:val="single"/>
          <w:rtl/>
        </w:rPr>
        <w:t>גם למאגר יש סטטיסטיקה קבועה של טעויות</w:t>
      </w:r>
      <w:r w:rsidRPr="00104214">
        <w:rPr>
          <w:rStyle w:val="default"/>
          <w:rFonts w:cs="David" w:hint="cs"/>
          <w:sz w:val="24"/>
          <w:szCs w:val="24"/>
          <w:rtl/>
        </w:rPr>
        <w:t>. כך, על כל 10,000 תעודות יש נתון ביומטרי שניתן לפספס ואז עלולים להיות שני אנשים עם אותה תעודה.</w:t>
      </w:r>
      <w:r w:rsidR="00903694" w:rsidRPr="00104214">
        <w:rPr>
          <w:rFonts w:cs="David" w:hint="cs"/>
          <w:sz w:val="24"/>
          <w:szCs w:val="24"/>
          <w:rtl/>
        </w:rPr>
        <w:t xml:space="preserve"> </w:t>
      </w:r>
    </w:p>
    <w:p w:rsidR="00871C50" w:rsidRPr="00104214" w:rsidRDefault="00871C50" w:rsidP="00EF0710">
      <w:pPr>
        <w:pStyle w:val="big-header"/>
        <w:keepNext w:val="0"/>
        <w:keepLines w:val="0"/>
        <w:spacing w:before="0" w:line="360" w:lineRule="auto"/>
        <w:ind w:left="360"/>
        <w:jc w:val="both"/>
        <w:rPr>
          <w:rFonts w:cs="David"/>
          <w:sz w:val="24"/>
          <w:szCs w:val="24"/>
        </w:rPr>
      </w:pPr>
      <w:r w:rsidRPr="00104214">
        <w:rPr>
          <w:rFonts w:cs="David" w:hint="cs"/>
          <w:sz w:val="24"/>
          <w:szCs w:val="24"/>
          <w:rtl/>
        </w:rPr>
        <w:t xml:space="preserve">לפיכך הוחלט כי טרם כניסתו של כל החוק לתוקף יבוצע ניסוי לגבי הצורך בקיומו של מאגר ביומטרי. על פי סעיף 41  לחוק נקבעה תחולה הדרגתית של החוק והפעלתה של תקופת מבחן (פיילוט) , שבמהלכה  יחולו הוראות  החוק באופן וולונטרי על תושבים שיתנו הסכמתם לכך בכתב, במטרה לבחון בתקופה זו </w:t>
      </w:r>
      <w:r w:rsidRPr="00104214">
        <w:rPr>
          <w:rFonts w:cs="David" w:hint="cs"/>
          <w:b/>
          <w:bCs/>
          <w:sz w:val="24"/>
          <w:szCs w:val="24"/>
          <w:rtl/>
        </w:rPr>
        <w:t>שלוש מטרות</w:t>
      </w:r>
      <w:r w:rsidRPr="00104214">
        <w:rPr>
          <w:rFonts w:cs="David" w:hint="cs"/>
          <w:sz w:val="24"/>
          <w:szCs w:val="24"/>
          <w:rtl/>
        </w:rPr>
        <w:t>:</w:t>
      </w:r>
    </w:p>
    <w:p w:rsidR="00871C50" w:rsidRPr="00104214" w:rsidRDefault="00871C50" w:rsidP="00EF0710">
      <w:pPr>
        <w:pStyle w:val="big-header"/>
        <w:keepNext w:val="0"/>
        <w:keepLines w:val="0"/>
        <w:spacing w:before="0" w:line="360" w:lineRule="auto"/>
        <w:ind w:left="360"/>
        <w:jc w:val="both"/>
        <w:rPr>
          <w:rFonts w:cs="David"/>
          <w:sz w:val="24"/>
          <w:szCs w:val="24"/>
        </w:rPr>
      </w:pPr>
      <w:r w:rsidRPr="00104214">
        <w:rPr>
          <w:rFonts w:cs="David" w:hint="cs"/>
          <w:sz w:val="24"/>
          <w:szCs w:val="24"/>
          <w:rtl/>
        </w:rPr>
        <w:t>1. אופן היישום של הוראות החוק (הקמת מאגר, ניהולו, הנפקת תעודות זהות וכו")</w:t>
      </w:r>
    </w:p>
    <w:p w:rsidR="00871C50" w:rsidRPr="00104214" w:rsidRDefault="00871C50" w:rsidP="00EF0710">
      <w:pPr>
        <w:pStyle w:val="big-header"/>
        <w:keepNext w:val="0"/>
        <w:keepLines w:val="0"/>
        <w:spacing w:before="0" w:line="360" w:lineRule="auto"/>
        <w:ind w:left="360"/>
        <w:jc w:val="both"/>
        <w:rPr>
          <w:rFonts w:cs="David"/>
          <w:sz w:val="24"/>
          <w:szCs w:val="24"/>
        </w:rPr>
      </w:pPr>
      <w:r w:rsidRPr="00104214">
        <w:rPr>
          <w:rFonts w:cs="David" w:hint="cs"/>
          <w:sz w:val="24"/>
          <w:szCs w:val="24"/>
          <w:rtl/>
        </w:rPr>
        <w:t xml:space="preserve">2. נחיצות קיומו של מאגר ביומטרי ומטרות המאגר כאמור- בחינה זו נעשית בעיקר על ידי </w:t>
      </w:r>
      <w:r w:rsidRPr="00104214">
        <w:rPr>
          <w:rFonts w:cs="David" w:hint="cs"/>
          <w:b/>
          <w:bCs/>
          <w:sz w:val="24"/>
          <w:szCs w:val="24"/>
          <w:rtl/>
        </w:rPr>
        <w:t>בחינת חלופות</w:t>
      </w:r>
      <w:r w:rsidRPr="00104214">
        <w:rPr>
          <w:rFonts w:cs="David" w:hint="cs"/>
          <w:sz w:val="24"/>
          <w:szCs w:val="24"/>
          <w:rtl/>
        </w:rPr>
        <w:t xml:space="preserve"> לקיומו של מאגר, אשר יענו בצורה מספקת על הצורך במניעת זיוף זהויות. הבדיקות הנדרשות בעניין זה מפורטות בצו תכנית המבחן ובפרוטוקול ניסוי שהוצא לפיו.</w:t>
      </w:r>
    </w:p>
    <w:p w:rsidR="00871C50" w:rsidRPr="00104214" w:rsidRDefault="00871C50" w:rsidP="00EF0710">
      <w:pPr>
        <w:pStyle w:val="big-header"/>
        <w:keepNext w:val="0"/>
        <w:keepLines w:val="0"/>
        <w:spacing w:before="0" w:line="360" w:lineRule="auto"/>
        <w:ind w:left="360"/>
        <w:jc w:val="both"/>
        <w:rPr>
          <w:rStyle w:val="default"/>
          <w:rFonts w:cs="David"/>
          <w:sz w:val="24"/>
          <w:szCs w:val="24"/>
        </w:rPr>
      </w:pPr>
      <w:r w:rsidRPr="00104214">
        <w:rPr>
          <w:rFonts w:cs="David" w:hint="cs"/>
          <w:sz w:val="24"/>
          <w:szCs w:val="24"/>
          <w:rtl/>
        </w:rPr>
        <w:t xml:space="preserve">3. המידע שיש לשמור במאגר ואופן השימוש בו- האם ניתן לשמור במאגר </w:t>
      </w:r>
      <w:r w:rsidRPr="00104214">
        <w:rPr>
          <w:rStyle w:val="default"/>
          <w:rFonts w:cs="David" w:hint="cs"/>
          <w:b/>
          <w:bCs/>
          <w:sz w:val="24"/>
          <w:szCs w:val="24"/>
          <w:rtl/>
        </w:rPr>
        <w:t>הרכב אחר ומופחת</w:t>
      </w:r>
      <w:r w:rsidRPr="00104214">
        <w:rPr>
          <w:rStyle w:val="default"/>
          <w:rFonts w:cs="David" w:hint="cs"/>
          <w:sz w:val="24"/>
          <w:szCs w:val="24"/>
          <w:rtl/>
        </w:rPr>
        <w:t xml:space="preserve"> של אמצעים ביומטריים ולאו דוקא טביעות שתי האצבעות המורות ותמונת הפנים גם יחד.</w:t>
      </w:r>
    </w:p>
    <w:p w:rsidR="00871C50" w:rsidRPr="00104214" w:rsidRDefault="00871C50" w:rsidP="00EF0710">
      <w:pPr>
        <w:pStyle w:val="big-header"/>
        <w:keepNext w:val="0"/>
        <w:keepLines w:val="0"/>
        <w:spacing w:before="0" w:line="360" w:lineRule="auto"/>
        <w:ind w:left="0"/>
        <w:jc w:val="both"/>
        <w:rPr>
          <w:rStyle w:val="default"/>
          <w:rFonts w:cs="David"/>
          <w:b/>
          <w:bCs/>
          <w:sz w:val="24"/>
          <w:szCs w:val="24"/>
          <w:u w:val="single"/>
        </w:rPr>
      </w:pPr>
      <w:r w:rsidRPr="00104214">
        <w:rPr>
          <w:rStyle w:val="default"/>
          <w:rFonts w:cs="David" w:hint="cs"/>
          <w:b/>
          <w:bCs/>
          <w:sz w:val="24"/>
          <w:szCs w:val="24"/>
          <w:u w:val="single"/>
          <w:rtl/>
        </w:rPr>
        <w:t>הפעלתה של תכנית המבחן</w:t>
      </w:r>
    </w:p>
    <w:p w:rsidR="00871C50" w:rsidRPr="00104214" w:rsidRDefault="00871C50" w:rsidP="00EF0710">
      <w:pPr>
        <w:pStyle w:val="big-header"/>
        <w:keepNext w:val="0"/>
        <w:keepLines w:val="0"/>
        <w:spacing w:before="0" w:line="360" w:lineRule="auto"/>
        <w:ind w:left="360"/>
        <w:jc w:val="both"/>
        <w:rPr>
          <w:rFonts w:cs="David"/>
          <w:sz w:val="24"/>
          <w:szCs w:val="24"/>
          <w:rtl/>
        </w:rPr>
      </w:pPr>
      <w:r w:rsidRPr="00104214">
        <w:rPr>
          <w:rStyle w:val="default"/>
          <w:rFonts w:cs="David" w:hint="cs"/>
          <w:sz w:val="24"/>
          <w:szCs w:val="24"/>
          <w:rtl/>
        </w:rPr>
        <w:t xml:space="preserve">תכנית המבחן פועלת על פי צו </w:t>
      </w:r>
      <w:r w:rsidRPr="00104214">
        <w:rPr>
          <w:rFonts w:cs="David" w:hint="cs"/>
          <w:sz w:val="24"/>
          <w:szCs w:val="24"/>
          <w:rtl/>
        </w:rPr>
        <w:t xml:space="preserve">הכללת אמצעי זיהוי ביומטריים ונתוני זיהוי ביומטריים במסמכי זיהוי ובמאגר מידע (תקופת מבחן), התשע"א-2011 (להלן- צו תכנית המבחן) שתוקפו </w:t>
      </w:r>
      <w:r w:rsidR="00C82D61" w:rsidRPr="00104214">
        <w:rPr>
          <w:rFonts w:cs="David" w:hint="cs"/>
          <w:sz w:val="24"/>
          <w:szCs w:val="24"/>
          <w:rtl/>
        </w:rPr>
        <w:t xml:space="preserve">הראשוני היה </w:t>
      </w:r>
      <w:r w:rsidRPr="00104214">
        <w:rPr>
          <w:rFonts w:cs="David" w:hint="cs"/>
          <w:sz w:val="24"/>
          <w:szCs w:val="24"/>
          <w:rtl/>
        </w:rPr>
        <w:t>שנ</w:t>
      </w:r>
      <w:r w:rsidR="00C82D61" w:rsidRPr="00104214">
        <w:rPr>
          <w:rFonts w:cs="David" w:hint="cs"/>
          <w:sz w:val="24"/>
          <w:szCs w:val="24"/>
          <w:rtl/>
        </w:rPr>
        <w:t>תיים: מיום 30.6.13 ועד 29.6.15. הצו הוארך פעמיים בתקופות של תשעה חודשים כל אחת והוא עתיד לפקוע ב 31.12.16.</w:t>
      </w:r>
    </w:p>
    <w:p w:rsidR="00871C50" w:rsidRPr="00104214" w:rsidRDefault="00871C50" w:rsidP="00EF0710">
      <w:pPr>
        <w:pStyle w:val="big-header"/>
        <w:keepNext w:val="0"/>
        <w:keepLines w:val="0"/>
        <w:spacing w:before="0" w:line="360" w:lineRule="auto"/>
        <w:ind w:left="360"/>
        <w:jc w:val="both"/>
        <w:rPr>
          <w:rFonts w:cs="David"/>
          <w:b/>
          <w:bCs/>
          <w:i/>
          <w:iCs/>
          <w:sz w:val="24"/>
          <w:szCs w:val="24"/>
          <w:rtl/>
        </w:rPr>
      </w:pPr>
      <w:r w:rsidRPr="00104214">
        <w:rPr>
          <w:rFonts w:cs="David" w:hint="cs"/>
          <w:sz w:val="24"/>
          <w:szCs w:val="24"/>
          <w:rtl/>
        </w:rPr>
        <w:t xml:space="preserve">הפעלתה של תכנית המבחן מרוכזת בשתי רשויות הפועלות במשרד הפנים: הרשות לניהול המאגר הביומטרי אשר הוקמה בחוק ורשות האוכלוסין. </w:t>
      </w:r>
      <w:r w:rsidRPr="00104214">
        <w:rPr>
          <w:rFonts w:cs="David" w:hint="cs"/>
          <w:i/>
          <w:iCs/>
          <w:sz w:val="24"/>
          <w:szCs w:val="24"/>
          <w:rtl/>
        </w:rPr>
        <w:t>(</w:t>
      </w:r>
      <w:r w:rsidRPr="00104214">
        <w:rPr>
          <w:rFonts w:cs="David" w:hint="cs"/>
          <w:b/>
          <w:bCs/>
          <w:i/>
          <w:iCs/>
          <w:sz w:val="24"/>
          <w:szCs w:val="24"/>
          <w:rtl/>
        </w:rPr>
        <w:t>ראו בהמשך המסמך טבלת פירוט של גופים שונים הפועלים לפי החוק ותפקידיהם).</w:t>
      </w:r>
    </w:p>
    <w:p w:rsidR="00871C50" w:rsidRPr="00104214" w:rsidRDefault="00871C50" w:rsidP="00EF0710">
      <w:pPr>
        <w:pStyle w:val="big-header"/>
        <w:keepNext w:val="0"/>
        <w:keepLines w:val="0"/>
        <w:spacing w:before="0" w:line="360" w:lineRule="auto"/>
        <w:ind w:left="360"/>
        <w:jc w:val="both"/>
        <w:rPr>
          <w:rFonts w:cs="David"/>
          <w:sz w:val="24"/>
          <w:szCs w:val="24"/>
          <w:rtl/>
        </w:rPr>
      </w:pPr>
      <w:r w:rsidRPr="00104214">
        <w:rPr>
          <w:rFonts w:cs="David" w:hint="cs"/>
          <w:sz w:val="24"/>
          <w:szCs w:val="24"/>
          <w:rtl/>
        </w:rPr>
        <w:t xml:space="preserve"> צו תכנית המבחן הנו מפורט מאוד ומתווה למעשה את כלל הבדיקות והפעולות שיש לבצע בתקופת המבחן על מנת לקיים את המטרות שנמנו לעיל בסעיף 41 לחוק. את הצו הוציא שר הפנים בהתייעצות עם שר המשפטים ושר האוצר ובאישור ועדת הכנסת המשותפת. </w:t>
      </w:r>
    </w:p>
    <w:p w:rsidR="004B61F5" w:rsidRPr="00104214" w:rsidRDefault="004B61F5" w:rsidP="00EF0710">
      <w:pPr>
        <w:ind w:left="360"/>
        <w:jc w:val="both"/>
        <w:rPr>
          <w:rFonts w:cs="David"/>
          <w:b/>
          <w:bCs/>
          <w:sz w:val="24"/>
          <w:szCs w:val="24"/>
          <w:u w:val="single"/>
          <w:rtl/>
        </w:rPr>
      </w:pPr>
    </w:p>
    <w:p w:rsidR="004B61F5" w:rsidRPr="00104214" w:rsidRDefault="004B61F5" w:rsidP="00EF0710">
      <w:pPr>
        <w:pStyle w:val="a3"/>
        <w:numPr>
          <w:ilvl w:val="0"/>
          <w:numId w:val="7"/>
        </w:numPr>
        <w:jc w:val="both"/>
        <w:rPr>
          <w:rFonts w:cs="David"/>
          <w:b/>
          <w:bCs/>
          <w:sz w:val="28"/>
          <w:szCs w:val="28"/>
          <w:u w:val="single"/>
          <w:rtl/>
        </w:rPr>
      </w:pPr>
      <w:r w:rsidRPr="00104214">
        <w:rPr>
          <w:rFonts w:cs="David" w:hint="cs"/>
          <w:b/>
          <w:bCs/>
          <w:sz w:val="28"/>
          <w:szCs w:val="28"/>
          <w:u w:val="single"/>
          <w:rtl/>
        </w:rPr>
        <w:t>הצעת החוק שעל שולחן הוועדה</w:t>
      </w:r>
      <w:r w:rsidR="00B2420A" w:rsidRPr="00104214">
        <w:rPr>
          <w:rFonts w:cs="David" w:hint="cs"/>
          <w:b/>
          <w:bCs/>
          <w:sz w:val="28"/>
          <w:szCs w:val="28"/>
          <w:u w:val="single"/>
          <w:rtl/>
        </w:rPr>
        <w:t>- רקע כללי</w:t>
      </w:r>
    </w:p>
    <w:p w:rsidR="00E8763E" w:rsidRPr="00104214" w:rsidRDefault="00E8763E" w:rsidP="00EF0710">
      <w:pPr>
        <w:spacing w:line="360" w:lineRule="auto"/>
        <w:ind w:left="360"/>
        <w:jc w:val="both"/>
        <w:rPr>
          <w:rFonts w:cs="David"/>
          <w:sz w:val="24"/>
          <w:szCs w:val="24"/>
          <w:rtl/>
        </w:rPr>
      </w:pPr>
      <w:r w:rsidRPr="00104214">
        <w:rPr>
          <w:rFonts w:cs="David" w:hint="cs"/>
          <w:sz w:val="24"/>
          <w:szCs w:val="24"/>
          <w:rtl/>
        </w:rPr>
        <w:t>ה</w:t>
      </w:r>
      <w:r w:rsidR="00EF0710" w:rsidRPr="00104214">
        <w:rPr>
          <w:rFonts w:cs="David" w:hint="cs"/>
          <w:sz w:val="24"/>
          <w:szCs w:val="24"/>
          <w:rtl/>
        </w:rPr>
        <w:t>צעת ה</w:t>
      </w:r>
      <w:r w:rsidRPr="00104214">
        <w:rPr>
          <w:rFonts w:cs="David" w:hint="cs"/>
          <w:sz w:val="24"/>
          <w:szCs w:val="24"/>
          <w:rtl/>
        </w:rPr>
        <w:t>חוק בנוי</w:t>
      </w:r>
      <w:r w:rsidR="00EF0710" w:rsidRPr="00104214">
        <w:rPr>
          <w:rFonts w:cs="David" w:hint="cs"/>
          <w:sz w:val="24"/>
          <w:szCs w:val="24"/>
          <w:rtl/>
        </w:rPr>
        <w:t>ה</w:t>
      </w:r>
      <w:r w:rsidRPr="00104214">
        <w:rPr>
          <w:rFonts w:cs="David" w:hint="cs"/>
          <w:sz w:val="24"/>
          <w:szCs w:val="24"/>
          <w:rtl/>
        </w:rPr>
        <w:t xml:space="preserve"> </w:t>
      </w:r>
      <w:r w:rsidRPr="00104214">
        <w:rPr>
          <w:rFonts w:cs="David" w:hint="cs"/>
          <w:b/>
          <w:bCs/>
          <w:sz w:val="24"/>
          <w:szCs w:val="24"/>
          <w:rtl/>
        </w:rPr>
        <w:t>מהוראת קבע</w:t>
      </w:r>
      <w:r w:rsidRPr="00104214">
        <w:rPr>
          <w:rFonts w:cs="David" w:hint="cs"/>
          <w:sz w:val="24"/>
          <w:szCs w:val="24"/>
          <w:rtl/>
        </w:rPr>
        <w:t xml:space="preserve"> לפיה יהיה מאגר </w:t>
      </w:r>
      <w:r w:rsidR="00B60367" w:rsidRPr="00104214">
        <w:rPr>
          <w:rFonts w:cs="David" w:hint="cs"/>
          <w:sz w:val="24"/>
          <w:szCs w:val="24"/>
          <w:rtl/>
        </w:rPr>
        <w:t xml:space="preserve">ביומטרי של </w:t>
      </w:r>
      <w:r w:rsidRPr="00104214">
        <w:rPr>
          <w:rFonts w:cs="David" w:hint="cs"/>
          <w:b/>
          <w:bCs/>
          <w:sz w:val="24"/>
          <w:szCs w:val="24"/>
          <w:u w:val="single"/>
          <w:rtl/>
        </w:rPr>
        <w:t>תמונות פנים בלבד</w:t>
      </w:r>
      <w:r w:rsidRPr="00104214">
        <w:rPr>
          <w:rFonts w:cs="David" w:hint="cs"/>
          <w:sz w:val="24"/>
          <w:szCs w:val="24"/>
          <w:rtl/>
        </w:rPr>
        <w:t xml:space="preserve"> ולצידה </w:t>
      </w:r>
      <w:r w:rsidRPr="00104214">
        <w:rPr>
          <w:rFonts w:cs="David" w:hint="cs"/>
          <w:b/>
          <w:bCs/>
          <w:sz w:val="24"/>
          <w:szCs w:val="24"/>
          <w:u w:val="single"/>
          <w:rtl/>
        </w:rPr>
        <w:t>הוראת שעה</w:t>
      </w:r>
      <w:r w:rsidRPr="00104214">
        <w:rPr>
          <w:rFonts w:cs="David" w:hint="cs"/>
          <w:sz w:val="24"/>
          <w:szCs w:val="24"/>
          <w:rtl/>
        </w:rPr>
        <w:t xml:space="preserve"> של חמש שנים ראשונות עם כניסת החוק לתוקף (1.3.16), אותה ניתן יהיה </w:t>
      </w:r>
      <w:r w:rsidRPr="00104214">
        <w:rPr>
          <w:rFonts w:cs="David" w:hint="cs"/>
          <w:b/>
          <w:bCs/>
          <w:sz w:val="24"/>
          <w:szCs w:val="24"/>
          <w:u w:val="single"/>
          <w:rtl/>
        </w:rPr>
        <w:t>להאריך ללא הגבלה</w:t>
      </w:r>
      <w:r w:rsidR="00884F01" w:rsidRPr="00104214">
        <w:rPr>
          <w:rFonts w:cs="David" w:hint="cs"/>
          <w:sz w:val="24"/>
          <w:szCs w:val="24"/>
          <w:rtl/>
        </w:rPr>
        <w:t xml:space="preserve"> בתקופות נוספות של חמש שנים. </w:t>
      </w:r>
    </w:p>
    <w:p w:rsidR="00224529" w:rsidRPr="00104214" w:rsidRDefault="00884F01" w:rsidP="00EF0710">
      <w:pPr>
        <w:spacing w:line="360" w:lineRule="auto"/>
        <w:ind w:left="360"/>
        <w:jc w:val="both"/>
        <w:rPr>
          <w:rFonts w:cs="David"/>
          <w:sz w:val="24"/>
          <w:szCs w:val="24"/>
          <w:rtl/>
        </w:rPr>
      </w:pPr>
      <w:r w:rsidRPr="00104214">
        <w:rPr>
          <w:rFonts w:cs="David" w:hint="cs"/>
          <w:b/>
          <w:bCs/>
          <w:sz w:val="24"/>
          <w:szCs w:val="24"/>
          <w:u w:val="single"/>
          <w:rtl/>
        </w:rPr>
        <w:t xml:space="preserve">לפי </w:t>
      </w:r>
      <w:r w:rsidR="00E8763E" w:rsidRPr="00104214">
        <w:rPr>
          <w:rFonts w:cs="David" w:hint="cs"/>
          <w:b/>
          <w:bCs/>
          <w:sz w:val="24"/>
          <w:szCs w:val="24"/>
          <w:u w:val="single"/>
          <w:rtl/>
        </w:rPr>
        <w:t>הוראת הקבע</w:t>
      </w:r>
      <w:r w:rsidR="006E7B2B" w:rsidRPr="00104214">
        <w:rPr>
          <w:rFonts w:cs="David" w:hint="cs"/>
          <w:b/>
          <w:bCs/>
          <w:sz w:val="24"/>
          <w:szCs w:val="24"/>
          <w:u w:val="single"/>
          <w:rtl/>
        </w:rPr>
        <w:t xml:space="preserve"> (סעיפים 1-14 להצעת החוק)</w:t>
      </w:r>
      <w:r w:rsidR="00E8763E" w:rsidRPr="00104214">
        <w:rPr>
          <w:rFonts w:cs="David" w:hint="cs"/>
          <w:sz w:val="24"/>
          <w:szCs w:val="24"/>
          <w:rtl/>
        </w:rPr>
        <w:t xml:space="preserve">- </w:t>
      </w:r>
      <w:r w:rsidR="004F3620" w:rsidRPr="00104214">
        <w:rPr>
          <w:rFonts w:cs="David" w:hint="cs"/>
          <w:sz w:val="24"/>
          <w:szCs w:val="24"/>
          <w:rtl/>
        </w:rPr>
        <w:t>במדינת ישראל יוקם</w:t>
      </w:r>
      <w:r w:rsidR="00E8763E" w:rsidRPr="00104214">
        <w:rPr>
          <w:rFonts w:cs="David" w:hint="cs"/>
          <w:sz w:val="24"/>
          <w:szCs w:val="24"/>
          <w:rtl/>
        </w:rPr>
        <w:t xml:space="preserve"> מאגר תמונות פנים בלבד ותוקף תעודות הזיהוי והדרכונים של כל האזרחים יהיה לחמש שנים, אלא אם כן קבע השר בצו תקופת תוקף ארוכה יותר. (לא מצוין כי צו כאמור יובא לאישור ועדה בכנסת). כמו כן השר יצטר</w:t>
      </w:r>
      <w:r w:rsidRPr="00104214">
        <w:rPr>
          <w:rFonts w:cs="David" w:hint="cs"/>
          <w:sz w:val="24"/>
          <w:szCs w:val="24"/>
          <w:rtl/>
        </w:rPr>
        <w:t>ך</w:t>
      </w:r>
      <w:r w:rsidR="00E8763E" w:rsidRPr="00104214">
        <w:rPr>
          <w:rFonts w:cs="David" w:hint="cs"/>
          <w:sz w:val="24"/>
          <w:szCs w:val="24"/>
          <w:rtl/>
        </w:rPr>
        <w:t xml:space="preserve"> לבחון אחת לשלוש שנים לפחות, את הצורך להפעיל סמכות</w:t>
      </w:r>
      <w:r w:rsidR="00224529" w:rsidRPr="00104214">
        <w:rPr>
          <w:rFonts w:cs="David" w:hint="cs"/>
          <w:sz w:val="24"/>
          <w:szCs w:val="24"/>
          <w:rtl/>
        </w:rPr>
        <w:t xml:space="preserve"> כאמור ולקב</w:t>
      </w:r>
      <w:r w:rsidRPr="00104214">
        <w:rPr>
          <w:rFonts w:cs="David" w:hint="cs"/>
          <w:sz w:val="24"/>
          <w:szCs w:val="24"/>
          <w:rtl/>
        </w:rPr>
        <w:t>ו</w:t>
      </w:r>
      <w:r w:rsidR="00224529" w:rsidRPr="00104214">
        <w:rPr>
          <w:rFonts w:cs="David" w:hint="cs"/>
          <w:sz w:val="24"/>
          <w:szCs w:val="24"/>
          <w:rtl/>
        </w:rPr>
        <w:t>ע תקופה ארוכה יותר</w:t>
      </w:r>
      <w:r w:rsidRPr="00104214">
        <w:rPr>
          <w:rFonts w:cs="David" w:hint="cs"/>
          <w:sz w:val="24"/>
          <w:szCs w:val="24"/>
          <w:rtl/>
        </w:rPr>
        <w:t>.</w:t>
      </w:r>
      <w:r w:rsidR="00224529" w:rsidRPr="00104214">
        <w:rPr>
          <w:rFonts w:cs="David" w:hint="cs"/>
          <w:sz w:val="24"/>
          <w:szCs w:val="24"/>
          <w:rtl/>
        </w:rPr>
        <w:t xml:space="preserve"> </w:t>
      </w:r>
    </w:p>
    <w:p w:rsidR="00224529" w:rsidRPr="00104214" w:rsidRDefault="00E8763E" w:rsidP="00EF0710">
      <w:pPr>
        <w:spacing w:line="360" w:lineRule="auto"/>
        <w:ind w:left="360"/>
        <w:jc w:val="both"/>
        <w:rPr>
          <w:rFonts w:cs="David"/>
          <w:sz w:val="24"/>
          <w:szCs w:val="24"/>
          <w:rtl/>
        </w:rPr>
      </w:pPr>
      <w:r w:rsidRPr="00104214">
        <w:rPr>
          <w:rFonts w:cs="David" w:hint="cs"/>
          <w:b/>
          <w:bCs/>
          <w:sz w:val="24"/>
          <w:szCs w:val="24"/>
          <w:u w:val="single"/>
          <w:rtl/>
        </w:rPr>
        <w:t>הוראת השעה</w:t>
      </w:r>
      <w:r w:rsidR="006E7B2B" w:rsidRPr="00104214">
        <w:rPr>
          <w:rFonts w:cs="David" w:hint="cs"/>
          <w:b/>
          <w:bCs/>
          <w:sz w:val="24"/>
          <w:szCs w:val="24"/>
          <w:u w:val="single"/>
          <w:rtl/>
        </w:rPr>
        <w:t xml:space="preserve"> (סעיפים 15 ואילך להצעת החוק)</w:t>
      </w:r>
      <w:r w:rsidRPr="00104214">
        <w:rPr>
          <w:rFonts w:cs="David" w:hint="cs"/>
          <w:b/>
          <w:bCs/>
          <w:sz w:val="24"/>
          <w:szCs w:val="24"/>
          <w:u w:val="single"/>
          <w:rtl/>
        </w:rPr>
        <w:t xml:space="preserve"> מציינת</w:t>
      </w:r>
      <w:r w:rsidR="00884F01" w:rsidRPr="00104214">
        <w:rPr>
          <w:rFonts w:cs="David" w:hint="cs"/>
          <w:sz w:val="24"/>
          <w:szCs w:val="24"/>
          <w:rtl/>
        </w:rPr>
        <w:t xml:space="preserve"> כי בחמש השנים הראשונות לכניסתו לתוקף של החוק (שכאמור ניתן להאריכו כהוראת שעה ללא הגבלה מדי חמש שנים)</w:t>
      </w:r>
      <w:r w:rsidRPr="00104214">
        <w:rPr>
          <w:rFonts w:cs="David" w:hint="cs"/>
          <w:sz w:val="24"/>
          <w:szCs w:val="24"/>
          <w:rtl/>
        </w:rPr>
        <w:t xml:space="preserve">-  אדם יוכל </w:t>
      </w:r>
      <w:r w:rsidRPr="00104214">
        <w:rPr>
          <w:rFonts w:cs="David" w:hint="cs"/>
          <w:b/>
          <w:bCs/>
          <w:sz w:val="24"/>
          <w:szCs w:val="24"/>
          <w:u w:val="single"/>
          <w:rtl/>
        </w:rPr>
        <w:t>לתת הסכמה</w:t>
      </w:r>
      <w:r w:rsidR="00CB3AC7" w:rsidRPr="00104214">
        <w:rPr>
          <w:rFonts w:cs="David" w:hint="cs"/>
          <w:sz w:val="24"/>
          <w:szCs w:val="24"/>
          <w:rtl/>
        </w:rPr>
        <w:t xml:space="preserve"> </w:t>
      </w:r>
      <w:r w:rsidR="00884F01" w:rsidRPr="00104214">
        <w:rPr>
          <w:rFonts w:cs="David" w:hint="cs"/>
          <w:sz w:val="24"/>
          <w:szCs w:val="24"/>
          <w:rtl/>
        </w:rPr>
        <w:t>ש</w:t>
      </w:r>
      <w:r w:rsidRPr="00104214">
        <w:rPr>
          <w:rFonts w:cs="David" w:hint="cs"/>
          <w:sz w:val="24"/>
          <w:szCs w:val="24"/>
          <w:rtl/>
        </w:rPr>
        <w:t>טביעות האצבע שלו ייכנסו למאגר</w:t>
      </w:r>
      <w:r w:rsidR="00224529" w:rsidRPr="00104214">
        <w:rPr>
          <w:rFonts w:cs="David" w:hint="cs"/>
          <w:sz w:val="24"/>
          <w:szCs w:val="24"/>
          <w:rtl/>
        </w:rPr>
        <w:t>.</w:t>
      </w:r>
    </w:p>
    <w:p w:rsidR="00E8763E" w:rsidRPr="00104214" w:rsidRDefault="00884F01" w:rsidP="00EF0710">
      <w:pPr>
        <w:spacing w:line="360" w:lineRule="auto"/>
        <w:ind w:left="360"/>
        <w:jc w:val="both"/>
        <w:rPr>
          <w:rFonts w:cs="David"/>
          <w:sz w:val="24"/>
          <w:szCs w:val="24"/>
          <w:rtl/>
        </w:rPr>
      </w:pPr>
      <w:r w:rsidRPr="00104214">
        <w:rPr>
          <w:rFonts w:cs="David" w:hint="cs"/>
          <w:sz w:val="24"/>
          <w:szCs w:val="24"/>
          <w:rtl/>
        </w:rPr>
        <w:t xml:space="preserve">לתושב </w:t>
      </w:r>
      <w:r w:rsidR="00224529" w:rsidRPr="00104214">
        <w:rPr>
          <w:rFonts w:cs="David" w:hint="cs"/>
          <w:sz w:val="24"/>
          <w:szCs w:val="24"/>
          <w:rtl/>
        </w:rPr>
        <w:t xml:space="preserve">שביקש שטביעות </w:t>
      </w:r>
      <w:r w:rsidR="00E8763E" w:rsidRPr="00104214">
        <w:rPr>
          <w:rFonts w:cs="David" w:hint="cs"/>
          <w:sz w:val="24"/>
          <w:szCs w:val="24"/>
          <w:rtl/>
        </w:rPr>
        <w:t xml:space="preserve"> </w:t>
      </w:r>
      <w:r w:rsidR="00224529" w:rsidRPr="00104214">
        <w:rPr>
          <w:rFonts w:cs="David" w:hint="cs"/>
          <w:sz w:val="24"/>
          <w:szCs w:val="24"/>
          <w:rtl/>
        </w:rPr>
        <w:t xml:space="preserve">האצבע שלו לא יוכנסו למאגר- יונפקו תעודת זהות ודרכון שתוקפם </w:t>
      </w:r>
      <w:r w:rsidR="00224529" w:rsidRPr="00104214">
        <w:rPr>
          <w:rFonts w:cs="David" w:hint="cs"/>
          <w:b/>
          <w:bCs/>
          <w:sz w:val="24"/>
          <w:szCs w:val="24"/>
          <w:u w:val="single"/>
          <w:rtl/>
        </w:rPr>
        <w:t xml:space="preserve">חמש שנים בלבד, </w:t>
      </w:r>
      <w:r w:rsidR="00224529" w:rsidRPr="00104214">
        <w:rPr>
          <w:rFonts w:cs="David" w:hint="cs"/>
          <w:sz w:val="24"/>
          <w:szCs w:val="24"/>
          <w:rtl/>
        </w:rPr>
        <w:t xml:space="preserve">בעוד שלמי שייכלל במאגר- יונפקו מסמכי זיהוי כאמור </w:t>
      </w:r>
      <w:r w:rsidR="002E296B" w:rsidRPr="00104214">
        <w:rPr>
          <w:rFonts w:cs="David" w:hint="cs"/>
          <w:b/>
          <w:bCs/>
          <w:sz w:val="24"/>
          <w:szCs w:val="24"/>
          <w:rtl/>
        </w:rPr>
        <w:t>לעשר שנים (זהו התוקף החוקי של מסמכי ז</w:t>
      </w:r>
      <w:r w:rsidR="002E296B" w:rsidRPr="00104214">
        <w:rPr>
          <w:rFonts w:cs="David" w:hint="cs"/>
          <w:sz w:val="24"/>
          <w:szCs w:val="24"/>
          <w:rtl/>
        </w:rPr>
        <w:t>יהוי גם היום).</w:t>
      </w:r>
    </w:p>
    <w:p w:rsidR="003A61F6" w:rsidRPr="00104214" w:rsidRDefault="00224529" w:rsidP="00EF0710">
      <w:pPr>
        <w:spacing w:line="360" w:lineRule="auto"/>
        <w:ind w:left="360"/>
        <w:jc w:val="both"/>
        <w:rPr>
          <w:rFonts w:cs="David"/>
          <w:sz w:val="24"/>
          <w:szCs w:val="24"/>
          <w:rtl/>
        </w:rPr>
      </w:pPr>
      <w:r w:rsidRPr="00104214">
        <w:rPr>
          <w:rFonts w:cs="David" w:hint="cs"/>
          <w:sz w:val="24"/>
          <w:szCs w:val="24"/>
          <w:rtl/>
        </w:rPr>
        <w:t>מי שטביעות אצבעות</w:t>
      </w:r>
      <w:r w:rsidR="00884F01" w:rsidRPr="00104214">
        <w:rPr>
          <w:rFonts w:cs="David" w:hint="cs"/>
          <w:sz w:val="24"/>
          <w:szCs w:val="24"/>
          <w:rtl/>
        </w:rPr>
        <w:t>יו</w:t>
      </w:r>
      <w:r w:rsidRPr="00104214">
        <w:rPr>
          <w:rFonts w:cs="David" w:hint="cs"/>
          <w:sz w:val="24"/>
          <w:szCs w:val="24"/>
          <w:rtl/>
        </w:rPr>
        <w:t xml:space="preserve"> הוכללו כאמור, לבקשתו במאגר, יוכל </w:t>
      </w:r>
      <w:r w:rsidR="00B60367" w:rsidRPr="00104214">
        <w:rPr>
          <w:rFonts w:cs="David" w:hint="cs"/>
          <w:sz w:val="24"/>
          <w:szCs w:val="24"/>
          <w:rtl/>
        </w:rPr>
        <w:t>להתחרט ו</w:t>
      </w:r>
      <w:r w:rsidRPr="00104214">
        <w:rPr>
          <w:rFonts w:cs="David" w:hint="cs"/>
          <w:sz w:val="24"/>
          <w:szCs w:val="24"/>
          <w:rtl/>
        </w:rPr>
        <w:t>לבקש את מחיקתן רק כשמגיע להנפיק מסמך זיהוי חדש מסיבה מקובלת (אובדן, ה</w:t>
      </w:r>
      <w:r w:rsidR="00B60367" w:rsidRPr="00104214">
        <w:rPr>
          <w:rFonts w:cs="David" w:hint="cs"/>
          <w:sz w:val="24"/>
          <w:szCs w:val="24"/>
          <w:rtl/>
        </w:rPr>
        <w:t>שחתה, גניבה וכמובן- פקיעת תוקף)- ואז יצטרך כמובן לשלם.</w:t>
      </w:r>
      <w:r w:rsidR="00884F01" w:rsidRPr="00104214">
        <w:rPr>
          <w:rFonts w:cs="David" w:hint="cs"/>
          <w:sz w:val="24"/>
          <w:szCs w:val="24"/>
          <w:rtl/>
        </w:rPr>
        <w:t xml:space="preserve"> </w:t>
      </w:r>
    </w:p>
    <w:p w:rsidR="00473200" w:rsidRPr="00104214" w:rsidRDefault="00473200" w:rsidP="00473200">
      <w:pPr>
        <w:spacing w:line="360" w:lineRule="auto"/>
        <w:ind w:left="357"/>
        <w:jc w:val="both"/>
        <w:rPr>
          <w:rFonts w:cs="David"/>
          <w:sz w:val="24"/>
          <w:szCs w:val="24"/>
          <w:rtl/>
        </w:rPr>
      </w:pPr>
      <w:r w:rsidRPr="00104214">
        <w:rPr>
          <w:rFonts w:cs="David" w:hint="cs"/>
          <w:sz w:val="24"/>
          <w:szCs w:val="24"/>
          <w:rtl/>
        </w:rPr>
        <w:t xml:space="preserve">באופן לא ברור, אפשרות ה"חרטה" ניתנת לתושב רק בתקופת הוראת השעה. כך, אם הוראת השעה לא תחודש ויהיה מעבר להוראת הקבע- לא יוכל אותו אדם לבקש את מחיקת טביעות אצבעותיו, זאת על אף שבתקופת הקבע יונהג בישראל מאגר תמונות פנים בלבד. </w:t>
      </w:r>
      <w:r w:rsidRPr="00104214">
        <w:rPr>
          <w:rFonts w:cs="David" w:hint="cs"/>
          <w:sz w:val="24"/>
          <w:szCs w:val="24"/>
          <w:rtl/>
        </w:rPr>
        <w:t xml:space="preserve"> המסקנה העולה מלאקונה זו היא כי טביעות אצבעותיו של אדם שנמצא בסיטואציה כאמור יישארו במאגר על אף רצונו למחוק אותן ועל אף שהמדינה מעדיפה לנהל מאגר של תמונות פנים בלבד.</w:t>
      </w:r>
      <w:r w:rsidR="00E712B3">
        <w:rPr>
          <w:rFonts w:cs="David" w:hint="cs"/>
          <w:sz w:val="24"/>
          <w:szCs w:val="24"/>
          <w:rtl/>
        </w:rPr>
        <w:t xml:space="preserve"> </w:t>
      </w:r>
    </w:p>
    <w:p w:rsidR="003A61F6" w:rsidRPr="00104214" w:rsidRDefault="00E160A7" w:rsidP="00EF0710">
      <w:pPr>
        <w:spacing w:line="360" w:lineRule="auto"/>
        <w:ind w:left="360"/>
        <w:jc w:val="both"/>
        <w:rPr>
          <w:rFonts w:cs="David"/>
          <w:sz w:val="24"/>
          <w:szCs w:val="24"/>
          <w:rtl/>
        </w:rPr>
      </w:pPr>
      <w:r w:rsidRPr="00104214">
        <w:rPr>
          <w:rFonts w:cs="David" w:hint="cs"/>
          <w:b/>
          <w:bCs/>
          <w:sz w:val="24"/>
          <w:szCs w:val="24"/>
          <w:u w:val="single"/>
          <w:rtl/>
        </w:rPr>
        <w:t>תאריך התחילה</w:t>
      </w:r>
      <w:r w:rsidRPr="00104214">
        <w:rPr>
          <w:rFonts w:cs="David" w:hint="cs"/>
          <w:sz w:val="24"/>
          <w:szCs w:val="24"/>
          <w:rtl/>
        </w:rPr>
        <w:t xml:space="preserve"> שנקבע לחוק (המכניס את הוראת השעה לתוקף) </w:t>
      </w:r>
      <w:r w:rsidR="00B33750" w:rsidRPr="00104214">
        <w:rPr>
          <w:rFonts w:cs="David" w:hint="cs"/>
          <w:sz w:val="24"/>
          <w:szCs w:val="24"/>
          <w:rtl/>
        </w:rPr>
        <w:t xml:space="preserve">הוא 1.3.17. </w:t>
      </w:r>
      <w:r w:rsidR="00B33750" w:rsidRPr="00104214">
        <w:rPr>
          <w:rFonts w:cs="David" w:hint="cs"/>
          <w:b/>
          <w:bCs/>
          <w:sz w:val="24"/>
          <w:szCs w:val="24"/>
          <w:rtl/>
        </w:rPr>
        <w:t>בתקופה שבין תום הפיילוט (31.12.17) ועד לתאריך התחילה שקבוע לחוק (1.3.17)- ימשיך, לפי הצעת החוק, הפיילוט ויצורפו תושבים שירצו בכך למאגר.</w:t>
      </w:r>
    </w:p>
    <w:p w:rsidR="004F3620" w:rsidRPr="00104214" w:rsidRDefault="004F3620" w:rsidP="00EF0710">
      <w:pPr>
        <w:spacing w:line="360" w:lineRule="auto"/>
        <w:ind w:left="360"/>
        <w:jc w:val="both"/>
        <w:rPr>
          <w:rFonts w:cs="David"/>
          <w:sz w:val="24"/>
          <w:szCs w:val="24"/>
          <w:u w:val="single"/>
          <w:rtl/>
        </w:rPr>
      </w:pPr>
    </w:p>
    <w:p w:rsidR="00104214" w:rsidRDefault="00104214" w:rsidP="004F3620">
      <w:pPr>
        <w:spacing w:line="360" w:lineRule="auto"/>
        <w:jc w:val="both"/>
        <w:rPr>
          <w:rFonts w:cs="David"/>
          <w:sz w:val="24"/>
          <w:szCs w:val="24"/>
          <w:u w:val="single"/>
          <w:rtl/>
        </w:rPr>
      </w:pPr>
    </w:p>
    <w:p w:rsidR="00104214" w:rsidRDefault="00104214" w:rsidP="004F3620">
      <w:pPr>
        <w:spacing w:line="360" w:lineRule="auto"/>
        <w:jc w:val="both"/>
        <w:rPr>
          <w:rFonts w:cs="David"/>
          <w:sz w:val="24"/>
          <w:szCs w:val="24"/>
          <w:u w:val="single"/>
          <w:rtl/>
        </w:rPr>
      </w:pPr>
    </w:p>
    <w:p w:rsidR="003A61F6" w:rsidRPr="00CC0E97" w:rsidRDefault="003A61F6" w:rsidP="00CC0E97">
      <w:pPr>
        <w:pStyle w:val="a3"/>
        <w:numPr>
          <w:ilvl w:val="0"/>
          <w:numId w:val="7"/>
        </w:numPr>
        <w:spacing w:line="360" w:lineRule="auto"/>
        <w:jc w:val="both"/>
        <w:rPr>
          <w:rFonts w:cs="David"/>
          <w:b/>
          <w:bCs/>
          <w:sz w:val="28"/>
          <w:szCs w:val="28"/>
          <w:u w:val="single"/>
          <w:rtl/>
        </w:rPr>
      </w:pPr>
      <w:r w:rsidRPr="00CC0E97">
        <w:rPr>
          <w:rFonts w:cs="David" w:hint="cs"/>
          <w:b/>
          <w:bCs/>
          <w:sz w:val="28"/>
          <w:szCs w:val="28"/>
          <w:u w:val="single"/>
          <w:rtl/>
        </w:rPr>
        <w:t xml:space="preserve">סוגיות טעונות ליבון העולות מהצעות החוק </w:t>
      </w:r>
    </w:p>
    <w:p w:rsidR="00B33750" w:rsidRPr="00104214" w:rsidRDefault="00B33750" w:rsidP="004F3620">
      <w:pPr>
        <w:pStyle w:val="a3"/>
        <w:numPr>
          <w:ilvl w:val="0"/>
          <w:numId w:val="1"/>
        </w:numPr>
        <w:spacing w:line="360" w:lineRule="auto"/>
        <w:jc w:val="both"/>
        <w:rPr>
          <w:rFonts w:cs="David"/>
          <w:sz w:val="24"/>
          <w:szCs w:val="24"/>
          <w:rtl/>
        </w:rPr>
      </w:pPr>
      <w:r w:rsidRPr="00104214">
        <w:rPr>
          <w:rFonts w:cs="David" w:hint="cs"/>
          <w:b/>
          <w:bCs/>
          <w:sz w:val="24"/>
          <w:szCs w:val="24"/>
          <w:rtl/>
        </w:rPr>
        <w:t xml:space="preserve">תוקף תעודת הזהות והדרכון של מי שלא הסכים שטביעות אצבעותיו ייכללו במאגר </w:t>
      </w:r>
      <w:r w:rsidRPr="00104214">
        <w:rPr>
          <w:rFonts w:cs="David" w:hint="cs"/>
          <w:sz w:val="24"/>
          <w:szCs w:val="24"/>
          <w:rtl/>
        </w:rPr>
        <w:t>(וכן של כל המצטרפים החדשים למעגל מבקשי הדרכונים ותעודות הזהות בתקופת ה</w:t>
      </w:r>
      <w:r w:rsidR="006E7B2B" w:rsidRPr="00104214">
        <w:rPr>
          <w:rFonts w:cs="David" w:hint="cs"/>
          <w:sz w:val="24"/>
          <w:szCs w:val="24"/>
          <w:rtl/>
        </w:rPr>
        <w:t>קבע) (סעיפים 3 ו- 15 להצעת החוק)</w:t>
      </w:r>
      <w:r w:rsidR="00EF0710" w:rsidRPr="00104214">
        <w:rPr>
          <w:rFonts w:cs="David" w:hint="cs"/>
          <w:sz w:val="24"/>
          <w:szCs w:val="24"/>
          <w:rtl/>
        </w:rPr>
        <w:t>:</w:t>
      </w:r>
    </w:p>
    <w:p w:rsidR="00EF0710" w:rsidRPr="00104214" w:rsidRDefault="006E7B2B" w:rsidP="00EF0710">
      <w:pPr>
        <w:spacing w:line="360" w:lineRule="auto"/>
        <w:ind w:left="643"/>
        <w:jc w:val="both"/>
        <w:rPr>
          <w:rFonts w:cs="David"/>
          <w:sz w:val="24"/>
          <w:szCs w:val="24"/>
          <w:rtl/>
        </w:rPr>
      </w:pPr>
      <w:r w:rsidRPr="00104214">
        <w:rPr>
          <w:rFonts w:cs="David" w:hint="cs"/>
          <w:sz w:val="24"/>
          <w:szCs w:val="24"/>
          <w:rtl/>
        </w:rPr>
        <w:t xml:space="preserve">לנושא תוקף מסמכי הזיהוי (5 שנים או עשר שנים) </w:t>
      </w:r>
      <w:r w:rsidRPr="00104214">
        <w:rPr>
          <w:rFonts w:cs="David" w:hint="cs"/>
          <w:b/>
          <w:bCs/>
          <w:sz w:val="24"/>
          <w:szCs w:val="24"/>
          <w:rtl/>
        </w:rPr>
        <w:t>משמעות עמוקה ומהותית</w:t>
      </w:r>
      <w:r w:rsidRPr="00104214">
        <w:rPr>
          <w:rFonts w:cs="David" w:hint="cs"/>
          <w:sz w:val="24"/>
          <w:szCs w:val="24"/>
          <w:rtl/>
        </w:rPr>
        <w:t xml:space="preserve"> על בחירתו של תושב באם לכלול את טביעות אצבעותיו במאגר אם לאו. הצורך לחדש את תעודת הזיהוי והדרכון מדי חמש שנים, ובנוסף לשלם על כך אגרה, </w:t>
      </w:r>
      <w:r w:rsidR="00E84734" w:rsidRPr="00104214">
        <w:rPr>
          <w:rFonts w:cs="David" w:hint="cs"/>
          <w:sz w:val="24"/>
          <w:szCs w:val="24"/>
          <w:rtl/>
        </w:rPr>
        <w:t xml:space="preserve">יביא באופן טבעי ליותר אזרחים שיעדיפו להימנע מההוצאה הכספית </w:t>
      </w:r>
      <w:r w:rsidR="001D3F50" w:rsidRPr="00104214">
        <w:rPr>
          <w:rFonts w:cs="David" w:hint="cs"/>
          <w:sz w:val="24"/>
          <w:szCs w:val="24"/>
          <w:rtl/>
        </w:rPr>
        <w:t xml:space="preserve">ומהטרחה שבהוצאת מסמכי זיהוי כל חמש שנים, </w:t>
      </w:r>
      <w:r w:rsidR="00B66AC9" w:rsidRPr="00104214">
        <w:rPr>
          <w:rFonts w:cs="David" w:hint="cs"/>
          <w:sz w:val="24"/>
          <w:szCs w:val="24"/>
          <w:rtl/>
        </w:rPr>
        <w:t>במקום עשר שנים.</w:t>
      </w:r>
      <w:r w:rsidR="00EF0710" w:rsidRPr="00104214">
        <w:rPr>
          <w:rFonts w:cs="David" w:hint="cs"/>
          <w:sz w:val="24"/>
          <w:szCs w:val="24"/>
          <w:rtl/>
        </w:rPr>
        <w:t xml:space="preserve"> </w:t>
      </w:r>
    </w:p>
    <w:p w:rsidR="00EF0710" w:rsidRPr="00104214" w:rsidRDefault="00EF0710" w:rsidP="00EF0710">
      <w:pPr>
        <w:spacing w:line="360" w:lineRule="auto"/>
        <w:ind w:left="643"/>
        <w:jc w:val="both"/>
        <w:rPr>
          <w:rFonts w:cs="David"/>
          <w:sz w:val="24"/>
          <w:szCs w:val="24"/>
          <w:rtl/>
        </w:rPr>
      </w:pPr>
      <w:r w:rsidRPr="00104214">
        <w:rPr>
          <w:rFonts w:cs="David" w:hint="cs"/>
          <w:sz w:val="24"/>
          <w:szCs w:val="24"/>
          <w:rtl/>
        </w:rPr>
        <w:t xml:space="preserve">גם אם אין מדובר בסנקציה מכוונת- ברור שנושא זה הינו </w:t>
      </w:r>
      <w:r w:rsidRPr="00104214">
        <w:rPr>
          <w:rFonts w:cs="David" w:hint="cs"/>
          <w:b/>
          <w:bCs/>
          <w:sz w:val="24"/>
          <w:szCs w:val="24"/>
          <w:u w:val="single"/>
          <w:rtl/>
        </w:rPr>
        <w:t>מהותי ביותר</w:t>
      </w:r>
      <w:r w:rsidRPr="00104214">
        <w:rPr>
          <w:rFonts w:cs="David" w:hint="cs"/>
          <w:sz w:val="24"/>
          <w:szCs w:val="24"/>
          <w:rtl/>
        </w:rPr>
        <w:t xml:space="preserve"> בהשפעה על הבחירה ה"חופשית" של התושבים באם להכניס את טביעות אצבעותיהם למאגר </w:t>
      </w:r>
      <w:r w:rsidRPr="00104214">
        <w:rPr>
          <w:rFonts w:cs="David"/>
          <w:sz w:val="24"/>
          <w:szCs w:val="24"/>
          <w:rtl/>
        </w:rPr>
        <w:t>–</w:t>
      </w:r>
      <w:r w:rsidRPr="00104214">
        <w:rPr>
          <w:rFonts w:cs="David" w:hint="cs"/>
          <w:sz w:val="24"/>
          <w:szCs w:val="24"/>
          <w:rtl/>
        </w:rPr>
        <w:t xml:space="preserve"> אם לאו.</w:t>
      </w:r>
    </w:p>
    <w:p w:rsidR="00EF0710" w:rsidRPr="00104214" w:rsidRDefault="00EF0710" w:rsidP="00EF0710">
      <w:pPr>
        <w:spacing w:line="360" w:lineRule="auto"/>
        <w:ind w:left="643"/>
        <w:jc w:val="both"/>
        <w:rPr>
          <w:rFonts w:cs="David"/>
          <w:b/>
          <w:bCs/>
          <w:sz w:val="24"/>
          <w:szCs w:val="24"/>
          <w:rtl/>
        </w:rPr>
      </w:pPr>
      <w:r w:rsidRPr="00104214">
        <w:rPr>
          <w:rFonts w:cs="David" w:hint="cs"/>
          <w:b/>
          <w:bCs/>
          <w:sz w:val="24"/>
          <w:szCs w:val="24"/>
          <w:rtl/>
        </w:rPr>
        <w:t>יש להניח  שלאזרחים שיהיו פחות מודעים לחששות מאגירת טביעות אצבעותיהם או לחלופין כאלה שידם אינה משגת לשלם על חידוש מסמכי זיהוי מדי חמש שנים- תהיה נטיה גבוהה יותר להסכים להכליל את טביעות אצבעותיהם במאגר ביומטרי.</w:t>
      </w:r>
    </w:p>
    <w:p w:rsidR="00B66AC9" w:rsidRPr="00104214" w:rsidRDefault="00EF0710" w:rsidP="00EF0710">
      <w:pPr>
        <w:spacing w:line="360" w:lineRule="auto"/>
        <w:ind w:left="643"/>
        <w:jc w:val="both"/>
        <w:rPr>
          <w:rFonts w:cs="David"/>
          <w:sz w:val="24"/>
          <w:szCs w:val="24"/>
          <w:rtl/>
        </w:rPr>
      </w:pPr>
      <w:r w:rsidRPr="00104214">
        <w:rPr>
          <w:rFonts w:cs="David" w:hint="cs"/>
          <w:sz w:val="24"/>
          <w:szCs w:val="24"/>
          <w:rtl/>
        </w:rPr>
        <w:t xml:space="preserve">(במצב דברים זה, </w:t>
      </w:r>
      <w:r w:rsidR="00436F43" w:rsidRPr="00104214">
        <w:rPr>
          <w:rFonts w:cs="David" w:hint="cs"/>
          <w:sz w:val="24"/>
          <w:szCs w:val="24"/>
          <w:rtl/>
        </w:rPr>
        <w:t>יש לוודא</w:t>
      </w:r>
      <w:r w:rsidRPr="00104214">
        <w:rPr>
          <w:rFonts w:cs="David" w:hint="cs"/>
          <w:sz w:val="24"/>
          <w:szCs w:val="24"/>
          <w:rtl/>
        </w:rPr>
        <w:t xml:space="preserve"> בנוסף</w:t>
      </w:r>
      <w:r w:rsidR="00436F43" w:rsidRPr="00104214">
        <w:rPr>
          <w:rFonts w:cs="David" w:hint="cs"/>
          <w:sz w:val="24"/>
          <w:szCs w:val="24"/>
          <w:rtl/>
        </w:rPr>
        <w:t xml:space="preserve"> כי בנוסח החוק</w:t>
      </w:r>
      <w:r w:rsidR="00656639" w:rsidRPr="00104214">
        <w:rPr>
          <w:rFonts w:cs="David" w:hint="cs"/>
          <w:sz w:val="24"/>
          <w:szCs w:val="24"/>
          <w:rtl/>
        </w:rPr>
        <w:t xml:space="preserve"> ייקבע</w:t>
      </w:r>
      <w:r w:rsidRPr="00104214">
        <w:rPr>
          <w:rFonts w:cs="David" w:hint="cs"/>
          <w:sz w:val="24"/>
          <w:szCs w:val="24"/>
          <w:rtl/>
        </w:rPr>
        <w:t xml:space="preserve"> </w:t>
      </w:r>
      <w:r w:rsidR="00436F43" w:rsidRPr="00104214">
        <w:rPr>
          <w:rFonts w:cs="David" w:hint="cs"/>
          <w:sz w:val="24"/>
          <w:szCs w:val="24"/>
          <w:rtl/>
        </w:rPr>
        <w:t xml:space="preserve">שההסברים שיינתנו לתושבים </w:t>
      </w:r>
      <w:r w:rsidRPr="00104214">
        <w:rPr>
          <w:rFonts w:cs="David" w:hint="cs"/>
          <w:sz w:val="24"/>
          <w:szCs w:val="24"/>
          <w:rtl/>
        </w:rPr>
        <w:t xml:space="preserve">לגבי יכולתם לבחור אם להכניס את טביעות אצבעותיהם למאגר- </w:t>
      </w:r>
      <w:r w:rsidR="00436F43" w:rsidRPr="00104214">
        <w:rPr>
          <w:rFonts w:cs="David" w:hint="cs"/>
          <w:sz w:val="24"/>
          <w:szCs w:val="24"/>
          <w:rtl/>
        </w:rPr>
        <w:t>יהיו ברורים</w:t>
      </w:r>
      <w:r w:rsidRPr="00104214">
        <w:rPr>
          <w:rFonts w:cs="David" w:hint="cs"/>
          <w:sz w:val="24"/>
          <w:szCs w:val="24"/>
          <w:rtl/>
        </w:rPr>
        <w:t xml:space="preserve">. זאת, </w:t>
      </w:r>
      <w:r w:rsidR="00436F43" w:rsidRPr="00104214">
        <w:rPr>
          <w:rFonts w:cs="David" w:hint="cs"/>
          <w:sz w:val="24"/>
          <w:szCs w:val="24"/>
          <w:rtl/>
        </w:rPr>
        <w:t xml:space="preserve"> גם לגבי המשמעות של שמירת טביעות אצבע במאגר).</w:t>
      </w:r>
    </w:p>
    <w:p w:rsidR="00B33750" w:rsidRPr="00104214" w:rsidRDefault="00B33750" w:rsidP="004F3620">
      <w:pPr>
        <w:spacing w:line="360" w:lineRule="auto"/>
        <w:ind w:left="643"/>
        <w:jc w:val="both"/>
        <w:rPr>
          <w:rFonts w:cs="David"/>
          <w:sz w:val="24"/>
          <w:szCs w:val="24"/>
          <w:rtl/>
        </w:rPr>
      </w:pPr>
      <w:r w:rsidRPr="00104214">
        <w:rPr>
          <w:rFonts w:cs="David" w:hint="cs"/>
          <w:sz w:val="24"/>
          <w:szCs w:val="24"/>
          <w:rtl/>
        </w:rPr>
        <w:t>הנימוק המרכזי</w:t>
      </w:r>
      <w:r w:rsidR="00B66AC9" w:rsidRPr="00104214">
        <w:rPr>
          <w:rFonts w:cs="David" w:hint="cs"/>
          <w:sz w:val="24"/>
          <w:szCs w:val="24"/>
          <w:rtl/>
        </w:rPr>
        <w:t xml:space="preserve"> בדברי ההסבר</w:t>
      </w:r>
      <w:r w:rsidRPr="00104214">
        <w:rPr>
          <w:rFonts w:cs="David" w:hint="cs"/>
          <w:sz w:val="24"/>
          <w:szCs w:val="24"/>
          <w:rtl/>
        </w:rPr>
        <w:t xml:space="preserve"> לקיצור התוקף </w:t>
      </w:r>
      <w:r w:rsidR="00B66AC9" w:rsidRPr="00104214">
        <w:rPr>
          <w:rFonts w:cs="David" w:hint="cs"/>
          <w:sz w:val="24"/>
          <w:szCs w:val="24"/>
          <w:rtl/>
        </w:rPr>
        <w:t xml:space="preserve">של מסמכים שאינם מגובים בטביעת אצבע, </w:t>
      </w:r>
      <w:r w:rsidRPr="00104214">
        <w:rPr>
          <w:rFonts w:cs="David" w:hint="cs"/>
          <w:sz w:val="24"/>
          <w:szCs w:val="24"/>
          <w:rtl/>
        </w:rPr>
        <w:t xml:space="preserve">הוא כי תווי הפנים משתנים בתקופות זמן של חמש שנים באופן שלא ניתן לבצע זיהוי מיטבי מול המאגר (תופעה הנקראת </w:t>
      </w:r>
      <w:r w:rsidRPr="00104214">
        <w:rPr>
          <w:rFonts w:cs="David"/>
          <w:sz w:val="24"/>
          <w:szCs w:val="24"/>
        </w:rPr>
        <w:t>Aging</w:t>
      </w:r>
      <w:r w:rsidRPr="00104214">
        <w:rPr>
          <w:rFonts w:cs="David" w:hint="cs"/>
          <w:sz w:val="24"/>
          <w:szCs w:val="24"/>
          <w:rtl/>
        </w:rPr>
        <w:t>), באופן שיגרום טרחה לתמימים ויקשה על הזיהוי מול המאגר.</w:t>
      </w:r>
    </w:p>
    <w:p w:rsidR="00436F43" w:rsidRPr="00104214" w:rsidRDefault="00B33750" w:rsidP="00EF0710">
      <w:pPr>
        <w:spacing w:line="360" w:lineRule="auto"/>
        <w:ind w:left="641"/>
        <w:jc w:val="both"/>
        <w:rPr>
          <w:rFonts w:cs="David"/>
          <w:sz w:val="24"/>
          <w:szCs w:val="24"/>
          <w:rtl/>
        </w:rPr>
      </w:pPr>
      <w:r w:rsidRPr="00104214">
        <w:rPr>
          <w:rFonts w:cs="David" w:hint="cs"/>
          <w:sz w:val="24"/>
          <w:szCs w:val="24"/>
          <w:rtl/>
        </w:rPr>
        <w:t>ההסברים שסופקו על ידי נציגי ה</w:t>
      </w:r>
      <w:r w:rsidR="00EF0710" w:rsidRPr="00104214">
        <w:rPr>
          <w:rFonts w:cs="David" w:hint="cs"/>
          <w:sz w:val="24"/>
          <w:szCs w:val="24"/>
          <w:rtl/>
        </w:rPr>
        <w:t>שר</w:t>
      </w:r>
      <w:r w:rsidR="00656639" w:rsidRPr="00104214">
        <w:rPr>
          <w:rFonts w:cs="David" w:hint="cs"/>
          <w:sz w:val="24"/>
          <w:szCs w:val="24"/>
          <w:rtl/>
        </w:rPr>
        <w:t xml:space="preserve"> בעניין זה לא היו חד משמעיים ולייעוץ המשפטי לוועדה לא נמסרה</w:t>
      </w:r>
      <w:r w:rsidR="00C324D6" w:rsidRPr="00104214">
        <w:rPr>
          <w:rFonts w:cs="David" w:hint="cs"/>
          <w:sz w:val="24"/>
          <w:szCs w:val="24"/>
          <w:rtl/>
        </w:rPr>
        <w:t xml:space="preserve"> (על אף שכך סוכם)</w:t>
      </w:r>
      <w:r w:rsidR="00656639" w:rsidRPr="00104214">
        <w:rPr>
          <w:rFonts w:cs="David" w:hint="cs"/>
          <w:sz w:val="24"/>
          <w:szCs w:val="24"/>
          <w:rtl/>
        </w:rPr>
        <w:t xml:space="preserve"> </w:t>
      </w:r>
      <w:r w:rsidR="00C324D6" w:rsidRPr="00104214">
        <w:rPr>
          <w:rFonts w:cs="David" w:hint="cs"/>
          <w:sz w:val="24"/>
          <w:szCs w:val="24"/>
          <w:rtl/>
        </w:rPr>
        <w:t xml:space="preserve">עד לכתיבת שורות אלה </w:t>
      </w:r>
      <w:r w:rsidR="00656639" w:rsidRPr="00104214">
        <w:rPr>
          <w:rFonts w:cs="David" w:hint="cs"/>
          <w:sz w:val="24"/>
          <w:szCs w:val="24"/>
          <w:rtl/>
        </w:rPr>
        <w:t xml:space="preserve">חוות הדעת המקצועית עליה נשענת טענת ה </w:t>
      </w:r>
      <w:r w:rsidR="00656639" w:rsidRPr="00104214">
        <w:rPr>
          <w:rFonts w:cs="David" w:hint="cs"/>
          <w:sz w:val="24"/>
          <w:szCs w:val="24"/>
        </w:rPr>
        <w:t>AGING</w:t>
      </w:r>
      <w:r w:rsidR="00C324D6" w:rsidRPr="00104214">
        <w:rPr>
          <w:rFonts w:cs="David" w:hint="cs"/>
          <w:sz w:val="24"/>
          <w:szCs w:val="24"/>
          <w:rtl/>
        </w:rPr>
        <w:t xml:space="preserve"> כפי שהתבטאה בהצעת החוק </w:t>
      </w:r>
      <w:r w:rsidR="00656639" w:rsidRPr="00104214">
        <w:rPr>
          <w:rFonts w:cs="David" w:hint="cs"/>
          <w:sz w:val="24"/>
          <w:szCs w:val="24"/>
          <w:rtl/>
        </w:rPr>
        <w:t xml:space="preserve">. </w:t>
      </w:r>
    </w:p>
    <w:p w:rsidR="004B2B92" w:rsidRPr="00104214" w:rsidRDefault="000E6684" w:rsidP="00EF0710">
      <w:pPr>
        <w:spacing w:line="360" w:lineRule="auto"/>
        <w:ind w:left="641"/>
        <w:jc w:val="both"/>
        <w:rPr>
          <w:rFonts w:cs="David"/>
          <w:b/>
          <w:bCs/>
          <w:sz w:val="24"/>
          <w:szCs w:val="24"/>
          <w:u w:val="single"/>
          <w:rtl/>
        </w:rPr>
      </w:pPr>
      <w:r w:rsidRPr="00104214">
        <w:rPr>
          <w:rFonts w:cs="David" w:hint="cs"/>
          <w:sz w:val="24"/>
          <w:szCs w:val="24"/>
          <w:rtl/>
        </w:rPr>
        <w:t xml:space="preserve">ההישענות </w:t>
      </w:r>
      <w:r w:rsidR="004E290F" w:rsidRPr="00104214">
        <w:rPr>
          <w:rFonts w:cs="David" w:hint="cs"/>
          <w:sz w:val="24"/>
          <w:szCs w:val="24"/>
          <w:rtl/>
        </w:rPr>
        <w:t>על תו</w:t>
      </w:r>
      <w:r w:rsidRPr="00104214">
        <w:rPr>
          <w:rFonts w:cs="David" w:hint="cs"/>
          <w:sz w:val="24"/>
          <w:szCs w:val="24"/>
          <w:rtl/>
        </w:rPr>
        <w:t xml:space="preserve">פעת ה </w:t>
      </w:r>
      <w:r w:rsidRPr="00104214">
        <w:rPr>
          <w:rFonts w:cs="David" w:hint="cs"/>
          <w:sz w:val="24"/>
          <w:szCs w:val="24"/>
        </w:rPr>
        <w:t>AGING</w:t>
      </w:r>
      <w:r w:rsidRPr="00104214">
        <w:rPr>
          <w:rFonts w:cs="David" w:hint="cs"/>
          <w:sz w:val="24"/>
          <w:szCs w:val="24"/>
          <w:rtl/>
        </w:rPr>
        <w:t xml:space="preserve"> על מנת להסביר את הצורך לקצר את תוקף מסמכי הזיהוי </w:t>
      </w:r>
      <w:r w:rsidR="004E290F" w:rsidRPr="00104214">
        <w:rPr>
          <w:rFonts w:cs="David" w:hint="cs"/>
          <w:sz w:val="24"/>
          <w:szCs w:val="24"/>
          <w:rtl/>
        </w:rPr>
        <w:t>מעשר לחמש שנים</w:t>
      </w:r>
      <w:r w:rsidR="00EF0710" w:rsidRPr="00104214">
        <w:rPr>
          <w:rFonts w:cs="David" w:hint="cs"/>
          <w:sz w:val="24"/>
          <w:szCs w:val="24"/>
          <w:rtl/>
        </w:rPr>
        <w:t xml:space="preserve"> </w:t>
      </w:r>
      <w:r w:rsidRPr="00104214">
        <w:rPr>
          <w:rFonts w:cs="David" w:hint="cs"/>
          <w:sz w:val="24"/>
          <w:szCs w:val="24"/>
          <w:rtl/>
        </w:rPr>
        <w:t xml:space="preserve">מעלה תמיהה נוכח המלצתה החד משמעית של </w:t>
      </w:r>
      <w:r w:rsidR="004B2B92" w:rsidRPr="00104214">
        <w:rPr>
          <w:rFonts w:cs="David" w:hint="cs"/>
          <w:b/>
          <w:bCs/>
          <w:sz w:val="24"/>
          <w:szCs w:val="24"/>
          <w:rtl/>
        </w:rPr>
        <w:t xml:space="preserve">הוועדה המייעצת המפקחת על תכנית הפיילוט של המאגר הביומטרי, </w:t>
      </w:r>
      <w:r w:rsidR="004B2B92" w:rsidRPr="00104214">
        <w:rPr>
          <w:rFonts w:cs="David" w:hint="cs"/>
          <w:b/>
          <w:bCs/>
          <w:sz w:val="24"/>
          <w:szCs w:val="24"/>
          <w:u w:val="single"/>
          <w:rtl/>
        </w:rPr>
        <w:t xml:space="preserve">לפיה ניתן לספק מסמכי זיהוי לעשר שנים גם </w:t>
      </w:r>
      <w:r w:rsidRPr="00104214">
        <w:rPr>
          <w:rFonts w:cs="David" w:hint="cs"/>
          <w:b/>
          <w:bCs/>
          <w:sz w:val="24"/>
          <w:szCs w:val="24"/>
          <w:u w:val="single"/>
          <w:rtl/>
        </w:rPr>
        <w:t xml:space="preserve">כאשר במאגר נשמרות תמונות פנים בלבד. </w:t>
      </w:r>
    </w:p>
    <w:p w:rsidR="00EF0710" w:rsidRPr="00104214" w:rsidRDefault="00EF0710" w:rsidP="00EF0710">
      <w:pPr>
        <w:spacing w:line="360" w:lineRule="auto"/>
        <w:ind w:left="641"/>
        <w:jc w:val="both"/>
        <w:rPr>
          <w:rFonts w:cs="David"/>
          <w:sz w:val="24"/>
          <w:szCs w:val="24"/>
        </w:rPr>
      </w:pPr>
      <w:r w:rsidRPr="00104214">
        <w:rPr>
          <w:rFonts w:cs="David" w:hint="cs"/>
          <w:sz w:val="24"/>
          <w:szCs w:val="24"/>
          <w:rtl/>
        </w:rPr>
        <w:t xml:space="preserve">כפי שצוין בעמוד 2 לעיל, הוועדה מייעצת קבעה בדו"ח מפורט ומנומק כי חלופה של אגירת תמונות </w:t>
      </w:r>
      <w:r w:rsidRPr="00104214">
        <w:rPr>
          <w:rFonts w:cs="David" w:hint="cs"/>
          <w:b/>
          <w:bCs/>
          <w:sz w:val="24"/>
          <w:szCs w:val="24"/>
          <w:u w:val="single"/>
          <w:rtl/>
        </w:rPr>
        <w:t>פנים בלבד</w:t>
      </w:r>
      <w:r w:rsidRPr="00104214">
        <w:rPr>
          <w:rFonts w:cs="David" w:hint="cs"/>
          <w:sz w:val="24"/>
          <w:szCs w:val="24"/>
          <w:rtl/>
        </w:rPr>
        <w:t xml:space="preserve"> היא הטובה ביותר על מנת להשיג את תכלית החוק מחד ולהימנע מסכנות של פגיעה בפרטיות ובאבטחת מידע מאידך.</w:t>
      </w:r>
    </w:p>
    <w:p w:rsidR="00EF0710" w:rsidRPr="00104214" w:rsidRDefault="00304142" w:rsidP="00315E5F">
      <w:pPr>
        <w:spacing w:line="360" w:lineRule="auto"/>
        <w:ind w:left="720"/>
        <w:jc w:val="both"/>
        <w:rPr>
          <w:rFonts w:cs="David"/>
          <w:b/>
          <w:bCs/>
          <w:sz w:val="24"/>
          <w:szCs w:val="24"/>
          <w:rtl/>
        </w:rPr>
      </w:pPr>
      <w:r w:rsidRPr="00104214">
        <w:rPr>
          <w:rFonts w:cs="David" w:hint="cs"/>
          <w:b/>
          <w:bCs/>
          <w:sz w:val="24"/>
          <w:szCs w:val="24"/>
          <w:rtl/>
        </w:rPr>
        <w:t>הוועדה</w:t>
      </w:r>
      <w:r w:rsidR="00EF0710" w:rsidRPr="00104214">
        <w:rPr>
          <w:rFonts w:cs="David" w:hint="cs"/>
          <w:b/>
          <w:bCs/>
          <w:sz w:val="24"/>
          <w:szCs w:val="24"/>
          <w:rtl/>
        </w:rPr>
        <w:t xml:space="preserve"> המייעצת</w:t>
      </w:r>
      <w:r w:rsidRPr="00104214">
        <w:rPr>
          <w:rFonts w:cs="David" w:hint="cs"/>
          <w:b/>
          <w:bCs/>
          <w:sz w:val="24"/>
          <w:szCs w:val="24"/>
          <w:rtl/>
        </w:rPr>
        <w:t xml:space="preserve"> כותבת המלצה זו </w:t>
      </w:r>
      <w:r w:rsidR="00546A6A" w:rsidRPr="00104214">
        <w:rPr>
          <w:rFonts w:cs="David" w:hint="cs"/>
          <w:b/>
          <w:bCs/>
          <w:sz w:val="24"/>
          <w:szCs w:val="24"/>
          <w:rtl/>
        </w:rPr>
        <w:t>בחודש מאי 201</w:t>
      </w:r>
      <w:r w:rsidRPr="00104214">
        <w:rPr>
          <w:rFonts w:cs="David" w:hint="cs"/>
          <w:b/>
          <w:bCs/>
          <w:sz w:val="24"/>
          <w:szCs w:val="24"/>
          <w:rtl/>
        </w:rPr>
        <w:t xml:space="preserve">5 ומציינת עוד, </w:t>
      </w:r>
      <w:r w:rsidRPr="00E56242">
        <w:rPr>
          <w:rFonts w:cs="David" w:hint="cs"/>
          <w:b/>
          <w:bCs/>
          <w:sz w:val="24"/>
          <w:szCs w:val="24"/>
          <w:rtl/>
        </w:rPr>
        <w:t>שהטכנולוגיות בתחום זיהוי הפנים עומדות להתפתח אף יותר מכך בשנים הקרובות</w:t>
      </w:r>
      <w:r w:rsidR="00EF0710" w:rsidRPr="00E56242">
        <w:rPr>
          <w:rFonts w:cs="David" w:hint="cs"/>
          <w:b/>
          <w:bCs/>
          <w:sz w:val="24"/>
          <w:szCs w:val="24"/>
          <w:rtl/>
        </w:rPr>
        <w:t xml:space="preserve"> כך שהחשש מתופעת ה</w:t>
      </w:r>
      <w:r w:rsidR="00EF0710" w:rsidRPr="00E56242">
        <w:rPr>
          <w:rFonts w:cs="David" w:hint="cs"/>
          <w:b/>
          <w:bCs/>
          <w:sz w:val="24"/>
          <w:szCs w:val="24"/>
        </w:rPr>
        <w:t xml:space="preserve">AGING  </w:t>
      </w:r>
      <w:r w:rsidR="00EF0710" w:rsidRPr="00104214">
        <w:rPr>
          <w:rFonts w:cs="David" w:hint="cs"/>
          <w:b/>
          <w:bCs/>
          <w:sz w:val="24"/>
          <w:szCs w:val="24"/>
        </w:rPr>
        <w:t xml:space="preserve">  </w:t>
      </w:r>
      <w:r w:rsidR="00EF0710" w:rsidRPr="00104214">
        <w:rPr>
          <w:rFonts w:cs="David" w:hint="cs"/>
          <w:b/>
          <w:bCs/>
          <w:sz w:val="24"/>
          <w:szCs w:val="24"/>
          <w:rtl/>
        </w:rPr>
        <w:t xml:space="preserve"> </w:t>
      </w:r>
      <w:r w:rsidR="00C633D2" w:rsidRPr="00104214">
        <w:rPr>
          <w:rFonts w:cs="David" w:hint="cs"/>
          <w:b/>
          <w:bCs/>
          <w:sz w:val="24"/>
          <w:szCs w:val="24"/>
          <w:rtl/>
        </w:rPr>
        <w:t xml:space="preserve">שהשר הצביע עליה </w:t>
      </w:r>
      <w:r w:rsidR="00EF0710" w:rsidRPr="00104214">
        <w:rPr>
          <w:rFonts w:cs="David" w:hint="cs"/>
          <w:b/>
          <w:bCs/>
          <w:sz w:val="24"/>
          <w:szCs w:val="24"/>
          <w:rtl/>
        </w:rPr>
        <w:t>הולך ופוחת.</w:t>
      </w:r>
    </w:p>
    <w:p w:rsidR="00C633D2" w:rsidRPr="00104214" w:rsidRDefault="00EF0710" w:rsidP="00EF0710">
      <w:pPr>
        <w:spacing w:line="360" w:lineRule="auto"/>
        <w:ind w:left="720"/>
        <w:jc w:val="both"/>
        <w:rPr>
          <w:rFonts w:cs="David"/>
          <w:sz w:val="24"/>
          <w:szCs w:val="24"/>
          <w:rtl/>
        </w:rPr>
      </w:pPr>
      <w:r w:rsidRPr="00104214">
        <w:rPr>
          <w:rFonts w:cs="David" w:hint="cs"/>
          <w:sz w:val="24"/>
          <w:szCs w:val="24"/>
          <w:rtl/>
        </w:rPr>
        <w:t xml:space="preserve">לא זאת, אף זאת- </w:t>
      </w:r>
      <w:r w:rsidR="009E32A2" w:rsidRPr="00104214">
        <w:rPr>
          <w:rFonts w:cs="David" w:hint="cs"/>
          <w:sz w:val="24"/>
          <w:szCs w:val="24"/>
          <w:rtl/>
        </w:rPr>
        <w:t xml:space="preserve">הוועדה </w:t>
      </w:r>
      <w:r w:rsidRPr="00104214">
        <w:rPr>
          <w:rFonts w:cs="David" w:hint="cs"/>
          <w:sz w:val="24"/>
          <w:szCs w:val="24"/>
          <w:rtl/>
        </w:rPr>
        <w:t xml:space="preserve">המייעצת הצביעה על </w:t>
      </w:r>
      <w:r w:rsidRPr="00104214">
        <w:rPr>
          <w:rFonts w:cs="David" w:hint="cs"/>
          <w:sz w:val="24"/>
          <w:szCs w:val="24"/>
          <w:u w:val="single"/>
          <w:rtl/>
        </w:rPr>
        <w:t>הסכנות</w:t>
      </w:r>
      <w:r w:rsidRPr="00104214">
        <w:rPr>
          <w:rFonts w:cs="David" w:hint="cs"/>
          <w:sz w:val="24"/>
          <w:szCs w:val="24"/>
          <w:rtl/>
        </w:rPr>
        <w:t xml:space="preserve"> מאגירתן של טביעות אצבע</w:t>
      </w:r>
      <w:r w:rsidR="00C633D2" w:rsidRPr="00104214">
        <w:rPr>
          <w:rStyle w:val="aa"/>
          <w:rFonts w:cs="David"/>
          <w:sz w:val="24"/>
          <w:szCs w:val="24"/>
          <w:rtl/>
        </w:rPr>
        <w:footnoteReference w:id="4"/>
      </w:r>
      <w:r w:rsidR="00C633D2" w:rsidRPr="00104214">
        <w:rPr>
          <w:rFonts w:cs="David" w:hint="cs"/>
          <w:sz w:val="24"/>
          <w:szCs w:val="24"/>
          <w:rtl/>
        </w:rPr>
        <w:t xml:space="preserve">: </w:t>
      </w:r>
    </w:p>
    <w:p w:rsidR="00AB0B95" w:rsidRPr="00104214" w:rsidRDefault="00C633D2" w:rsidP="00C633D2">
      <w:pPr>
        <w:spacing w:line="360" w:lineRule="auto"/>
        <w:ind w:left="720"/>
        <w:jc w:val="both"/>
        <w:rPr>
          <w:rFonts w:ascii="Tahoma" w:hAnsi="Tahoma" w:cs="David"/>
          <w:sz w:val="24"/>
          <w:szCs w:val="24"/>
          <w:rtl/>
        </w:rPr>
      </w:pPr>
      <w:r w:rsidRPr="00104214">
        <w:rPr>
          <w:rFonts w:cs="David" w:hint="cs"/>
          <w:sz w:val="24"/>
          <w:szCs w:val="24"/>
          <w:rtl/>
        </w:rPr>
        <w:t xml:space="preserve">לעמדת הוועדה, </w:t>
      </w:r>
      <w:r w:rsidR="009E32A2" w:rsidRPr="00104214">
        <w:rPr>
          <w:rFonts w:cs="David" w:hint="cs"/>
          <w:sz w:val="24"/>
          <w:szCs w:val="24"/>
          <w:rtl/>
        </w:rPr>
        <w:t xml:space="preserve">לא ניתן להתעלם מהתפתחות נוספת בשנים האחרונות והיא </w:t>
      </w:r>
      <w:r w:rsidR="009E32A2" w:rsidRPr="00104214">
        <w:rPr>
          <w:rFonts w:cs="David" w:hint="cs"/>
          <w:b/>
          <w:bCs/>
          <w:sz w:val="24"/>
          <w:szCs w:val="24"/>
          <w:rtl/>
        </w:rPr>
        <w:t>ריבוי היישומים הביומטריים המתקיימים היום על גבי טביעות אצבע עבור שימושים אזרחיים ומסחריים</w:t>
      </w:r>
      <w:r w:rsidR="009E32A2" w:rsidRPr="00104214">
        <w:rPr>
          <w:rFonts w:cs="David" w:hint="cs"/>
          <w:sz w:val="24"/>
          <w:szCs w:val="24"/>
          <w:rtl/>
        </w:rPr>
        <w:t xml:space="preserve">. </w:t>
      </w:r>
      <w:r w:rsidR="00A2680A" w:rsidRPr="00104214">
        <w:rPr>
          <w:rFonts w:cs="David" w:hint="cs"/>
          <w:sz w:val="24"/>
          <w:szCs w:val="24"/>
          <w:rtl/>
        </w:rPr>
        <w:t xml:space="preserve">לאור התפתחות זו, קובעת הוועדה, </w:t>
      </w:r>
      <w:r w:rsidR="00A2680A" w:rsidRPr="00104214">
        <w:rPr>
          <w:rFonts w:cs="David" w:hint="cs"/>
          <w:b/>
          <w:bCs/>
          <w:sz w:val="24"/>
          <w:szCs w:val="24"/>
          <w:rtl/>
        </w:rPr>
        <w:t xml:space="preserve">נכון לשקול מחדש שמירת טביעות אצבע על ידי המדינה במאגר מרכזי כאשר מדובר למעשה ב"מאגר סיסמאות". </w:t>
      </w:r>
      <w:r w:rsidRPr="00104214">
        <w:rPr>
          <w:rFonts w:cs="David" w:hint="cs"/>
          <w:b/>
          <w:bCs/>
          <w:sz w:val="24"/>
          <w:szCs w:val="24"/>
          <w:rtl/>
        </w:rPr>
        <w:t>בנסיבות אלה,</w:t>
      </w:r>
      <w:r w:rsidR="005738E2" w:rsidRPr="00104214">
        <w:rPr>
          <w:rFonts w:cs="David" w:hint="cs"/>
          <w:b/>
          <w:bCs/>
          <w:sz w:val="24"/>
          <w:szCs w:val="24"/>
          <w:rtl/>
        </w:rPr>
        <w:t xml:space="preserve"> דליפת המאגר, או מקטעים ממנו, עלולה לפגוע בתשתית עליה נבנים יישומים ביומטריים אחרים</w:t>
      </w:r>
      <w:r w:rsidR="005738E2" w:rsidRPr="00104214">
        <w:rPr>
          <w:rFonts w:cs="David" w:hint="cs"/>
          <w:sz w:val="24"/>
          <w:szCs w:val="24"/>
          <w:rtl/>
        </w:rPr>
        <w:t xml:space="preserve">. </w:t>
      </w:r>
    </w:p>
    <w:p w:rsidR="00AB0B95" w:rsidRPr="00104214" w:rsidRDefault="00D86F65" w:rsidP="00D86F65">
      <w:pPr>
        <w:autoSpaceDE w:val="0"/>
        <w:autoSpaceDN w:val="0"/>
        <w:adjustRightInd w:val="0"/>
        <w:spacing w:after="0" w:line="360" w:lineRule="auto"/>
        <w:ind w:left="720"/>
        <w:jc w:val="both"/>
        <w:rPr>
          <w:rFonts w:ascii="Tahoma" w:hAnsi="Tahoma" w:cs="David"/>
          <w:sz w:val="24"/>
          <w:szCs w:val="24"/>
          <w:rtl/>
        </w:rPr>
      </w:pPr>
      <w:r w:rsidRPr="00104214">
        <w:rPr>
          <w:rFonts w:ascii="Tahoma" w:hAnsi="Tahoma" w:cs="David" w:hint="cs"/>
          <w:sz w:val="24"/>
          <w:szCs w:val="24"/>
          <w:rtl/>
        </w:rPr>
        <w:t>מכאן, ש</w:t>
      </w:r>
      <w:r w:rsidR="00AB0B95" w:rsidRPr="00104214">
        <w:rPr>
          <w:rFonts w:ascii="Tahoma" w:hAnsi="Tahoma" w:cs="David" w:hint="cs"/>
          <w:sz w:val="24"/>
          <w:szCs w:val="24"/>
          <w:rtl/>
        </w:rPr>
        <w:t>מבחינת הגנת הפרטיות, קיומו של מאגר ל</w:t>
      </w:r>
      <w:r w:rsidR="00C633D2" w:rsidRPr="00104214">
        <w:rPr>
          <w:rFonts w:ascii="Tahoma" w:hAnsi="Tahoma" w:cs="David" w:hint="cs"/>
          <w:sz w:val="24"/>
          <w:szCs w:val="24"/>
          <w:rtl/>
        </w:rPr>
        <w:t>ל</w:t>
      </w:r>
      <w:r w:rsidR="00AB0B95" w:rsidRPr="00104214">
        <w:rPr>
          <w:rFonts w:ascii="Tahoma" w:hAnsi="Tahoma" w:cs="David" w:hint="cs"/>
          <w:sz w:val="24"/>
          <w:szCs w:val="24"/>
          <w:rtl/>
        </w:rPr>
        <w:t xml:space="preserve">א טביעות אצבע מפחית את הסיכוי לפגיעה ביישומים אחרים המבוססים על טביעות אצבע, אשר עלול להביא לפגיעה גם בפרטיות מעבר לפגיעה הרוחבית. </w:t>
      </w:r>
    </w:p>
    <w:p w:rsidR="00AB0B95" w:rsidRPr="00104214" w:rsidRDefault="00D86F65" w:rsidP="00C633D2">
      <w:pPr>
        <w:autoSpaceDE w:val="0"/>
        <w:autoSpaceDN w:val="0"/>
        <w:adjustRightInd w:val="0"/>
        <w:spacing w:after="0" w:line="360" w:lineRule="auto"/>
        <w:ind w:left="720"/>
        <w:jc w:val="both"/>
        <w:rPr>
          <w:rFonts w:ascii="Tahoma" w:hAnsi="Tahoma" w:cs="David"/>
          <w:sz w:val="24"/>
          <w:szCs w:val="24"/>
          <w:rtl/>
        </w:rPr>
      </w:pPr>
      <w:r w:rsidRPr="00104214">
        <w:rPr>
          <w:rFonts w:ascii="Tahoma" w:hAnsi="Tahoma" w:cs="David" w:hint="cs"/>
          <w:sz w:val="24"/>
          <w:szCs w:val="24"/>
          <w:rtl/>
        </w:rPr>
        <w:t xml:space="preserve">בנוסף, </w:t>
      </w:r>
      <w:r w:rsidR="00AB0B95" w:rsidRPr="00104214">
        <w:rPr>
          <w:rFonts w:ascii="Tahoma" w:hAnsi="Tahoma" w:cs="David" w:hint="cs"/>
          <w:sz w:val="24"/>
          <w:szCs w:val="24"/>
          <w:rtl/>
        </w:rPr>
        <w:t xml:space="preserve">האטרקטיביות </w:t>
      </w:r>
      <w:r w:rsidR="00014D0E" w:rsidRPr="00104214">
        <w:rPr>
          <w:rFonts w:ascii="Tahoma" w:hAnsi="Tahoma" w:cs="David" w:hint="cs"/>
          <w:sz w:val="24"/>
          <w:szCs w:val="24"/>
          <w:rtl/>
        </w:rPr>
        <w:t xml:space="preserve">של </w:t>
      </w:r>
      <w:r w:rsidR="00AB0B95" w:rsidRPr="00104214">
        <w:rPr>
          <w:rFonts w:ascii="Tahoma" w:hAnsi="Tahoma" w:cs="David" w:hint="cs"/>
          <w:sz w:val="24"/>
          <w:szCs w:val="24"/>
          <w:rtl/>
        </w:rPr>
        <w:t xml:space="preserve">מאגר ביומטרי המכיל רק תמונות פנים, נמוכה יותר עבור גורמים עוינים נוכח הטרחה והמאמץ שיש להשקיע בהשגתו, זאת, לעומת טביעות האצבע שאינן מידע גלוי כמו תמונות פנים. הסיכון וההשלכות מדליפת טביעות אצבע בעת הזו שונים מהסיכון וההשלכות הקיימים ביחס לדליפת תמונות הפנים. </w:t>
      </w:r>
    </w:p>
    <w:p w:rsidR="00AB0B95" w:rsidRPr="00104214" w:rsidRDefault="00AB0B95" w:rsidP="00AB0B95">
      <w:pPr>
        <w:autoSpaceDE w:val="0"/>
        <w:autoSpaceDN w:val="0"/>
        <w:adjustRightInd w:val="0"/>
        <w:spacing w:after="0" w:line="360" w:lineRule="auto"/>
        <w:ind w:left="720"/>
        <w:jc w:val="both"/>
        <w:rPr>
          <w:rFonts w:ascii="Tahoma" w:hAnsi="Tahoma" w:cs="David"/>
          <w:sz w:val="24"/>
          <w:szCs w:val="24"/>
          <w:rtl/>
        </w:rPr>
      </w:pPr>
    </w:p>
    <w:p w:rsidR="00AB0B95" w:rsidRPr="00104214" w:rsidRDefault="00C633D2" w:rsidP="00C633D2">
      <w:pPr>
        <w:autoSpaceDE w:val="0"/>
        <w:autoSpaceDN w:val="0"/>
        <w:adjustRightInd w:val="0"/>
        <w:spacing w:after="0" w:line="360" w:lineRule="auto"/>
        <w:ind w:left="720"/>
        <w:jc w:val="both"/>
        <w:rPr>
          <w:rFonts w:ascii="Tahoma" w:hAnsi="Tahoma" w:cs="David"/>
          <w:b/>
          <w:bCs/>
          <w:sz w:val="24"/>
          <w:szCs w:val="24"/>
          <w:rtl/>
        </w:rPr>
      </w:pPr>
      <w:r w:rsidRPr="00104214">
        <w:rPr>
          <w:rFonts w:ascii="Tahoma" w:hAnsi="Tahoma" w:cs="David" w:hint="cs"/>
          <w:sz w:val="24"/>
          <w:szCs w:val="24"/>
          <w:rtl/>
        </w:rPr>
        <w:t xml:space="preserve">ולבסוף, </w:t>
      </w:r>
      <w:r w:rsidR="00AB0B95" w:rsidRPr="00104214">
        <w:rPr>
          <w:rFonts w:ascii="Tahoma" w:hAnsi="Tahoma" w:cs="David" w:hint="cs"/>
          <w:sz w:val="24"/>
          <w:szCs w:val="24"/>
          <w:rtl/>
        </w:rPr>
        <w:t>על פי דוח פיקוח</w:t>
      </w:r>
      <w:r w:rsidR="00014D0E" w:rsidRPr="00104214">
        <w:rPr>
          <w:rFonts w:ascii="Tahoma" w:hAnsi="Tahoma" w:cs="David" w:hint="cs"/>
          <w:sz w:val="24"/>
          <w:szCs w:val="24"/>
          <w:rtl/>
        </w:rPr>
        <w:t xml:space="preserve"> מס' 3</w:t>
      </w:r>
      <w:r w:rsidR="00AB0B95" w:rsidRPr="00104214">
        <w:rPr>
          <w:rFonts w:ascii="Tahoma" w:hAnsi="Tahoma" w:cs="David" w:hint="cs"/>
          <w:sz w:val="24"/>
          <w:szCs w:val="24"/>
          <w:rtl/>
        </w:rPr>
        <w:t xml:space="preserve"> </w:t>
      </w:r>
      <w:r w:rsidRPr="00104214">
        <w:rPr>
          <w:rFonts w:ascii="Tahoma" w:hAnsi="Tahoma" w:cs="David" w:hint="cs"/>
          <w:sz w:val="24"/>
          <w:szCs w:val="24"/>
          <w:rtl/>
        </w:rPr>
        <w:t>של הוועדה המייעצת,</w:t>
      </w:r>
      <w:r w:rsidR="00014D0E" w:rsidRPr="00104214">
        <w:rPr>
          <w:rFonts w:ascii="Tahoma" w:hAnsi="Tahoma" w:cs="David" w:hint="cs"/>
          <w:sz w:val="24"/>
          <w:szCs w:val="24"/>
          <w:rtl/>
        </w:rPr>
        <w:t xml:space="preserve"> </w:t>
      </w:r>
      <w:r w:rsidR="00AB0B95" w:rsidRPr="00104214">
        <w:rPr>
          <w:rFonts w:ascii="Tahoma" w:hAnsi="Tahoma" w:cs="David" w:hint="cs"/>
          <w:sz w:val="24"/>
          <w:szCs w:val="24"/>
          <w:rtl/>
        </w:rPr>
        <w:t>מאוקטובר 2016</w:t>
      </w:r>
      <w:r w:rsidRPr="00104214">
        <w:rPr>
          <w:rStyle w:val="aa"/>
          <w:rFonts w:ascii="Tahoma" w:hAnsi="Tahoma" w:cs="David"/>
          <w:sz w:val="24"/>
          <w:szCs w:val="24"/>
          <w:rtl/>
        </w:rPr>
        <w:footnoteReference w:id="5"/>
      </w:r>
      <w:r w:rsidR="00AB0B95" w:rsidRPr="00104214">
        <w:rPr>
          <w:rFonts w:ascii="Tahoma" w:hAnsi="Tahoma" w:cs="David" w:hint="cs"/>
          <w:sz w:val="24"/>
          <w:szCs w:val="24"/>
          <w:rtl/>
        </w:rPr>
        <w:t xml:space="preserve">  משטרת ישראל ביצעה בתקופת המבחן תהליכי השוואת טב</w:t>
      </w:r>
      <w:r w:rsidRPr="00104214">
        <w:rPr>
          <w:rFonts w:ascii="Tahoma" w:hAnsi="Tahoma" w:cs="David" w:hint="cs"/>
          <w:sz w:val="24"/>
          <w:szCs w:val="24"/>
          <w:rtl/>
        </w:rPr>
        <w:t xml:space="preserve">יעת אצבע של אדם מול תעודת זהות </w:t>
      </w:r>
      <w:r w:rsidRPr="00104214">
        <w:rPr>
          <w:rFonts w:ascii="Tahoma" w:hAnsi="Tahoma" w:cs="David" w:hint="cs"/>
          <w:b/>
          <w:bCs/>
          <w:sz w:val="24"/>
          <w:szCs w:val="24"/>
          <w:rtl/>
        </w:rPr>
        <w:t>ו</w:t>
      </w:r>
      <w:r w:rsidR="00AB0B95" w:rsidRPr="00104214">
        <w:rPr>
          <w:rFonts w:ascii="Tahoma" w:hAnsi="Tahoma" w:cs="David" w:hint="cs"/>
          <w:b/>
          <w:bCs/>
          <w:sz w:val="24"/>
          <w:szCs w:val="24"/>
          <w:rtl/>
        </w:rPr>
        <w:t>הנתונים הראו שאחוזי הכישלון בתהליך ההשוואה של טביעות האצבע היו גבוהים ביחס למצופה.</w:t>
      </w:r>
    </w:p>
    <w:p w:rsidR="00014D0E" w:rsidRPr="00104214" w:rsidRDefault="00014D0E" w:rsidP="00AB0B95">
      <w:pPr>
        <w:autoSpaceDE w:val="0"/>
        <w:autoSpaceDN w:val="0"/>
        <w:adjustRightInd w:val="0"/>
        <w:spacing w:after="0" w:line="360" w:lineRule="auto"/>
        <w:ind w:left="720"/>
        <w:jc w:val="both"/>
        <w:rPr>
          <w:rFonts w:ascii="Tahoma" w:hAnsi="Tahoma" w:cs="David"/>
          <w:sz w:val="24"/>
          <w:szCs w:val="24"/>
          <w:rtl/>
        </w:rPr>
      </w:pPr>
    </w:p>
    <w:p w:rsidR="000E5DA5" w:rsidRPr="00104214" w:rsidRDefault="000E5DA5" w:rsidP="00C633D2">
      <w:pPr>
        <w:spacing w:line="360" w:lineRule="auto"/>
        <w:ind w:left="720"/>
        <w:jc w:val="both"/>
        <w:rPr>
          <w:rFonts w:cs="David"/>
          <w:sz w:val="24"/>
          <w:szCs w:val="24"/>
          <w:rtl/>
        </w:rPr>
      </w:pPr>
      <w:r w:rsidRPr="00104214">
        <w:rPr>
          <w:rFonts w:cs="David" w:hint="cs"/>
          <w:sz w:val="24"/>
          <w:szCs w:val="24"/>
          <w:rtl/>
        </w:rPr>
        <w:t xml:space="preserve">יש לציין כי על פי </w:t>
      </w:r>
      <w:r w:rsidR="00C633D2" w:rsidRPr="00104214">
        <w:rPr>
          <w:rFonts w:cs="David" w:hint="cs"/>
          <w:sz w:val="24"/>
          <w:szCs w:val="24"/>
          <w:rtl/>
        </w:rPr>
        <w:t>הדו"ח המסכם  של</w:t>
      </w:r>
      <w:r w:rsidRPr="00104214">
        <w:rPr>
          <w:rFonts w:cs="David" w:hint="cs"/>
          <w:sz w:val="24"/>
          <w:szCs w:val="24"/>
          <w:rtl/>
        </w:rPr>
        <w:t xml:space="preserve"> הוועדה המייעצת</w:t>
      </w:r>
      <w:r w:rsidR="00C633D2" w:rsidRPr="00104214">
        <w:rPr>
          <w:rStyle w:val="aa"/>
          <w:rFonts w:cs="David"/>
          <w:sz w:val="24"/>
          <w:szCs w:val="24"/>
          <w:rtl/>
        </w:rPr>
        <w:footnoteReference w:id="6"/>
      </w:r>
      <w:r w:rsidRPr="00104214">
        <w:rPr>
          <w:rFonts w:cs="David" w:hint="cs"/>
          <w:sz w:val="24"/>
          <w:szCs w:val="24"/>
          <w:rtl/>
        </w:rPr>
        <w:t>, הציון הנמוך יותר שניתן לחלופת הפנים במהלך הפיילוט היתה מכיוון שהרשות לניהול המאגר הביומטרי העדיפה להתעלם מנתוני האמת שאספה במהלך הפיילוט (שהצביעו על הצלחה של 95%) ולהיצמד לנתוני יצרנים.</w:t>
      </w:r>
    </w:p>
    <w:p w:rsidR="00EF1BAC" w:rsidRPr="00104214" w:rsidRDefault="000E5DA5" w:rsidP="004B2B92">
      <w:pPr>
        <w:autoSpaceDE w:val="0"/>
        <w:autoSpaceDN w:val="0"/>
        <w:adjustRightInd w:val="0"/>
        <w:spacing w:after="0" w:line="360" w:lineRule="auto"/>
        <w:ind w:left="720"/>
        <w:jc w:val="both"/>
        <w:rPr>
          <w:rFonts w:ascii="Tahoma" w:hAnsi="Tahoma" w:cs="David"/>
          <w:sz w:val="24"/>
          <w:szCs w:val="24"/>
          <w:rtl/>
        </w:rPr>
      </w:pPr>
      <w:r w:rsidRPr="00104214">
        <w:rPr>
          <w:rFonts w:cs="David" w:hint="cs"/>
          <w:sz w:val="24"/>
          <w:szCs w:val="24"/>
          <w:rtl/>
        </w:rPr>
        <w:t xml:space="preserve">לדעת הוועדה, לצד החלטת הרשות הביומטרית לנקד באופן כזה את חלופת הפנים, הגם שאיננה בלתי סבירה, יש מקום לבחון </w:t>
      </w:r>
      <w:r w:rsidRPr="00104214">
        <w:rPr>
          <w:rFonts w:cs="David" w:hint="cs"/>
          <w:b/>
          <w:bCs/>
          <w:sz w:val="24"/>
          <w:szCs w:val="24"/>
          <w:rtl/>
        </w:rPr>
        <w:t>בנוסף מקורות חיצוניים</w:t>
      </w:r>
      <w:r w:rsidRPr="00104214">
        <w:rPr>
          <w:rFonts w:cs="David" w:hint="cs"/>
          <w:sz w:val="24"/>
          <w:szCs w:val="24"/>
          <w:rtl/>
        </w:rPr>
        <w:t xml:space="preserve"> אחרים המציגים ביצועי מנועי השוואה ביומטריים שונים. זאת, על מנת לקבל החלטה בראיה רחבה. (לדוגמא בדו"ח </w:t>
      </w:r>
      <w:r w:rsidRPr="00104214">
        <w:rPr>
          <w:rFonts w:cs="David" w:hint="cs"/>
          <w:sz w:val="24"/>
          <w:szCs w:val="24"/>
        </w:rPr>
        <w:t>NIST</w:t>
      </w:r>
      <w:r w:rsidRPr="00104214">
        <w:rPr>
          <w:rFonts w:cs="David" w:hint="cs"/>
          <w:sz w:val="24"/>
          <w:szCs w:val="24"/>
          <w:rtl/>
        </w:rPr>
        <w:t xml:space="preserve"> מצוין לפחות יצרן אחד עומד בדרישות הצו ומציג תוצאות גבוהות מאוד, מעל 95%)</w:t>
      </w:r>
      <w:r w:rsidR="00EF1BAC" w:rsidRPr="00104214">
        <w:rPr>
          <w:rFonts w:cs="David" w:hint="cs"/>
          <w:sz w:val="24"/>
          <w:szCs w:val="24"/>
          <w:rtl/>
        </w:rPr>
        <w:t xml:space="preserve">. נקודה חשובה נוספת שמעלה דו"ח הוועדה, הוא  כי הצהרות יצרן מתבססות על השוואת תמונות פנים </w:t>
      </w:r>
      <w:r w:rsidR="00EF1BAC" w:rsidRPr="00104214">
        <w:rPr>
          <w:rFonts w:cs="David" w:hint="cs"/>
          <w:b/>
          <w:bCs/>
          <w:sz w:val="24"/>
          <w:szCs w:val="24"/>
          <w:u w:val="single"/>
          <w:rtl/>
        </w:rPr>
        <w:t>באיכות פחותה יותר</w:t>
      </w:r>
      <w:r w:rsidR="00EF1BAC" w:rsidRPr="00104214">
        <w:rPr>
          <w:rFonts w:cs="David" w:hint="cs"/>
          <w:sz w:val="24"/>
          <w:szCs w:val="24"/>
          <w:rtl/>
        </w:rPr>
        <w:t xml:space="preserve"> מאלה שנעשה בהם שימשו במאגר הביומטרי (שהן ברמה מאוד גבוהה) </w:t>
      </w:r>
      <w:r w:rsidR="00EF1BAC" w:rsidRPr="00104214">
        <w:rPr>
          <w:rFonts w:ascii="Tahoma" w:hAnsi="Tahoma" w:cs="David"/>
          <w:sz w:val="24"/>
          <w:szCs w:val="24"/>
          <w:rtl/>
        </w:rPr>
        <w:t>ולפיכך</w:t>
      </w:r>
      <w:r w:rsidR="00EF1BAC" w:rsidRPr="00104214">
        <w:rPr>
          <w:rFonts w:ascii="Tahoma" w:hAnsi="Tahoma" w:cs="David" w:hint="cs"/>
          <w:sz w:val="24"/>
          <w:szCs w:val="24"/>
          <w:rtl/>
        </w:rPr>
        <w:t xml:space="preserve"> התוצאות שיוצגו על</w:t>
      </w:r>
      <w:r w:rsidR="00BE715E" w:rsidRPr="00104214">
        <w:rPr>
          <w:rFonts w:ascii="Tahoma" w:hAnsi="Tahoma" w:cs="David" w:hint="cs"/>
          <w:sz w:val="24"/>
          <w:szCs w:val="24"/>
          <w:rtl/>
        </w:rPr>
        <w:t xml:space="preserve"> </w:t>
      </w:r>
      <w:r w:rsidR="00EF1BAC" w:rsidRPr="00104214">
        <w:rPr>
          <w:rFonts w:ascii="Tahoma" w:hAnsi="Tahoma" w:cs="David" w:hint="cs"/>
          <w:sz w:val="24"/>
          <w:szCs w:val="24"/>
          <w:rtl/>
        </w:rPr>
        <w:t>ידי היצרנים יהיו בהכרח פחות טובות והקביעה שלהם מחמירה יותר.</w:t>
      </w:r>
    </w:p>
    <w:p w:rsidR="00C633D2" w:rsidRPr="00104214" w:rsidRDefault="00C633D2" w:rsidP="00C633D2">
      <w:pPr>
        <w:spacing w:line="360" w:lineRule="auto"/>
        <w:ind w:left="720"/>
        <w:jc w:val="both"/>
        <w:rPr>
          <w:rFonts w:cs="David"/>
          <w:b/>
          <w:bCs/>
          <w:sz w:val="24"/>
          <w:szCs w:val="24"/>
          <w:u w:val="single"/>
          <w:rtl/>
        </w:rPr>
      </w:pPr>
      <w:r w:rsidRPr="00104214">
        <w:rPr>
          <w:rFonts w:cs="David" w:hint="cs"/>
          <w:b/>
          <w:bCs/>
          <w:sz w:val="24"/>
          <w:szCs w:val="24"/>
          <w:u w:val="single"/>
          <w:rtl/>
        </w:rPr>
        <w:t>לאור חוות הדעת החד משמעית של הוועדה המייעצת לגבי המענה המספק של חלופת תמונות הפנים והסכנה הטמונה באגירת טביעות אצבע- יש לתהות מדוע מאפשרת הצעת החוק הכללת טביעות אצבע במאגר מלכתחילה בהוראת שעה ארוכה ולא מוגבלת.</w:t>
      </w:r>
    </w:p>
    <w:p w:rsidR="00BE715E" w:rsidRPr="00104214" w:rsidRDefault="00BE715E" w:rsidP="004B2B92">
      <w:pPr>
        <w:autoSpaceDE w:val="0"/>
        <w:autoSpaceDN w:val="0"/>
        <w:adjustRightInd w:val="0"/>
        <w:spacing w:after="0" w:line="360" w:lineRule="auto"/>
        <w:jc w:val="both"/>
        <w:rPr>
          <w:rFonts w:ascii="Tahoma" w:hAnsi="Tahoma" w:cs="David"/>
          <w:sz w:val="24"/>
          <w:szCs w:val="24"/>
          <w:rtl/>
        </w:rPr>
      </w:pPr>
    </w:p>
    <w:p w:rsidR="004C6740" w:rsidRPr="00232059" w:rsidRDefault="004C6740" w:rsidP="00232059">
      <w:pPr>
        <w:pStyle w:val="a3"/>
        <w:numPr>
          <w:ilvl w:val="0"/>
          <w:numId w:val="1"/>
        </w:numPr>
        <w:spacing w:line="360" w:lineRule="auto"/>
        <w:jc w:val="both"/>
        <w:rPr>
          <w:rFonts w:ascii="Tahoma" w:hAnsi="Tahoma" w:cs="David"/>
          <w:b/>
          <w:bCs/>
          <w:sz w:val="24"/>
          <w:szCs w:val="24"/>
          <w:u w:val="single"/>
          <w:rtl/>
        </w:rPr>
      </w:pPr>
      <w:r w:rsidRPr="00232059">
        <w:rPr>
          <w:rFonts w:ascii="Tahoma" w:hAnsi="Tahoma" w:cs="David" w:hint="cs"/>
          <w:b/>
          <w:bCs/>
          <w:sz w:val="24"/>
          <w:szCs w:val="24"/>
          <w:u w:val="single"/>
          <w:rtl/>
        </w:rPr>
        <w:t>תוקף מסמכי זיהוי והשוואת תמונות פנים</w:t>
      </w:r>
    </w:p>
    <w:p w:rsidR="004437FD" w:rsidRPr="00104214" w:rsidRDefault="004437FD" w:rsidP="00C633D2">
      <w:pPr>
        <w:spacing w:line="360" w:lineRule="auto"/>
        <w:ind w:left="720"/>
        <w:jc w:val="both"/>
        <w:rPr>
          <w:rFonts w:ascii="Tahoma" w:hAnsi="Tahoma" w:cs="David"/>
          <w:sz w:val="24"/>
          <w:szCs w:val="24"/>
          <w:rtl/>
        </w:rPr>
      </w:pPr>
      <w:r w:rsidRPr="00104214">
        <w:rPr>
          <w:rFonts w:ascii="Tahoma" w:hAnsi="Tahoma" w:cs="David" w:hint="cs"/>
          <w:sz w:val="24"/>
          <w:szCs w:val="24"/>
          <w:rtl/>
        </w:rPr>
        <w:t>מסקנתה של הוועדה המייעצת, המסתמכת על מחקרים רבים המובאים במסמכיה, היתה חד משמעית כי</w:t>
      </w:r>
      <w:r w:rsidR="00C633D2" w:rsidRPr="00104214">
        <w:rPr>
          <w:rFonts w:ascii="Tahoma" w:hAnsi="Tahoma" w:cs="David" w:hint="cs"/>
          <w:sz w:val="24"/>
          <w:szCs w:val="24"/>
          <w:rtl/>
        </w:rPr>
        <w:t>:</w:t>
      </w:r>
    </w:p>
    <w:p w:rsidR="007476A4" w:rsidRPr="00104214" w:rsidRDefault="004437FD" w:rsidP="00763FA6">
      <w:pPr>
        <w:spacing w:line="360" w:lineRule="auto"/>
        <w:ind w:left="720"/>
        <w:jc w:val="both"/>
        <w:rPr>
          <w:rFonts w:ascii="Tahoma" w:hAnsi="Tahoma" w:cs="David"/>
          <w:b/>
          <w:bCs/>
          <w:sz w:val="24"/>
          <w:szCs w:val="24"/>
          <w:rtl/>
        </w:rPr>
      </w:pPr>
      <w:r w:rsidRPr="00104214">
        <w:rPr>
          <w:rFonts w:ascii="Tahoma" w:hAnsi="Tahoma" w:cs="David" w:hint="cs"/>
          <w:b/>
          <w:bCs/>
          <w:sz w:val="24"/>
          <w:szCs w:val="24"/>
          <w:rtl/>
        </w:rPr>
        <w:t>"נוכח ההתפתחויות הטכנולוגיות שהתרחשו מאז שנכתבה תורת ההפעלה ש</w:t>
      </w:r>
      <w:r w:rsidR="002C62AC" w:rsidRPr="00104214">
        <w:rPr>
          <w:rFonts w:ascii="Tahoma" w:hAnsi="Tahoma" w:cs="David" w:hint="cs"/>
          <w:b/>
          <w:bCs/>
          <w:sz w:val="24"/>
          <w:szCs w:val="24"/>
          <w:rtl/>
        </w:rPr>
        <w:t>ל הפרוייקט בשנת 2007/8 וההתקדמו</w:t>
      </w:r>
      <w:r w:rsidRPr="00104214">
        <w:rPr>
          <w:rFonts w:ascii="Tahoma" w:hAnsi="Tahoma" w:cs="David" w:hint="cs"/>
          <w:b/>
          <w:bCs/>
          <w:sz w:val="24"/>
          <w:szCs w:val="24"/>
          <w:rtl/>
        </w:rPr>
        <w:t>ת</w:t>
      </w:r>
      <w:r w:rsidR="002C62AC" w:rsidRPr="00104214">
        <w:rPr>
          <w:rFonts w:ascii="Tahoma" w:hAnsi="Tahoma" w:cs="David" w:hint="cs"/>
          <w:b/>
          <w:bCs/>
          <w:sz w:val="24"/>
          <w:szCs w:val="24"/>
          <w:rtl/>
        </w:rPr>
        <w:t xml:space="preserve"> </w:t>
      </w:r>
      <w:r w:rsidRPr="00104214">
        <w:rPr>
          <w:rFonts w:ascii="Tahoma" w:hAnsi="Tahoma" w:cs="David" w:hint="cs"/>
          <w:b/>
          <w:bCs/>
          <w:sz w:val="24"/>
          <w:szCs w:val="24"/>
          <w:rtl/>
        </w:rPr>
        <w:t xml:space="preserve">המשמעותית </w:t>
      </w:r>
      <w:r w:rsidR="002C62AC" w:rsidRPr="00104214">
        <w:rPr>
          <w:rFonts w:ascii="Tahoma" w:hAnsi="Tahoma" w:cs="David" w:hint="cs"/>
          <w:b/>
          <w:bCs/>
          <w:sz w:val="24"/>
          <w:szCs w:val="24"/>
          <w:rtl/>
        </w:rPr>
        <w:t>של יכולות מנועי ההשוואה לתמונות הפנים, הרי שניתן בתהליך עבודה נכון ובגיוס כוח האדם המתאים לעמוד גם במדדים המחמירים שנקבעו בצו באשר להתראות שוואואיתור מתחזים, וללא קיצור מועדי הנפקת הדרכון למטה מ- 10 שנים".</w:t>
      </w:r>
    </w:p>
    <w:p w:rsidR="007476A4" w:rsidRPr="00104214" w:rsidRDefault="0058009D" w:rsidP="0058009D">
      <w:pPr>
        <w:spacing w:line="360" w:lineRule="auto"/>
        <w:ind w:left="720"/>
        <w:jc w:val="both"/>
        <w:rPr>
          <w:rFonts w:cs="David"/>
          <w:b/>
          <w:bCs/>
          <w:sz w:val="24"/>
          <w:szCs w:val="24"/>
          <w:rtl/>
        </w:rPr>
      </w:pPr>
      <w:r w:rsidRPr="00104214">
        <w:rPr>
          <w:rFonts w:cs="David" w:hint="cs"/>
          <w:sz w:val="24"/>
          <w:szCs w:val="24"/>
          <w:rtl/>
        </w:rPr>
        <w:t>בנוסף,</w:t>
      </w:r>
      <w:r w:rsidR="007476A4" w:rsidRPr="00104214">
        <w:rPr>
          <w:rFonts w:cs="David" w:hint="cs"/>
          <w:sz w:val="24"/>
          <w:szCs w:val="24"/>
          <w:rtl/>
        </w:rPr>
        <w:t xml:space="preserve"> במדינות רבות קיים מאגר תמונות פנים בלבד</w:t>
      </w:r>
      <w:r w:rsidR="007476A4" w:rsidRPr="00104214">
        <w:rPr>
          <w:rFonts w:cs="David" w:hint="cs"/>
          <w:b/>
          <w:bCs/>
          <w:sz w:val="24"/>
          <w:szCs w:val="24"/>
          <w:rtl/>
        </w:rPr>
        <w:t xml:space="preserve"> </w:t>
      </w:r>
      <w:r w:rsidR="007476A4" w:rsidRPr="00104214">
        <w:rPr>
          <w:rFonts w:ascii="Tahoma" w:hAnsi="Tahoma" w:cs="David" w:hint="cs"/>
          <w:sz w:val="24"/>
          <w:szCs w:val="24"/>
          <w:rtl/>
        </w:rPr>
        <w:t xml:space="preserve">למניעת הרכשות כפולות לרישיונות נהיגה ו/או דרכונים ובהן: </w:t>
      </w:r>
      <w:r w:rsidR="007476A4" w:rsidRPr="00104214">
        <w:rPr>
          <w:rFonts w:ascii="Tahoma" w:hAnsi="Tahoma" w:cs="David"/>
          <w:sz w:val="24"/>
          <w:szCs w:val="24"/>
          <w:rtl/>
        </w:rPr>
        <w:t>בריטניה</w:t>
      </w:r>
      <w:r w:rsidRPr="00104214">
        <w:rPr>
          <w:rFonts w:ascii="Tahoma" w:hAnsi="Tahoma" w:cs="David" w:hint="cs"/>
          <w:sz w:val="24"/>
          <w:szCs w:val="24"/>
          <w:rtl/>
        </w:rPr>
        <w:t>,</w:t>
      </w:r>
      <w:r w:rsidR="007476A4" w:rsidRPr="00104214">
        <w:rPr>
          <w:rFonts w:ascii="Tahoma" w:hAnsi="Tahoma" w:cs="David"/>
          <w:sz w:val="24"/>
          <w:szCs w:val="24"/>
        </w:rPr>
        <w:t xml:space="preserve"> </w:t>
      </w:r>
      <w:r w:rsidR="007476A4" w:rsidRPr="00104214">
        <w:rPr>
          <w:rFonts w:ascii="Tahoma" w:hAnsi="Tahoma" w:cs="David"/>
          <w:sz w:val="24"/>
          <w:szCs w:val="24"/>
          <w:rtl/>
        </w:rPr>
        <w:t>ניו</w:t>
      </w:r>
      <w:r w:rsidR="007476A4" w:rsidRPr="00104214">
        <w:rPr>
          <w:rFonts w:ascii="Tahoma" w:hAnsi="Tahoma" w:cs="David"/>
          <w:sz w:val="24"/>
          <w:szCs w:val="24"/>
        </w:rPr>
        <w:t>-</w:t>
      </w:r>
      <w:r w:rsidRPr="00104214">
        <w:rPr>
          <w:rFonts w:ascii="Tahoma" w:hAnsi="Tahoma" w:cs="David"/>
          <w:sz w:val="24"/>
          <w:szCs w:val="24"/>
          <w:rtl/>
        </w:rPr>
        <w:t>זילנ</w:t>
      </w:r>
      <w:r w:rsidRPr="00104214">
        <w:rPr>
          <w:rFonts w:ascii="Tahoma" w:hAnsi="Tahoma" w:cs="David" w:hint="cs"/>
          <w:sz w:val="24"/>
          <w:szCs w:val="24"/>
          <w:rtl/>
        </w:rPr>
        <w:t xml:space="preserve">ד, </w:t>
      </w:r>
      <w:r w:rsidR="007476A4" w:rsidRPr="00104214">
        <w:rPr>
          <w:rFonts w:ascii="Tahoma" w:hAnsi="Tahoma" w:cs="David"/>
          <w:sz w:val="24"/>
          <w:szCs w:val="24"/>
          <w:rtl/>
        </w:rPr>
        <w:t>אירלנד</w:t>
      </w:r>
      <w:r w:rsidRPr="00104214">
        <w:rPr>
          <w:rFonts w:ascii="Tahoma" w:hAnsi="Tahoma" w:cs="David" w:hint="cs"/>
          <w:sz w:val="24"/>
          <w:szCs w:val="24"/>
          <w:rtl/>
        </w:rPr>
        <w:t xml:space="preserve">, </w:t>
      </w:r>
      <w:r w:rsidR="007476A4" w:rsidRPr="00104214">
        <w:rPr>
          <w:rFonts w:ascii="Tahoma" w:hAnsi="Tahoma" w:cs="David"/>
          <w:sz w:val="24"/>
          <w:szCs w:val="24"/>
          <w:rtl/>
        </w:rPr>
        <w:t>קנדה</w:t>
      </w:r>
      <w:r w:rsidRPr="00104214">
        <w:rPr>
          <w:rFonts w:ascii="Tahoma" w:hAnsi="Tahoma" w:cs="David" w:hint="cs"/>
          <w:sz w:val="24"/>
          <w:szCs w:val="24"/>
          <w:rtl/>
        </w:rPr>
        <w:t xml:space="preserve">, </w:t>
      </w:r>
      <w:r w:rsidR="007476A4" w:rsidRPr="00104214">
        <w:rPr>
          <w:rFonts w:ascii="Tahoma" w:hAnsi="Tahoma" w:cs="David"/>
          <w:sz w:val="24"/>
          <w:szCs w:val="24"/>
          <w:rtl/>
        </w:rPr>
        <w:t>אוסטרליה</w:t>
      </w:r>
      <w:r w:rsidR="007476A4" w:rsidRPr="00104214">
        <w:rPr>
          <w:rFonts w:ascii="Tahoma" w:hAnsi="Tahoma" w:cs="David"/>
          <w:sz w:val="24"/>
          <w:szCs w:val="24"/>
        </w:rPr>
        <w:t xml:space="preserve"> </w:t>
      </w:r>
      <w:r w:rsidRPr="00104214">
        <w:rPr>
          <w:rFonts w:ascii="Tahoma" w:hAnsi="Tahoma" w:cs="David" w:hint="cs"/>
          <w:sz w:val="24"/>
          <w:szCs w:val="24"/>
          <w:rtl/>
        </w:rPr>
        <w:t>ו</w:t>
      </w:r>
      <w:r w:rsidR="007476A4" w:rsidRPr="00104214">
        <w:rPr>
          <w:rFonts w:ascii="Tahoma" w:hAnsi="Tahoma" w:cs="David"/>
          <w:sz w:val="24"/>
          <w:szCs w:val="24"/>
          <w:rtl/>
        </w:rPr>
        <w:t>ארה״ב</w:t>
      </w:r>
      <w:r w:rsidRPr="00104214">
        <w:rPr>
          <w:rFonts w:ascii="Tahoma" w:hAnsi="Tahoma" w:cs="David" w:hint="cs"/>
          <w:sz w:val="24"/>
          <w:szCs w:val="24"/>
          <w:rtl/>
        </w:rPr>
        <w:t>.</w:t>
      </w:r>
      <w:r w:rsidR="007476A4" w:rsidRPr="00104214">
        <w:rPr>
          <w:rFonts w:cs="David" w:hint="cs"/>
          <w:b/>
          <w:bCs/>
          <w:sz w:val="24"/>
          <w:szCs w:val="24"/>
          <w:rtl/>
        </w:rPr>
        <w:t xml:space="preserve"> </w:t>
      </w:r>
      <w:r w:rsidRPr="00104214">
        <w:rPr>
          <w:rFonts w:cs="David" w:hint="cs"/>
          <w:b/>
          <w:bCs/>
          <w:sz w:val="24"/>
          <w:szCs w:val="24"/>
          <w:rtl/>
        </w:rPr>
        <w:t>במדינות אלה, בהן קיימים</w:t>
      </w:r>
      <w:r w:rsidR="007476A4" w:rsidRPr="00104214">
        <w:rPr>
          <w:rFonts w:cs="David" w:hint="cs"/>
          <w:b/>
          <w:bCs/>
          <w:sz w:val="24"/>
          <w:szCs w:val="24"/>
          <w:rtl/>
        </w:rPr>
        <w:t xml:space="preserve"> מאג</w:t>
      </w:r>
      <w:r w:rsidRPr="00104214">
        <w:rPr>
          <w:rFonts w:cs="David" w:hint="cs"/>
          <w:b/>
          <w:bCs/>
          <w:sz w:val="24"/>
          <w:szCs w:val="24"/>
          <w:rtl/>
        </w:rPr>
        <w:t xml:space="preserve">רים גדולים בהרבה מהמאגר בישראל- </w:t>
      </w:r>
      <w:r w:rsidR="007476A4" w:rsidRPr="00104214">
        <w:rPr>
          <w:rFonts w:cs="David" w:hint="cs"/>
          <w:b/>
          <w:bCs/>
          <w:sz w:val="24"/>
          <w:szCs w:val="24"/>
          <w:rtl/>
        </w:rPr>
        <w:t>עדיין מונפקים מסמכי זיהוי ונסיעה לעשר שנים.</w:t>
      </w:r>
      <w:r w:rsidRPr="00104214">
        <w:rPr>
          <w:rFonts w:cs="David" w:hint="cs"/>
          <w:b/>
          <w:bCs/>
          <w:sz w:val="24"/>
          <w:szCs w:val="24"/>
          <w:rtl/>
        </w:rPr>
        <w:t xml:space="preserve"> על פי עמדת הוועדה, </w:t>
      </w:r>
      <w:r w:rsidRPr="00E56242">
        <w:rPr>
          <w:rFonts w:ascii="Tahoma" w:hAnsi="Tahoma" w:cs="David" w:hint="cs"/>
          <w:b/>
          <w:bCs/>
          <w:sz w:val="24"/>
          <w:szCs w:val="24"/>
          <w:u w:val="single"/>
          <w:rtl/>
        </w:rPr>
        <w:t>בניו זילנד, שם הוגבלו הדרכונים ל- 5 שנים, הוחלט רק לאחרונה על חזרה להנפקת דרכונים לתקופה של 10 שנים, לאח</w:t>
      </w:r>
      <w:r w:rsidR="00E56242">
        <w:rPr>
          <w:rFonts w:ascii="Tahoma" w:hAnsi="Tahoma" w:cs="David" w:hint="cs"/>
          <w:b/>
          <w:bCs/>
          <w:sz w:val="24"/>
          <w:szCs w:val="24"/>
          <w:u w:val="single"/>
          <w:rtl/>
        </w:rPr>
        <w:t>ר שהנושא נבחן מחדש על כל היבטיו</w:t>
      </w:r>
      <w:r w:rsidRPr="00E56242">
        <w:rPr>
          <w:rFonts w:ascii="Tahoma" w:hAnsi="Tahoma" w:cs="David" w:hint="cs"/>
          <w:b/>
          <w:bCs/>
          <w:sz w:val="24"/>
          <w:szCs w:val="24"/>
          <w:u w:val="single"/>
          <w:rtl/>
        </w:rPr>
        <w:t>.</w:t>
      </w:r>
    </w:p>
    <w:p w:rsidR="00C633D2" w:rsidRPr="00104214" w:rsidRDefault="00152587" w:rsidP="00152587">
      <w:pPr>
        <w:autoSpaceDE w:val="0"/>
        <w:autoSpaceDN w:val="0"/>
        <w:adjustRightInd w:val="0"/>
        <w:spacing w:after="0" w:line="240" w:lineRule="auto"/>
        <w:jc w:val="both"/>
        <w:rPr>
          <w:rFonts w:cs="Tahoma"/>
          <w:sz w:val="24"/>
          <w:szCs w:val="24"/>
          <w:rtl/>
        </w:rPr>
      </w:pPr>
      <w:r w:rsidRPr="00104214">
        <w:rPr>
          <w:rFonts w:cs="Tahoma" w:hint="cs"/>
          <w:sz w:val="24"/>
          <w:szCs w:val="24"/>
          <w:rtl/>
        </w:rPr>
        <w:tab/>
      </w:r>
    </w:p>
    <w:p w:rsidR="007476A4" w:rsidRPr="00104214" w:rsidRDefault="00152587" w:rsidP="00C633D2">
      <w:pPr>
        <w:autoSpaceDE w:val="0"/>
        <w:autoSpaceDN w:val="0"/>
        <w:adjustRightInd w:val="0"/>
        <w:spacing w:after="0" w:line="240" w:lineRule="auto"/>
        <w:ind w:left="720"/>
        <w:jc w:val="both"/>
        <w:rPr>
          <w:rFonts w:cs="David"/>
          <w:b/>
          <w:bCs/>
          <w:sz w:val="24"/>
          <w:szCs w:val="24"/>
          <w:u w:val="single"/>
          <w:rtl/>
        </w:rPr>
      </w:pPr>
      <w:r w:rsidRPr="00104214">
        <w:rPr>
          <w:rFonts w:cs="David" w:hint="cs"/>
          <w:b/>
          <w:bCs/>
          <w:sz w:val="24"/>
          <w:szCs w:val="24"/>
          <w:u w:val="single"/>
          <w:rtl/>
        </w:rPr>
        <w:t>תופעת ה</w:t>
      </w:r>
      <w:r w:rsidRPr="00104214">
        <w:rPr>
          <w:rFonts w:cs="David"/>
          <w:b/>
          <w:bCs/>
          <w:sz w:val="24"/>
          <w:szCs w:val="24"/>
          <w:u w:val="single"/>
        </w:rPr>
        <w:t>AGING</w:t>
      </w:r>
      <w:r w:rsidRPr="00104214">
        <w:rPr>
          <w:rFonts w:cs="David" w:hint="cs"/>
          <w:b/>
          <w:bCs/>
          <w:sz w:val="24"/>
          <w:szCs w:val="24"/>
          <w:u w:val="single"/>
          <w:rtl/>
        </w:rPr>
        <w:t xml:space="preserve">- רלוונטית בפילוח גיל- לגילאי 18 ןמטה- </w:t>
      </w:r>
    </w:p>
    <w:p w:rsidR="00152587" w:rsidRPr="00104214" w:rsidRDefault="00152587" w:rsidP="00152587">
      <w:pPr>
        <w:autoSpaceDE w:val="0"/>
        <w:autoSpaceDN w:val="0"/>
        <w:adjustRightInd w:val="0"/>
        <w:spacing w:after="0" w:line="240" w:lineRule="auto"/>
        <w:jc w:val="both"/>
        <w:rPr>
          <w:rFonts w:cs="David"/>
          <w:b/>
          <w:bCs/>
          <w:sz w:val="24"/>
          <w:szCs w:val="24"/>
          <w:u w:val="single"/>
          <w:rtl/>
        </w:rPr>
      </w:pPr>
    </w:p>
    <w:p w:rsidR="000D115B" w:rsidRPr="00104214" w:rsidRDefault="00B33750" w:rsidP="00152587">
      <w:pPr>
        <w:spacing w:line="360" w:lineRule="auto"/>
        <w:ind w:left="720"/>
        <w:jc w:val="both"/>
        <w:rPr>
          <w:rFonts w:cs="David"/>
          <w:sz w:val="24"/>
          <w:szCs w:val="24"/>
          <w:rtl/>
        </w:rPr>
      </w:pPr>
      <w:r w:rsidRPr="00104214">
        <w:rPr>
          <w:rFonts w:cs="David" w:hint="cs"/>
          <w:b/>
          <w:bCs/>
          <w:sz w:val="24"/>
          <w:szCs w:val="24"/>
          <w:u w:val="single"/>
          <w:rtl/>
        </w:rPr>
        <w:t>פילוח הגיל</w:t>
      </w:r>
      <w:r w:rsidRPr="00104214">
        <w:rPr>
          <w:rFonts w:cs="David" w:hint="cs"/>
          <w:sz w:val="24"/>
          <w:szCs w:val="24"/>
          <w:u w:val="single"/>
          <w:rtl/>
        </w:rPr>
        <w:t>-</w:t>
      </w:r>
      <w:r w:rsidRPr="00104214">
        <w:rPr>
          <w:rFonts w:cs="David" w:hint="cs"/>
          <w:sz w:val="24"/>
          <w:szCs w:val="24"/>
          <w:rtl/>
        </w:rPr>
        <w:t xml:space="preserve"> נראה שתופעת ה </w:t>
      </w:r>
      <w:r w:rsidRPr="00104214">
        <w:rPr>
          <w:rFonts w:cs="David" w:hint="cs"/>
          <w:sz w:val="24"/>
          <w:szCs w:val="24"/>
        </w:rPr>
        <w:t>AGING</w:t>
      </w:r>
      <w:r w:rsidRPr="00104214">
        <w:rPr>
          <w:rFonts w:cs="David" w:hint="cs"/>
          <w:sz w:val="24"/>
          <w:szCs w:val="24"/>
          <w:rtl/>
        </w:rPr>
        <w:t xml:space="preserve"> לפיה תווי הפנים משתנים תכופות- רלוונטית יותר לגילאים צעירים. בארה"ב, לגבי מאגרי תמונות פנים- מסמכי זיהוי עד גיל 16 ניתנים לחמש שנים ולאחר מכן- לעשר שנים. </w:t>
      </w:r>
      <w:r w:rsidR="000358FD" w:rsidRPr="00104214">
        <w:rPr>
          <w:rFonts w:cs="David" w:hint="cs"/>
          <w:sz w:val="24"/>
          <w:szCs w:val="24"/>
          <w:rtl/>
        </w:rPr>
        <w:t xml:space="preserve">בעניין זה נמסר לידינו מסמך המצטט בתרגום את </w:t>
      </w:r>
      <w:r w:rsidR="000358FD" w:rsidRPr="00104214">
        <w:rPr>
          <w:rFonts w:cs="David" w:hint="cs"/>
          <w:b/>
          <w:bCs/>
          <w:sz w:val="24"/>
          <w:szCs w:val="24"/>
          <w:u w:val="single"/>
          <w:rtl/>
        </w:rPr>
        <w:t>התייחסות מחלקת המדינה האמריקאית</w:t>
      </w:r>
      <w:r w:rsidR="000358FD" w:rsidRPr="00104214">
        <w:rPr>
          <w:rFonts w:cs="David" w:hint="cs"/>
          <w:sz w:val="24"/>
          <w:szCs w:val="24"/>
          <w:rtl/>
        </w:rPr>
        <w:t xml:space="preserve">  בנוגע לתופעת ה </w:t>
      </w:r>
      <w:r w:rsidR="000358FD" w:rsidRPr="00104214">
        <w:rPr>
          <w:rFonts w:cs="David" w:hint="cs"/>
          <w:sz w:val="24"/>
          <w:szCs w:val="24"/>
        </w:rPr>
        <w:t>AGING</w:t>
      </w:r>
      <w:r w:rsidR="000358FD" w:rsidRPr="00104214">
        <w:rPr>
          <w:rFonts w:cs="David" w:hint="cs"/>
          <w:sz w:val="24"/>
          <w:szCs w:val="24"/>
          <w:rtl/>
        </w:rPr>
        <w:t xml:space="preserve"> ובה צוין במפורש כי </w:t>
      </w:r>
      <w:r w:rsidR="00A830FB" w:rsidRPr="00104214">
        <w:rPr>
          <w:rFonts w:cs="David" w:hint="cs"/>
          <w:sz w:val="24"/>
          <w:szCs w:val="24"/>
          <w:rtl/>
        </w:rPr>
        <w:t xml:space="preserve">תופעות שינויי גיל הן משמעותיות יותר בקרב צעירים יותר ובנוסף לכך, מערכות מסחריות להתאמת פנים מתפקדות לרוב טוב יותר בקרב אנשים מבוגרים יותר מאשר בקרב צעירים </w:t>
      </w:r>
      <w:r w:rsidR="00601902" w:rsidRPr="00104214">
        <w:rPr>
          <w:rFonts w:cs="David" w:hint="cs"/>
          <w:sz w:val="24"/>
          <w:szCs w:val="24"/>
          <w:rtl/>
        </w:rPr>
        <w:t>וכי בקרב בני 16 ומטה, האלגוריתמים האוטומאטיים פחות מסוגלים להתאים בין תמונות של אותו אדם מלפני חמש שנים או פחות</w:t>
      </w:r>
      <w:r w:rsidR="000F7F4F" w:rsidRPr="00104214">
        <w:rPr>
          <w:rStyle w:val="aa"/>
          <w:rFonts w:cs="David"/>
          <w:sz w:val="24"/>
          <w:szCs w:val="24"/>
          <w:rtl/>
        </w:rPr>
        <w:footnoteReference w:id="7"/>
      </w:r>
      <w:r w:rsidR="000D115B" w:rsidRPr="00104214">
        <w:rPr>
          <w:rFonts w:cs="David" w:hint="cs"/>
          <w:sz w:val="24"/>
          <w:szCs w:val="24"/>
          <w:rtl/>
        </w:rPr>
        <w:t>.</w:t>
      </w:r>
    </w:p>
    <w:p w:rsidR="00473200" w:rsidRPr="00104214" w:rsidRDefault="00152587" w:rsidP="00531A9E">
      <w:pPr>
        <w:spacing w:line="360" w:lineRule="auto"/>
        <w:ind w:left="720"/>
        <w:jc w:val="both"/>
        <w:rPr>
          <w:rFonts w:cs="David"/>
          <w:sz w:val="24"/>
          <w:szCs w:val="24"/>
          <w:rtl/>
        </w:rPr>
      </w:pPr>
      <w:r w:rsidRPr="00104214">
        <w:rPr>
          <w:rFonts w:cs="David" w:hint="cs"/>
          <w:sz w:val="24"/>
          <w:szCs w:val="24"/>
          <w:rtl/>
        </w:rPr>
        <w:t xml:space="preserve">בתשובה לשאלה שהפנינו אל הממונה לגבי תוקף מסמכי זיהוי שניתנים בהתבסס על מאגרי תמונות פנים בלבד, הועברה אלינו תשובתו של </w:t>
      </w:r>
      <w:r w:rsidR="000D115B" w:rsidRPr="00104214">
        <w:rPr>
          <w:rFonts w:cs="David" w:hint="cs"/>
          <w:sz w:val="24"/>
          <w:szCs w:val="24"/>
          <w:rtl/>
        </w:rPr>
        <w:t>נציג מחלקת המדינה האמריקאית:</w:t>
      </w:r>
    </w:p>
    <w:p w:rsidR="00473200" w:rsidRPr="00104214" w:rsidRDefault="000D115B" w:rsidP="00E606B0">
      <w:pPr>
        <w:spacing w:line="360" w:lineRule="auto"/>
        <w:ind w:left="720"/>
        <w:jc w:val="both"/>
        <w:rPr>
          <w:rFonts w:cs="David"/>
          <w:b/>
          <w:bCs/>
          <w:i/>
          <w:iCs/>
          <w:sz w:val="24"/>
          <w:szCs w:val="24"/>
          <w:rtl/>
        </w:rPr>
      </w:pPr>
      <w:r w:rsidRPr="00104214">
        <w:rPr>
          <w:rFonts w:cs="David" w:hint="cs"/>
          <w:b/>
          <w:bCs/>
          <w:i/>
          <w:iCs/>
          <w:sz w:val="24"/>
          <w:szCs w:val="24"/>
          <w:rtl/>
        </w:rPr>
        <w:t>"מבחינת ארה"ב, השינוי הגופני שילדים חווים בין זמן הלידה ועד גיל 16 הוא מספיק משמעותי כדי להצדיק חידוש דרכון כל חמש שנים. בני 16 ומעלה משתנים בקצב איטי שמאפשר לטכנולוגית זיהוי הפנים לעמוד בקצב</w:t>
      </w:r>
      <w:r w:rsidR="00E606B0">
        <w:rPr>
          <w:rFonts w:cs="David" w:hint="cs"/>
          <w:b/>
          <w:bCs/>
          <w:i/>
          <w:iCs/>
          <w:sz w:val="24"/>
          <w:szCs w:val="24"/>
          <w:rtl/>
        </w:rPr>
        <w:t>.</w:t>
      </w:r>
    </w:p>
    <w:p w:rsidR="00531A9E" w:rsidRPr="00104214" w:rsidRDefault="00473200" w:rsidP="00473200">
      <w:pPr>
        <w:spacing w:line="360" w:lineRule="auto"/>
        <w:ind w:left="720"/>
        <w:jc w:val="both"/>
        <w:rPr>
          <w:rFonts w:cs="David"/>
          <w:sz w:val="24"/>
          <w:szCs w:val="24"/>
          <w:u w:val="single"/>
          <w:rtl/>
        </w:rPr>
      </w:pPr>
      <w:r w:rsidRPr="00104214">
        <w:rPr>
          <w:rFonts w:cs="David" w:hint="cs"/>
          <w:sz w:val="24"/>
          <w:szCs w:val="24"/>
          <w:rtl/>
        </w:rPr>
        <w:t xml:space="preserve"> יש לציין כי </w:t>
      </w:r>
      <w:r w:rsidR="001E6F7D" w:rsidRPr="00104214">
        <w:rPr>
          <w:rFonts w:cs="David" w:hint="cs"/>
          <w:sz w:val="24"/>
          <w:szCs w:val="24"/>
          <w:rtl/>
        </w:rPr>
        <w:t xml:space="preserve">מאגר הדרכונים האמריקאי הגדול עשרות מונים מהמאגר הישראלי הצפוי, מבוסס על </w:t>
      </w:r>
      <w:r w:rsidR="001E6F7D" w:rsidRPr="00104214">
        <w:rPr>
          <w:rFonts w:cs="David" w:hint="cs"/>
          <w:sz w:val="24"/>
          <w:szCs w:val="24"/>
          <w:u w:val="single"/>
          <w:rtl/>
        </w:rPr>
        <w:t>תמונות פנים בלבד</w:t>
      </w:r>
      <w:r w:rsidR="00531A9E" w:rsidRPr="00104214">
        <w:rPr>
          <w:rFonts w:cs="David" w:hint="cs"/>
          <w:sz w:val="24"/>
          <w:szCs w:val="24"/>
          <w:u w:val="single"/>
          <w:rtl/>
        </w:rPr>
        <w:t>.</w:t>
      </w:r>
    </w:p>
    <w:p w:rsidR="009F45BA" w:rsidRPr="00104214" w:rsidRDefault="00B33750" w:rsidP="009F45BA">
      <w:pPr>
        <w:spacing w:line="360" w:lineRule="auto"/>
        <w:ind w:left="720"/>
        <w:jc w:val="both"/>
        <w:rPr>
          <w:rFonts w:cs="David"/>
          <w:sz w:val="24"/>
          <w:szCs w:val="24"/>
          <w:rtl/>
        </w:rPr>
      </w:pPr>
      <w:r w:rsidRPr="00104214">
        <w:rPr>
          <w:rFonts w:cs="David" w:hint="cs"/>
          <w:b/>
          <w:bCs/>
          <w:sz w:val="24"/>
          <w:szCs w:val="24"/>
          <w:u w:val="single"/>
          <w:rtl/>
        </w:rPr>
        <w:t>לסיכום</w:t>
      </w:r>
      <w:r w:rsidR="00531A9E" w:rsidRPr="00104214">
        <w:rPr>
          <w:rFonts w:cs="David" w:hint="cs"/>
          <w:b/>
          <w:bCs/>
          <w:sz w:val="24"/>
          <w:szCs w:val="24"/>
          <w:u w:val="single"/>
          <w:rtl/>
        </w:rPr>
        <w:t xml:space="preserve"> סוגיית תוקף מסמכי הזיהוי</w:t>
      </w:r>
      <w:r w:rsidRPr="00104214">
        <w:rPr>
          <w:rFonts w:cs="David" w:hint="cs"/>
          <w:b/>
          <w:bCs/>
          <w:sz w:val="24"/>
          <w:szCs w:val="24"/>
          <w:u w:val="single"/>
          <w:rtl/>
        </w:rPr>
        <w:t>:</w:t>
      </w:r>
      <w:r w:rsidRPr="00104214">
        <w:rPr>
          <w:rFonts w:cs="David" w:hint="cs"/>
          <w:sz w:val="24"/>
          <w:szCs w:val="24"/>
          <w:rtl/>
        </w:rPr>
        <w:t xml:space="preserve"> נראה שניתן לצמצם את ההוראה שמקצרת תוקף מסמכי זיהוי כאמור, אשר איננה </w:t>
      </w:r>
      <w:r w:rsidR="009F45BA" w:rsidRPr="00104214">
        <w:rPr>
          <w:rFonts w:cs="David" w:hint="cs"/>
          <w:sz w:val="24"/>
          <w:szCs w:val="24"/>
          <w:rtl/>
        </w:rPr>
        <w:t>בעלת תוקף מדעי מובהק  וחד ערכי ואף עומדת בניגוד למתרחש במדינות העולם המערבי המנה</w:t>
      </w:r>
      <w:r w:rsidR="00531A9E" w:rsidRPr="00104214">
        <w:rPr>
          <w:rFonts w:cs="David" w:hint="cs"/>
          <w:sz w:val="24"/>
          <w:szCs w:val="24"/>
          <w:rtl/>
        </w:rPr>
        <w:t>לות מאגרי מידע מבוססי תמונות פנים</w:t>
      </w:r>
      <w:r w:rsidR="009F45BA" w:rsidRPr="00104214">
        <w:rPr>
          <w:rFonts w:cs="David" w:hint="cs"/>
          <w:sz w:val="24"/>
          <w:szCs w:val="24"/>
          <w:rtl/>
        </w:rPr>
        <w:t xml:space="preserve"> בלבד.</w:t>
      </w:r>
      <w:r w:rsidRPr="00104214">
        <w:rPr>
          <w:rFonts w:cs="David" w:hint="cs"/>
          <w:sz w:val="24"/>
          <w:szCs w:val="24"/>
          <w:rtl/>
        </w:rPr>
        <w:t xml:space="preserve"> ההחלטה ליצור איזונים אחרים מאלה שקבע השר היא </w:t>
      </w:r>
      <w:r w:rsidRPr="00104214">
        <w:rPr>
          <w:rFonts w:cs="David" w:hint="cs"/>
          <w:b/>
          <w:bCs/>
          <w:sz w:val="24"/>
          <w:szCs w:val="24"/>
          <w:rtl/>
        </w:rPr>
        <w:t>החלטת מדיניות</w:t>
      </w:r>
      <w:r w:rsidRPr="00104214">
        <w:rPr>
          <w:rFonts w:cs="David" w:hint="cs"/>
          <w:sz w:val="24"/>
          <w:szCs w:val="24"/>
          <w:rtl/>
        </w:rPr>
        <w:t xml:space="preserve"> ולא החלטה מקצועית. </w:t>
      </w:r>
    </w:p>
    <w:p w:rsidR="00B33750" w:rsidRPr="00104214" w:rsidRDefault="00B33750" w:rsidP="009F45BA">
      <w:pPr>
        <w:spacing w:line="360" w:lineRule="auto"/>
        <w:ind w:left="643"/>
        <w:jc w:val="both"/>
        <w:rPr>
          <w:rFonts w:cs="David"/>
          <w:sz w:val="24"/>
          <w:szCs w:val="24"/>
          <w:rtl/>
        </w:rPr>
      </w:pPr>
      <w:r w:rsidRPr="00104214">
        <w:rPr>
          <w:rFonts w:cs="David" w:hint="cs"/>
          <w:sz w:val="24"/>
          <w:szCs w:val="24"/>
          <w:rtl/>
        </w:rPr>
        <w:t>ככלל- זיהוי על פי תמונות פנים הוכיח את יעילותו לאורך כל שנות הפיילוט כזיהוי מוצלח ברמה של 95% לפחות.</w:t>
      </w:r>
    </w:p>
    <w:p w:rsidR="003A61F6" w:rsidRPr="00104214" w:rsidRDefault="006E7B2B" w:rsidP="009D1C5B">
      <w:pPr>
        <w:spacing w:line="360" w:lineRule="auto"/>
        <w:ind w:left="283"/>
        <w:jc w:val="both"/>
        <w:rPr>
          <w:rFonts w:cs="David"/>
          <w:sz w:val="24"/>
          <w:szCs w:val="24"/>
          <w:rtl/>
        </w:rPr>
      </w:pPr>
      <w:r w:rsidRPr="00104214">
        <w:rPr>
          <w:rFonts w:cs="David" w:hint="cs"/>
          <w:sz w:val="24"/>
          <w:szCs w:val="24"/>
          <w:rtl/>
        </w:rPr>
        <w:t xml:space="preserve"> </w:t>
      </w:r>
    </w:p>
    <w:p w:rsidR="002364C8" w:rsidRPr="00232059" w:rsidRDefault="002364C8" w:rsidP="009D1C5B">
      <w:pPr>
        <w:pStyle w:val="a3"/>
        <w:numPr>
          <w:ilvl w:val="0"/>
          <w:numId w:val="1"/>
        </w:numPr>
        <w:ind w:left="1210"/>
        <w:jc w:val="both"/>
        <w:rPr>
          <w:rFonts w:cs="David"/>
          <w:b/>
          <w:bCs/>
          <w:sz w:val="24"/>
          <w:szCs w:val="24"/>
          <w:u w:val="single"/>
        </w:rPr>
      </w:pPr>
      <w:r w:rsidRPr="00232059">
        <w:rPr>
          <w:rFonts w:cs="David" w:hint="cs"/>
          <w:b/>
          <w:bCs/>
          <w:sz w:val="24"/>
          <w:szCs w:val="24"/>
          <w:u w:val="single"/>
          <w:rtl/>
        </w:rPr>
        <w:t xml:space="preserve">חקיקת משנה בסמכות השר ללא אישור ועדת כנסת- </w:t>
      </w:r>
    </w:p>
    <w:p w:rsidR="00AC76EF" w:rsidRPr="00104214" w:rsidRDefault="008A00BC" w:rsidP="009D1C5B">
      <w:pPr>
        <w:spacing w:line="360" w:lineRule="auto"/>
        <w:ind w:left="566"/>
        <w:jc w:val="both"/>
        <w:rPr>
          <w:rFonts w:cs="David"/>
          <w:sz w:val="24"/>
          <w:szCs w:val="24"/>
        </w:rPr>
      </w:pPr>
      <w:r w:rsidRPr="00104214">
        <w:rPr>
          <w:rFonts w:cs="David" w:hint="cs"/>
          <w:sz w:val="24"/>
          <w:szCs w:val="24"/>
          <w:rtl/>
        </w:rPr>
        <w:t>במספר מקומות בהצעת החוק</w:t>
      </w:r>
      <w:r w:rsidR="00473200" w:rsidRPr="00104214">
        <w:rPr>
          <w:rFonts w:cs="David" w:hint="cs"/>
          <w:sz w:val="24"/>
          <w:szCs w:val="24"/>
          <w:rtl/>
        </w:rPr>
        <w:t xml:space="preserve"> (סעיפים 4, 15(א)(3), 16(ב))  </w:t>
      </w:r>
      <w:r w:rsidRPr="00104214">
        <w:rPr>
          <w:rFonts w:cs="David" w:hint="cs"/>
          <w:sz w:val="24"/>
          <w:szCs w:val="24"/>
          <w:rtl/>
        </w:rPr>
        <w:t>יש לשר סמכות לפרסם צ</w:t>
      </w:r>
      <w:r w:rsidR="00BA1576" w:rsidRPr="00104214">
        <w:rPr>
          <w:rFonts w:cs="David" w:hint="cs"/>
          <w:sz w:val="24"/>
          <w:szCs w:val="24"/>
          <w:rtl/>
        </w:rPr>
        <w:t>ו</w:t>
      </w:r>
      <w:r w:rsidRPr="00104214">
        <w:rPr>
          <w:rFonts w:cs="David" w:hint="cs"/>
          <w:sz w:val="24"/>
          <w:szCs w:val="24"/>
          <w:rtl/>
        </w:rPr>
        <w:t>וים</w:t>
      </w:r>
      <w:r w:rsidR="00473200" w:rsidRPr="00104214">
        <w:rPr>
          <w:rFonts w:cs="David" w:hint="cs"/>
          <w:sz w:val="24"/>
          <w:szCs w:val="24"/>
          <w:rtl/>
        </w:rPr>
        <w:t xml:space="preserve"> ולהתקין תקנות, בין היתר בנושאים אלה:</w:t>
      </w:r>
      <w:r w:rsidRPr="00104214">
        <w:rPr>
          <w:rFonts w:cs="David" w:hint="cs"/>
          <w:sz w:val="24"/>
          <w:szCs w:val="24"/>
          <w:rtl/>
        </w:rPr>
        <w:t xml:space="preserve"> הפעלה של "קיוסקים" להנגשת שירותים שונים לתושבים באמצעות תעודת הזהות החכמה תוך זיהוי ביומטרי (רשות התעסוקה, קופות חולים, חברת חשמל, ביטוח לאומי וכו). השר יצטרך לפרסם הוראות לגבי הפעלה של שירותים כאמור, אופן נטילת טביעות האצבע, אבט</w:t>
      </w:r>
      <w:r w:rsidR="00473200" w:rsidRPr="00104214">
        <w:rPr>
          <w:rFonts w:cs="David" w:hint="cs"/>
          <w:sz w:val="24"/>
          <w:szCs w:val="24"/>
          <w:rtl/>
        </w:rPr>
        <w:t xml:space="preserve">חתן, אגירתן, ביצוע ההשוואה </w:t>
      </w:r>
      <w:r w:rsidR="009D1C5B" w:rsidRPr="00104214">
        <w:rPr>
          <w:rFonts w:cs="David" w:hint="cs"/>
          <w:sz w:val="24"/>
          <w:szCs w:val="24"/>
          <w:rtl/>
        </w:rPr>
        <w:t>ו</w:t>
      </w:r>
      <w:r w:rsidR="00473200" w:rsidRPr="00104214">
        <w:rPr>
          <w:rFonts w:cs="David" w:hint="cs"/>
          <w:sz w:val="24"/>
          <w:szCs w:val="24"/>
          <w:rtl/>
        </w:rPr>
        <w:t xml:space="preserve">קביעת </w:t>
      </w:r>
      <w:r w:rsidR="009D1C5B" w:rsidRPr="00104214">
        <w:rPr>
          <w:rFonts w:cs="David" w:hint="cs"/>
          <w:sz w:val="24"/>
          <w:szCs w:val="24"/>
          <w:rtl/>
        </w:rPr>
        <w:t>התקופה והדרך בה יוכלו לבקש מי שהתנדבו לכלל בתכנית המבחן- למחוק את טביעות אצבעותיהם.</w:t>
      </w:r>
    </w:p>
    <w:p w:rsidR="008A00BC" w:rsidRPr="00104214" w:rsidRDefault="009D1C5B" w:rsidP="009D1C5B">
      <w:pPr>
        <w:spacing w:line="360" w:lineRule="auto"/>
        <w:ind w:left="720"/>
        <w:jc w:val="both"/>
        <w:rPr>
          <w:rFonts w:cs="David"/>
          <w:sz w:val="24"/>
          <w:szCs w:val="24"/>
          <w:rtl/>
        </w:rPr>
      </w:pPr>
      <w:r w:rsidRPr="00104214">
        <w:rPr>
          <w:rFonts w:cs="David" w:hint="cs"/>
          <w:sz w:val="24"/>
          <w:szCs w:val="24"/>
          <w:rtl/>
        </w:rPr>
        <w:t xml:space="preserve">לפי נוסח הצה"ח- צווים ותקנות שהוזכרו לעיל </w:t>
      </w:r>
      <w:r w:rsidR="008A00BC" w:rsidRPr="00104214">
        <w:rPr>
          <w:rFonts w:cs="David" w:hint="cs"/>
          <w:sz w:val="24"/>
          <w:szCs w:val="24"/>
          <w:rtl/>
        </w:rPr>
        <w:t>לא יובא</w:t>
      </w:r>
      <w:r w:rsidRPr="00104214">
        <w:rPr>
          <w:rFonts w:cs="David" w:hint="cs"/>
          <w:sz w:val="24"/>
          <w:szCs w:val="24"/>
          <w:rtl/>
        </w:rPr>
        <w:t>ו</w:t>
      </w:r>
      <w:r w:rsidR="008A00BC" w:rsidRPr="00104214">
        <w:rPr>
          <w:rFonts w:cs="David" w:hint="cs"/>
          <w:sz w:val="24"/>
          <w:szCs w:val="24"/>
          <w:rtl/>
        </w:rPr>
        <w:t xml:space="preserve"> לאישור הוועדה המשותפת בכנסת ולמיצער- אפילו לא לוועדת הכנסת ליישומים ביומטריים הפועלת בענייני אבטחת מידע. </w:t>
      </w:r>
    </w:p>
    <w:p w:rsidR="008A00BC" w:rsidRPr="00104214" w:rsidRDefault="008A00BC" w:rsidP="009D1C5B">
      <w:pPr>
        <w:spacing w:line="360" w:lineRule="auto"/>
        <w:ind w:left="720"/>
        <w:jc w:val="both"/>
        <w:rPr>
          <w:rFonts w:cs="David"/>
          <w:sz w:val="24"/>
          <w:szCs w:val="24"/>
          <w:rtl/>
        </w:rPr>
      </w:pPr>
      <w:r w:rsidRPr="00104214">
        <w:rPr>
          <w:rFonts w:cs="David" w:hint="cs"/>
          <w:sz w:val="24"/>
          <w:szCs w:val="24"/>
          <w:rtl/>
        </w:rPr>
        <w:t xml:space="preserve">ברור כי אין מקום לאפשר הבאתם של צוים כאמור ללא אישור וועדות הכנסת- וכך בכל מקום בו יש סמכות לשר </w:t>
      </w:r>
      <w:r w:rsidR="009D1C5B" w:rsidRPr="00104214">
        <w:rPr>
          <w:rFonts w:cs="David" w:hint="cs"/>
          <w:sz w:val="24"/>
          <w:szCs w:val="24"/>
          <w:rtl/>
        </w:rPr>
        <w:t>להתקין חקיקת משנה</w:t>
      </w:r>
      <w:r w:rsidRPr="00104214">
        <w:rPr>
          <w:rFonts w:cs="David" w:hint="cs"/>
          <w:sz w:val="24"/>
          <w:szCs w:val="24"/>
          <w:rtl/>
        </w:rPr>
        <w:t xml:space="preserve"> בתיקון זה.</w:t>
      </w:r>
    </w:p>
    <w:p w:rsidR="000F1340" w:rsidRPr="00232059" w:rsidRDefault="000F1340" w:rsidP="000F1340">
      <w:pPr>
        <w:pStyle w:val="a3"/>
        <w:numPr>
          <w:ilvl w:val="0"/>
          <w:numId w:val="1"/>
        </w:numPr>
        <w:spacing w:line="360" w:lineRule="auto"/>
        <w:ind w:left="926"/>
        <w:jc w:val="both"/>
        <w:rPr>
          <w:rFonts w:cs="David"/>
          <w:b/>
          <w:bCs/>
          <w:sz w:val="24"/>
          <w:szCs w:val="24"/>
          <w:u w:val="single"/>
        </w:rPr>
      </w:pPr>
      <w:r w:rsidRPr="00232059">
        <w:rPr>
          <w:rFonts w:cs="David" w:hint="cs"/>
          <w:b/>
          <w:bCs/>
          <w:sz w:val="24"/>
          <w:szCs w:val="24"/>
          <w:u w:val="single"/>
          <w:rtl/>
        </w:rPr>
        <w:t>אגירת טביעות אצבע של תושבים שלא הסכימו להכליל את טביעותיהם במאגר-</w:t>
      </w:r>
    </w:p>
    <w:p w:rsidR="003F3993" w:rsidRPr="00104214" w:rsidRDefault="000F1340" w:rsidP="000F1340">
      <w:pPr>
        <w:spacing w:line="360" w:lineRule="auto"/>
        <w:ind w:left="566"/>
        <w:jc w:val="both"/>
        <w:rPr>
          <w:rFonts w:cs="David"/>
          <w:sz w:val="24"/>
          <w:szCs w:val="24"/>
        </w:rPr>
      </w:pPr>
      <w:r w:rsidRPr="00104214">
        <w:rPr>
          <w:rFonts w:cs="David" w:hint="cs"/>
          <w:sz w:val="24"/>
          <w:szCs w:val="24"/>
          <w:rtl/>
        </w:rPr>
        <w:t>סעיף 4(2)</w:t>
      </w:r>
      <w:r w:rsidR="00FB7F76" w:rsidRPr="00104214">
        <w:rPr>
          <w:rFonts w:cs="David" w:hint="cs"/>
          <w:sz w:val="24"/>
          <w:szCs w:val="24"/>
          <w:rtl/>
        </w:rPr>
        <w:t xml:space="preserve"> </w:t>
      </w:r>
      <w:r w:rsidRPr="00104214">
        <w:rPr>
          <w:rFonts w:cs="David" w:hint="cs"/>
          <w:sz w:val="24"/>
          <w:szCs w:val="24"/>
          <w:rtl/>
        </w:rPr>
        <w:t xml:space="preserve"> להצעת החוק </w:t>
      </w:r>
      <w:r w:rsidR="00FB7F76" w:rsidRPr="00104214">
        <w:rPr>
          <w:rFonts w:cs="David" w:hint="cs"/>
          <w:sz w:val="24"/>
          <w:szCs w:val="24"/>
          <w:rtl/>
        </w:rPr>
        <w:t xml:space="preserve">מאפשר </w:t>
      </w:r>
      <w:r w:rsidR="00FB7F76" w:rsidRPr="00104214">
        <w:rPr>
          <w:rFonts w:cs="David" w:hint="cs"/>
          <w:b/>
          <w:bCs/>
          <w:sz w:val="24"/>
          <w:szCs w:val="24"/>
          <w:u w:val="single"/>
          <w:rtl/>
        </w:rPr>
        <w:t>אגירה של טביעות אצבע</w:t>
      </w:r>
      <w:r w:rsidR="00FB7F76" w:rsidRPr="00104214">
        <w:rPr>
          <w:rFonts w:cs="David" w:hint="cs"/>
          <w:sz w:val="24"/>
          <w:szCs w:val="24"/>
          <w:rtl/>
        </w:rPr>
        <w:t xml:space="preserve"> לשם בדיקות טכניות של יעילות מערכת ההשוואה של טביעות האצבע . מדובר באגירה שתתבצע תקופתית- גם של טביעות אצבע של תושבים שלא הסכימו לכך. מדובר בטביעות אצבע בלבד ולא בפרטים מזהים שמשויכים אליהן. </w:t>
      </w:r>
    </w:p>
    <w:p w:rsidR="00FB7F76" w:rsidRPr="00104214" w:rsidRDefault="00FB7F76" w:rsidP="00473200">
      <w:pPr>
        <w:spacing w:line="360" w:lineRule="auto"/>
        <w:ind w:left="643"/>
        <w:jc w:val="both"/>
        <w:rPr>
          <w:rFonts w:cs="David"/>
          <w:sz w:val="24"/>
          <w:szCs w:val="24"/>
          <w:rtl/>
        </w:rPr>
      </w:pPr>
      <w:r w:rsidRPr="00104214">
        <w:rPr>
          <w:rFonts w:cs="David" w:hint="cs"/>
          <w:sz w:val="24"/>
          <w:szCs w:val="24"/>
          <w:rtl/>
        </w:rPr>
        <w:t>לא ברור איזו מסה קריטית של טביעות אצבע מבקשים לאגור כדי שתתאפשר בדיקה של מערכת ההשוואה, מה שישפיע גם על תקופת האגירה.</w:t>
      </w:r>
      <w:r w:rsidR="00533872" w:rsidRPr="00104214">
        <w:rPr>
          <w:rFonts w:cs="David" w:hint="cs"/>
          <w:sz w:val="24"/>
          <w:szCs w:val="24"/>
          <w:rtl/>
        </w:rPr>
        <w:t xml:space="preserve"> כמו כן לא ברור כל כמה זמן יצטרכו לאגור טביעות אצבע למטרה זו.</w:t>
      </w:r>
      <w:r w:rsidRPr="00104214">
        <w:rPr>
          <w:rFonts w:cs="David" w:hint="cs"/>
          <w:sz w:val="24"/>
          <w:szCs w:val="24"/>
          <w:rtl/>
        </w:rPr>
        <w:t xml:space="preserve"> השר אמור להוציא צו בעניין זה לכשיעלה צורך לבדיקה כאמור- ולפי הצעת החוק אינו מחויב להביא צו כאמור לאישור הכנסת.</w:t>
      </w:r>
    </w:p>
    <w:p w:rsidR="00FB7F76" w:rsidRPr="00104214" w:rsidRDefault="000F1340" w:rsidP="00473200">
      <w:pPr>
        <w:spacing w:line="360" w:lineRule="auto"/>
        <w:ind w:left="643"/>
        <w:jc w:val="both"/>
        <w:rPr>
          <w:rFonts w:cs="David"/>
          <w:sz w:val="24"/>
          <w:szCs w:val="24"/>
          <w:rtl/>
        </w:rPr>
      </w:pPr>
      <w:r w:rsidRPr="00104214">
        <w:rPr>
          <w:rFonts w:cs="David" w:hint="cs"/>
          <w:sz w:val="24"/>
          <w:szCs w:val="24"/>
          <w:rtl/>
        </w:rPr>
        <w:t>יש לשנות את הצעת החוק</w:t>
      </w:r>
      <w:r w:rsidR="00FB7F76" w:rsidRPr="00104214">
        <w:rPr>
          <w:rFonts w:cs="David" w:hint="cs"/>
          <w:sz w:val="24"/>
          <w:szCs w:val="24"/>
          <w:rtl/>
        </w:rPr>
        <w:t xml:space="preserve"> כך שצו כאמור יובא לאישור ועדה בכנסת וכן לוודא שלא ייעשה שימוש בטביעות אצבע שנאגרו למטרות אחרות.</w:t>
      </w:r>
    </w:p>
    <w:p w:rsidR="000F1340" w:rsidRPr="00232059" w:rsidRDefault="00533872" w:rsidP="000F1340">
      <w:pPr>
        <w:pStyle w:val="a3"/>
        <w:numPr>
          <w:ilvl w:val="0"/>
          <w:numId w:val="1"/>
        </w:numPr>
        <w:spacing w:line="360" w:lineRule="auto"/>
        <w:ind w:left="1287"/>
        <w:jc w:val="both"/>
        <w:rPr>
          <w:rFonts w:cs="David" w:hint="cs"/>
          <w:b/>
          <w:bCs/>
          <w:sz w:val="24"/>
          <w:szCs w:val="24"/>
          <w:u w:val="single"/>
        </w:rPr>
      </w:pPr>
      <w:r w:rsidRPr="00232059">
        <w:rPr>
          <w:rFonts w:cs="David" w:hint="cs"/>
          <w:b/>
          <w:bCs/>
          <w:sz w:val="24"/>
          <w:szCs w:val="24"/>
          <w:u w:val="single"/>
          <w:rtl/>
        </w:rPr>
        <w:t>טביעות האצבע של מי שהתנדב לתכנית ה</w:t>
      </w:r>
      <w:r w:rsidR="000F1340" w:rsidRPr="00232059">
        <w:rPr>
          <w:rFonts w:cs="David" w:hint="cs"/>
          <w:b/>
          <w:bCs/>
          <w:sz w:val="24"/>
          <w:szCs w:val="24"/>
          <w:u w:val="single"/>
          <w:rtl/>
        </w:rPr>
        <w:t>מבחן-</w:t>
      </w:r>
    </w:p>
    <w:p w:rsidR="008B646C" w:rsidRPr="00104214" w:rsidRDefault="008B646C" w:rsidP="000F1340">
      <w:pPr>
        <w:spacing w:line="360" w:lineRule="auto"/>
        <w:ind w:left="643"/>
        <w:jc w:val="both"/>
        <w:rPr>
          <w:rFonts w:cs="David" w:hint="cs"/>
          <w:sz w:val="24"/>
          <w:szCs w:val="24"/>
          <w:rtl/>
        </w:rPr>
      </w:pPr>
      <w:r w:rsidRPr="00104214">
        <w:rPr>
          <w:rFonts w:cs="David" w:hint="cs"/>
          <w:sz w:val="24"/>
          <w:szCs w:val="24"/>
          <w:rtl/>
        </w:rPr>
        <w:t>טביעות אצבעותיו של מי שהתנדב להשתתף בתכנית המבחן נמצאות מאגר הביומטרי כיום.</w:t>
      </w:r>
    </w:p>
    <w:p w:rsidR="008B646C" w:rsidRPr="00104214" w:rsidRDefault="008B646C" w:rsidP="000F1340">
      <w:pPr>
        <w:spacing w:line="360" w:lineRule="auto"/>
        <w:ind w:left="643"/>
        <w:jc w:val="both"/>
        <w:rPr>
          <w:rFonts w:cs="David"/>
          <w:sz w:val="24"/>
          <w:szCs w:val="24"/>
          <w:rtl/>
        </w:rPr>
      </w:pPr>
      <w:r w:rsidRPr="00104214">
        <w:rPr>
          <w:rFonts w:cs="David" w:hint="cs"/>
          <w:sz w:val="24"/>
          <w:szCs w:val="24"/>
          <w:rtl/>
        </w:rPr>
        <w:t>מצבם של אזרחים כאלה "רע" ביחס למי שלא התנדב ויכול לבחור לפי הצעת החוק שטביעות אצבעותיו לא ייכללו במאגר כאמור.</w:t>
      </w:r>
    </w:p>
    <w:p w:rsidR="00533872" w:rsidRPr="00104214" w:rsidRDefault="00CB57E7" w:rsidP="008D5970">
      <w:pPr>
        <w:spacing w:line="360" w:lineRule="auto"/>
        <w:ind w:left="641"/>
        <w:jc w:val="both"/>
        <w:rPr>
          <w:rFonts w:cs="David"/>
          <w:sz w:val="24"/>
          <w:szCs w:val="24"/>
        </w:rPr>
      </w:pPr>
      <w:r w:rsidRPr="00104214">
        <w:rPr>
          <w:rFonts w:cs="David" w:hint="cs"/>
          <w:sz w:val="24"/>
          <w:szCs w:val="24"/>
          <w:rtl/>
        </w:rPr>
        <w:t>סעיף 16(ב)</w:t>
      </w:r>
      <w:r w:rsidR="000F1340" w:rsidRPr="00104214">
        <w:rPr>
          <w:rFonts w:cs="David" w:hint="cs"/>
          <w:sz w:val="24"/>
          <w:szCs w:val="24"/>
          <w:rtl/>
        </w:rPr>
        <w:t xml:space="preserve"> להצעת החוק קובע כי תושב שיר</w:t>
      </w:r>
      <w:r w:rsidR="00533872" w:rsidRPr="00104214">
        <w:rPr>
          <w:rFonts w:cs="David" w:hint="cs"/>
          <w:sz w:val="24"/>
          <w:szCs w:val="24"/>
          <w:rtl/>
        </w:rPr>
        <w:t xml:space="preserve">צה למחוק את טביעות אצבעותיו יצטרך לעשות זאת בתוך </w:t>
      </w:r>
      <w:r w:rsidR="00533872" w:rsidRPr="00104214">
        <w:rPr>
          <w:rFonts w:cs="David" w:hint="cs"/>
          <w:b/>
          <w:bCs/>
          <w:sz w:val="24"/>
          <w:szCs w:val="24"/>
          <w:u w:val="single"/>
          <w:rtl/>
        </w:rPr>
        <w:t>תקופת זמן</w:t>
      </w:r>
      <w:r w:rsidR="00533872" w:rsidRPr="00104214">
        <w:rPr>
          <w:rFonts w:cs="David" w:hint="cs"/>
          <w:sz w:val="24"/>
          <w:szCs w:val="24"/>
          <w:rtl/>
        </w:rPr>
        <w:t xml:space="preserve"> שהשר יקבע ו</w:t>
      </w:r>
      <w:r w:rsidR="00533872" w:rsidRPr="00104214">
        <w:rPr>
          <w:rFonts w:cs="David" w:hint="cs"/>
          <w:b/>
          <w:bCs/>
          <w:sz w:val="24"/>
          <w:szCs w:val="24"/>
          <w:u w:val="single"/>
          <w:rtl/>
        </w:rPr>
        <w:t xml:space="preserve">בדרך שהשר יקבע ובכל מקרה יצטרך להגיע ללשכה ולשלם ולהוציא תעודת זהות ודרכון חדשים מכיוון שכעת התוקף של מסמכיו יהיה חמש שנים ולא עשר שנים. </w:t>
      </w:r>
      <w:r w:rsidR="00533872" w:rsidRPr="00104214">
        <w:rPr>
          <w:rFonts w:cs="David" w:hint="cs"/>
          <w:sz w:val="24"/>
          <w:szCs w:val="24"/>
          <w:rtl/>
        </w:rPr>
        <w:t xml:space="preserve">הסדרת הוראות אלה קבועה לביצוע  בצו- שהשר לא מחויב לפי ההצעה להביא בפני הכנסת- </w:t>
      </w:r>
    </w:p>
    <w:p w:rsidR="00FB7F76" w:rsidRPr="00104214" w:rsidRDefault="00533872" w:rsidP="008B646C">
      <w:pPr>
        <w:spacing w:line="360" w:lineRule="auto"/>
        <w:ind w:left="720"/>
        <w:jc w:val="both"/>
        <w:rPr>
          <w:rFonts w:cs="David"/>
          <w:sz w:val="24"/>
          <w:szCs w:val="24"/>
          <w:rtl/>
        </w:rPr>
      </w:pPr>
      <w:r w:rsidRPr="00104214">
        <w:rPr>
          <w:rFonts w:cs="David" w:hint="cs"/>
          <w:sz w:val="24"/>
          <w:szCs w:val="24"/>
          <w:rtl/>
        </w:rPr>
        <w:t>יש לוודא</w:t>
      </w:r>
      <w:r w:rsidR="008B646C" w:rsidRPr="00104214">
        <w:rPr>
          <w:rFonts w:cs="David" w:hint="cs"/>
          <w:sz w:val="24"/>
          <w:szCs w:val="24"/>
          <w:rtl/>
        </w:rPr>
        <w:t xml:space="preserve"> בניסוח הצעת החוק </w:t>
      </w:r>
      <w:r w:rsidRPr="00104214">
        <w:rPr>
          <w:rFonts w:cs="David" w:hint="cs"/>
          <w:sz w:val="24"/>
          <w:szCs w:val="24"/>
          <w:rtl/>
        </w:rPr>
        <w:t>כי תינתן אפשרות מיידית עם כניסת החוק למי שנכלל בתכנית הפיילוט לבקש מחיקה מידית, בדרך סבירה ומ</w:t>
      </w:r>
      <w:r w:rsidR="00CB57E7" w:rsidRPr="00104214">
        <w:rPr>
          <w:rFonts w:cs="David" w:hint="cs"/>
          <w:sz w:val="24"/>
          <w:szCs w:val="24"/>
          <w:rtl/>
        </w:rPr>
        <w:t>קלה יחסית וכן לאורך תקופה סבירה.</w:t>
      </w:r>
    </w:p>
    <w:p w:rsidR="008B646C" w:rsidRPr="00104214" w:rsidRDefault="008B646C" w:rsidP="008B646C">
      <w:pPr>
        <w:spacing w:line="360" w:lineRule="auto"/>
        <w:ind w:left="720"/>
        <w:jc w:val="both"/>
        <w:rPr>
          <w:rFonts w:cs="David"/>
          <w:sz w:val="24"/>
          <w:szCs w:val="24"/>
          <w:rtl/>
        </w:rPr>
      </w:pPr>
      <w:r w:rsidRPr="00104214">
        <w:rPr>
          <w:rFonts w:cs="David" w:hint="cs"/>
          <w:sz w:val="24"/>
          <w:szCs w:val="24"/>
          <w:rtl/>
        </w:rPr>
        <w:t>כמו כן וכפי שצוין לעיל, יש לוודא כי צו שר הפנין בעניין זה יובא לאישור הוועדה המשותפת בכנסת.</w:t>
      </w:r>
    </w:p>
    <w:p w:rsidR="00B60367" w:rsidRDefault="008D5970" w:rsidP="008D5970">
      <w:pPr>
        <w:spacing w:line="360" w:lineRule="auto"/>
        <w:ind w:left="641"/>
        <w:jc w:val="both"/>
        <w:rPr>
          <w:rFonts w:cs="David"/>
          <w:b/>
          <w:bCs/>
          <w:sz w:val="24"/>
          <w:szCs w:val="24"/>
          <w:rtl/>
        </w:rPr>
      </w:pPr>
      <w:r w:rsidRPr="00104214">
        <w:rPr>
          <w:rFonts w:cs="David" w:hint="cs"/>
          <w:sz w:val="24"/>
          <w:szCs w:val="24"/>
          <w:rtl/>
        </w:rPr>
        <w:t>לבסוף,</w:t>
      </w:r>
      <w:r w:rsidR="00B60367" w:rsidRPr="00104214">
        <w:rPr>
          <w:rFonts w:cs="David" w:hint="cs"/>
          <w:sz w:val="24"/>
          <w:szCs w:val="24"/>
          <w:rtl/>
        </w:rPr>
        <w:t xml:space="preserve"> מהסעיף עולה שתושב כאמור שלא ביקש מחיקת טביעות אצבעותיו בתוך תקופת הוראת השעה- טביעות אצבעותיו יישארו בתוך המאגר בתקופת הקבע- מכיוון שאין הוראה מקבילה שמאפשרת מחיקה בתקופת הקבע</w:t>
      </w:r>
      <w:r w:rsidR="00B60367" w:rsidRPr="00104214">
        <w:rPr>
          <w:rFonts w:cs="David" w:hint="cs"/>
          <w:b/>
          <w:bCs/>
          <w:sz w:val="24"/>
          <w:szCs w:val="24"/>
          <w:rtl/>
        </w:rPr>
        <w:t>.</w:t>
      </w:r>
    </w:p>
    <w:p w:rsidR="00E712B3" w:rsidRPr="00232059" w:rsidRDefault="00E712B3" w:rsidP="00E712B3">
      <w:pPr>
        <w:pStyle w:val="a3"/>
        <w:numPr>
          <w:ilvl w:val="0"/>
          <w:numId w:val="1"/>
        </w:numPr>
        <w:spacing w:line="360" w:lineRule="auto"/>
        <w:jc w:val="both"/>
        <w:rPr>
          <w:rFonts w:cs="David"/>
          <w:b/>
          <w:bCs/>
          <w:sz w:val="24"/>
          <w:szCs w:val="24"/>
          <w:u w:val="single"/>
        </w:rPr>
      </w:pPr>
      <w:r w:rsidRPr="00232059">
        <w:rPr>
          <w:rFonts w:cs="David" w:hint="cs"/>
          <w:b/>
          <w:bCs/>
          <w:sz w:val="24"/>
          <w:szCs w:val="24"/>
          <w:u w:val="single"/>
          <w:rtl/>
        </w:rPr>
        <w:t>מחיקת טביעות אצבע של מי שלא ביקש את מחיקתן בתקופת הוראת השעה והתחרט-</w:t>
      </w:r>
    </w:p>
    <w:p w:rsidR="00315E5F" w:rsidRDefault="00315E5F" w:rsidP="00315E5F">
      <w:pPr>
        <w:spacing w:line="360" w:lineRule="auto"/>
        <w:ind w:left="567"/>
        <w:jc w:val="both"/>
        <w:rPr>
          <w:rFonts w:cs="David" w:hint="cs"/>
          <w:b/>
          <w:bCs/>
          <w:sz w:val="28"/>
          <w:szCs w:val="28"/>
          <w:rtl/>
        </w:rPr>
      </w:pPr>
      <w:r>
        <w:rPr>
          <w:rFonts w:cs="David" w:hint="cs"/>
          <w:sz w:val="24"/>
          <w:szCs w:val="24"/>
          <w:rtl/>
        </w:rPr>
        <w:t xml:space="preserve">כפי שצוין לעיל, </w:t>
      </w:r>
      <w:r w:rsidRPr="00315E5F">
        <w:rPr>
          <w:rFonts w:cs="David" w:hint="cs"/>
          <w:sz w:val="24"/>
          <w:szCs w:val="24"/>
          <w:rtl/>
        </w:rPr>
        <w:t xml:space="preserve">מי שטביעות אצבעותיו הוכללו לבקשתו במאגר, יוכל להתחרט ולבקש את מחיקתן רק כשמגיע להנפיק מסמך זיהוי חדש מסיבה מקובלת (אובדן, השחתה, גניבה וכמובן- פקיעת תוקף)- ואז יצטרך כמובן לשלם. </w:t>
      </w:r>
      <w:r>
        <w:rPr>
          <w:rFonts w:cs="David" w:hint="cs"/>
          <w:sz w:val="24"/>
          <w:szCs w:val="24"/>
          <w:rtl/>
        </w:rPr>
        <w:t>ב</w:t>
      </w:r>
      <w:r w:rsidRPr="00315E5F">
        <w:rPr>
          <w:rFonts w:cs="David" w:hint="cs"/>
          <w:sz w:val="24"/>
          <w:szCs w:val="24"/>
          <w:rtl/>
        </w:rPr>
        <w:t>אופן לא ברור, אפשרות ה"חרטה" ניתנת לתושב רק בתקופת הוראת השעה. כך, אם הוראת השעה לא תחודש ויהיה מעבר להוראת הקבע- לא יוכל אותו אדם לבקש את מחיקת טביעות אצבעותיו, זאת על אף שבתקופת הקבע יונהג בישראל מאגר תמונות פנים בלבד.  המסקנה העולה מלאקונה זו היא כי טביעות אצבעותיו של אדם שנמצא בסיטואציה כאמור יישארו במאגר על אף רצונו למחוק אותן ועל אף שהמדינה מעדיפה לנהל מאגר של תמונות פנים בלבד</w:t>
      </w:r>
      <w:r>
        <w:rPr>
          <w:rFonts w:cs="David" w:hint="cs"/>
          <w:b/>
          <w:bCs/>
          <w:sz w:val="28"/>
          <w:szCs w:val="28"/>
          <w:rtl/>
        </w:rPr>
        <w:t>.</w:t>
      </w:r>
    </w:p>
    <w:p w:rsidR="00315E5F" w:rsidRPr="00315E5F" w:rsidRDefault="00315E5F" w:rsidP="00315E5F">
      <w:pPr>
        <w:spacing w:line="360" w:lineRule="auto"/>
        <w:ind w:left="567"/>
        <w:jc w:val="both"/>
        <w:rPr>
          <w:rFonts w:cs="David" w:hint="cs"/>
          <w:b/>
          <w:bCs/>
          <w:sz w:val="28"/>
          <w:szCs w:val="28"/>
        </w:rPr>
      </w:pPr>
      <w:r w:rsidRPr="00315E5F">
        <w:rPr>
          <w:rFonts w:cs="David" w:hint="cs"/>
          <w:sz w:val="24"/>
          <w:szCs w:val="24"/>
          <w:rtl/>
        </w:rPr>
        <w:t xml:space="preserve">יש </w:t>
      </w:r>
      <w:r>
        <w:rPr>
          <w:rFonts w:cs="David" w:hint="cs"/>
          <w:sz w:val="24"/>
          <w:szCs w:val="24"/>
          <w:rtl/>
        </w:rPr>
        <w:t>לוודא הוספתה של הוראה שתאפשר "חרטה" כאמור.</w:t>
      </w:r>
    </w:p>
    <w:p w:rsidR="00B60367" w:rsidRPr="00232059" w:rsidRDefault="00273D09" w:rsidP="00CC4DD7">
      <w:pPr>
        <w:pStyle w:val="a3"/>
        <w:numPr>
          <w:ilvl w:val="0"/>
          <w:numId w:val="1"/>
        </w:numPr>
        <w:jc w:val="both"/>
        <w:rPr>
          <w:rFonts w:cs="David"/>
          <w:b/>
          <w:bCs/>
          <w:sz w:val="24"/>
          <w:szCs w:val="24"/>
          <w:u w:val="single"/>
        </w:rPr>
      </w:pPr>
      <w:r w:rsidRPr="00232059">
        <w:rPr>
          <w:rFonts w:cs="David" w:hint="cs"/>
          <w:b/>
          <w:bCs/>
          <w:sz w:val="24"/>
          <w:szCs w:val="24"/>
          <w:u w:val="single"/>
          <w:rtl/>
        </w:rPr>
        <w:t>שימושי המשטרה במאגר הביומטרי לפי החוק הקיים</w:t>
      </w:r>
      <w:r w:rsidR="004B2B92" w:rsidRPr="00232059">
        <w:rPr>
          <w:rFonts w:cs="David" w:hint="cs"/>
          <w:b/>
          <w:bCs/>
          <w:sz w:val="24"/>
          <w:szCs w:val="24"/>
          <w:u w:val="single"/>
          <w:rtl/>
        </w:rPr>
        <w:t xml:space="preserve"> </w:t>
      </w:r>
    </w:p>
    <w:p w:rsidR="008B646C" w:rsidRPr="00104214" w:rsidRDefault="008B646C" w:rsidP="008B646C">
      <w:pPr>
        <w:spacing w:line="360" w:lineRule="auto"/>
        <w:ind w:left="641"/>
        <w:jc w:val="both"/>
        <w:rPr>
          <w:rFonts w:cs="David"/>
          <w:sz w:val="24"/>
          <w:szCs w:val="24"/>
          <w:rtl/>
        </w:rPr>
      </w:pPr>
      <w:r w:rsidRPr="00104214">
        <w:rPr>
          <w:rFonts w:cs="David" w:hint="cs"/>
          <w:sz w:val="24"/>
          <w:szCs w:val="24"/>
          <w:rtl/>
        </w:rPr>
        <w:t>הצעת החוק איננה כוללת התייחסות לשימושי המשטרה במאגר הביומטרי, אש</w:t>
      </w:r>
      <w:r w:rsidRPr="00104214">
        <w:rPr>
          <w:rFonts w:cs="David" w:hint="cs"/>
          <w:sz w:val="24"/>
          <w:szCs w:val="24"/>
          <w:rtl/>
        </w:rPr>
        <w:t>ר נקבעו בעת חקיקת החוק ב- 2009 אך הייעוץ המשפטי לוועדה מוצא יש מקום להתייחס גם לסוגיה זו עת ניגשת הוועדה לתקן את החוק.</w:t>
      </w:r>
    </w:p>
    <w:p w:rsidR="001D75B0" w:rsidRPr="00104214" w:rsidRDefault="001D75B0" w:rsidP="008B646C">
      <w:pPr>
        <w:spacing w:before="120" w:line="360" w:lineRule="auto"/>
        <w:ind w:left="643"/>
        <w:jc w:val="both"/>
        <w:rPr>
          <w:rFonts w:cs="David"/>
          <w:sz w:val="24"/>
          <w:szCs w:val="24"/>
          <w:rtl/>
        </w:rPr>
      </w:pPr>
      <w:r w:rsidRPr="00104214">
        <w:rPr>
          <w:rFonts w:cs="David" w:hint="cs"/>
          <w:sz w:val="24"/>
          <w:szCs w:val="24"/>
          <w:rtl/>
        </w:rPr>
        <w:t xml:space="preserve">נושא השימוש הנרחב במאגר </w:t>
      </w:r>
      <w:r w:rsidRPr="00104214">
        <w:rPr>
          <w:rFonts w:cs="David" w:hint="cs"/>
          <w:b/>
          <w:bCs/>
          <w:sz w:val="24"/>
          <w:szCs w:val="24"/>
          <w:u w:val="single"/>
          <w:rtl/>
        </w:rPr>
        <w:t>שלא למטרות מניעת התחזויות וגניבת זהות</w:t>
      </w:r>
      <w:r w:rsidRPr="00104214">
        <w:rPr>
          <w:rFonts w:cs="David" w:hint="cs"/>
          <w:sz w:val="24"/>
          <w:szCs w:val="24"/>
          <w:rtl/>
        </w:rPr>
        <w:t xml:space="preserve"> בעת הנפקת תיעוד ביומטרי, היינו לשימושים משטרתיים שגרתיים, היה במחלוקת עמוקה בעת חקיקתו של החוק. זאת הן מטעמים של הגנת הפרטיות, אך גם מהטעם ששימוש נרחב ויומיומי במאגר ומסירת מידע ממנו לרשות שלישית עלול לפגוע ברמת האבטחה שלו.</w:t>
      </w:r>
    </w:p>
    <w:p w:rsidR="00232059" w:rsidRDefault="001D75B0" w:rsidP="00232059">
      <w:pPr>
        <w:spacing w:before="120" w:line="360" w:lineRule="auto"/>
        <w:ind w:left="643"/>
        <w:jc w:val="both"/>
        <w:rPr>
          <w:rFonts w:cs="David"/>
          <w:sz w:val="24"/>
          <w:szCs w:val="24"/>
          <w:rtl/>
        </w:rPr>
      </w:pPr>
      <w:r w:rsidRPr="00104214">
        <w:rPr>
          <w:rFonts w:cs="David" w:hint="cs"/>
          <w:sz w:val="24"/>
          <w:szCs w:val="24"/>
          <w:rtl/>
        </w:rPr>
        <w:t xml:space="preserve">יצויין כי הרשות </w:t>
      </w:r>
      <w:r w:rsidR="008B646C" w:rsidRPr="00104214">
        <w:rPr>
          <w:rFonts w:cs="David" w:hint="cs"/>
          <w:sz w:val="24"/>
          <w:szCs w:val="24"/>
          <w:rtl/>
        </w:rPr>
        <w:t>לניהול המאגר הביומטרי</w:t>
      </w:r>
      <w:r w:rsidRPr="00104214">
        <w:rPr>
          <w:rFonts w:cs="David" w:hint="cs"/>
          <w:sz w:val="24"/>
          <w:szCs w:val="24"/>
          <w:rtl/>
        </w:rPr>
        <w:t xml:space="preserve"> </w:t>
      </w:r>
      <w:r w:rsidR="008B646C" w:rsidRPr="00104214">
        <w:rPr>
          <w:rFonts w:cs="David" w:hint="cs"/>
          <w:sz w:val="24"/>
          <w:szCs w:val="24"/>
          <w:rtl/>
        </w:rPr>
        <w:t xml:space="preserve">קבעה </w:t>
      </w:r>
      <w:r w:rsidRPr="00104214">
        <w:rPr>
          <w:rFonts w:cs="David" w:hint="cs"/>
          <w:sz w:val="24"/>
          <w:szCs w:val="24"/>
          <w:rtl/>
        </w:rPr>
        <w:t xml:space="preserve">כי: "הייעוד העיקרי של בסיס הנתונים הביומטריים המרכזי הנו </w:t>
      </w:r>
      <w:r w:rsidRPr="00104214">
        <w:rPr>
          <w:rFonts w:cs="David" w:hint="cs"/>
          <w:b/>
          <w:bCs/>
          <w:sz w:val="24"/>
          <w:szCs w:val="24"/>
          <w:u w:val="single"/>
          <w:rtl/>
        </w:rPr>
        <w:t xml:space="preserve">מניעה וסיכול של ניסיונות קבלת תיעוד במרמה" </w:t>
      </w:r>
      <w:r w:rsidRPr="00104214">
        <w:rPr>
          <w:rFonts w:cs="David" w:hint="cs"/>
          <w:sz w:val="24"/>
          <w:szCs w:val="24"/>
          <w:rtl/>
        </w:rPr>
        <w:t>(ההדגשה במקור).</w:t>
      </w:r>
      <w:r w:rsidR="003B74CE" w:rsidRPr="00104214">
        <w:rPr>
          <w:rStyle w:val="aa"/>
          <w:rFonts w:cs="David"/>
          <w:sz w:val="24"/>
          <w:szCs w:val="24"/>
          <w:rtl/>
        </w:rPr>
        <w:footnoteReference w:id="8"/>
      </w:r>
      <w:r w:rsidR="00232059">
        <w:rPr>
          <w:rFonts w:cs="David" w:hint="cs"/>
          <w:sz w:val="24"/>
          <w:szCs w:val="24"/>
          <w:rtl/>
        </w:rPr>
        <w:t xml:space="preserve"> יש לתהות עד כמה </w:t>
      </w:r>
      <w:r w:rsidR="00232059" w:rsidRPr="00232059">
        <w:rPr>
          <w:rFonts w:cs="David" w:hint="cs"/>
          <w:b/>
          <w:bCs/>
          <w:sz w:val="24"/>
          <w:szCs w:val="24"/>
          <w:rtl/>
        </w:rPr>
        <w:t>הייעוד המשני</w:t>
      </w:r>
    </w:p>
    <w:p w:rsidR="001D75B0" w:rsidRPr="00104214" w:rsidRDefault="00232059" w:rsidP="00232059">
      <w:pPr>
        <w:spacing w:before="120" w:line="360" w:lineRule="auto"/>
        <w:ind w:left="643"/>
        <w:jc w:val="both"/>
        <w:rPr>
          <w:rFonts w:cs="David"/>
          <w:sz w:val="24"/>
          <w:szCs w:val="24"/>
          <w:rtl/>
        </w:rPr>
      </w:pPr>
      <w:r>
        <w:rPr>
          <w:rFonts w:cs="David" w:hint="cs"/>
          <w:sz w:val="24"/>
          <w:szCs w:val="24"/>
          <w:rtl/>
        </w:rPr>
        <w:t xml:space="preserve">של שימוש המשטרה במאגר צריך לקבל מקום לאור הסיכונים שהוזכרו לעיל. </w:t>
      </w:r>
    </w:p>
    <w:p w:rsidR="00AF06BD" w:rsidRPr="00104214" w:rsidRDefault="00CC4DD7" w:rsidP="003B74CE">
      <w:pPr>
        <w:spacing w:line="360" w:lineRule="auto"/>
        <w:ind w:left="643"/>
        <w:jc w:val="both"/>
        <w:rPr>
          <w:rFonts w:cs="David"/>
          <w:sz w:val="24"/>
          <w:szCs w:val="24"/>
          <w:rtl/>
        </w:rPr>
      </w:pPr>
      <w:r w:rsidRPr="00104214">
        <w:rPr>
          <w:rFonts w:cs="David" w:hint="cs"/>
          <w:sz w:val="24"/>
          <w:szCs w:val="24"/>
          <w:rtl/>
        </w:rPr>
        <w:t>שימושי המשטרה במאגר הביומטרי מעוגנים בסעיפים 6-7 ו- 16-17 לחוק הקיים.</w:t>
      </w:r>
    </w:p>
    <w:p w:rsidR="00AF06BD" w:rsidRPr="00104214" w:rsidRDefault="00AF06BD" w:rsidP="003B74CE">
      <w:pPr>
        <w:spacing w:line="360" w:lineRule="auto"/>
        <w:ind w:left="643"/>
        <w:jc w:val="both"/>
        <w:rPr>
          <w:rFonts w:cs="David"/>
          <w:sz w:val="24"/>
          <w:szCs w:val="24"/>
          <w:rtl/>
        </w:rPr>
      </w:pPr>
      <w:r w:rsidRPr="00104214">
        <w:rPr>
          <w:rFonts w:cs="David" w:hint="cs"/>
          <w:sz w:val="24"/>
          <w:szCs w:val="24"/>
          <w:rtl/>
        </w:rPr>
        <w:t>לפי סעיף</w:t>
      </w:r>
      <w:r w:rsidR="00CC4DD7" w:rsidRPr="00104214">
        <w:rPr>
          <w:rFonts w:cs="David" w:hint="cs"/>
          <w:sz w:val="24"/>
          <w:szCs w:val="24"/>
          <w:rtl/>
        </w:rPr>
        <w:t xml:space="preserve"> 6</w:t>
      </w:r>
      <w:r w:rsidRPr="00104214">
        <w:rPr>
          <w:rFonts w:cs="David" w:hint="cs"/>
          <w:sz w:val="24"/>
          <w:szCs w:val="24"/>
          <w:rtl/>
        </w:rPr>
        <w:t xml:space="preserve"> מספר בעלי תפקידים, ובהם שוטר, רשאים ליטול טביעות אצבע מאדם לצורך אימות זהותו. שוטר,</w:t>
      </w:r>
      <w:r w:rsidR="001D08BF" w:rsidRPr="00104214">
        <w:rPr>
          <w:rFonts w:cs="David" w:hint="cs"/>
          <w:sz w:val="24"/>
          <w:szCs w:val="24"/>
          <w:rtl/>
        </w:rPr>
        <w:t xml:space="preserve"> באופן ספציפי, יכול ליטול מאדם</w:t>
      </w:r>
      <w:r w:rsidR="00547FE9" w:rsidRPr="00104214">
        <w:rPr>
          <w:rFonts w:cs="David" w:hint="cs"/>
          <w:sz w:val="24"/>
          <w:szCs w:val="24"/>
          <w:rtl/>
        </w:rPr>
        <w:t xml:space="preserve"> טביעת אצבע</w:t>
      </w:r>
      <w:r w:rsidRPr="00104214">
        <w:rPr>
          <w:rFonts w:cs="David" w:hint="cs"/>
          <w:sz w:val="24"/>
          <w:szCs w:val="24"/>
          <w:rtl/>
        </w:rPr>
        <w:t xml:space="preserve">, להפיק ממנה נתון זיהוי ולבקש השוואה למאגר. </w:t>
      </w:r>
    </w:p>
    <w:p w:rsidR="00AF06BD" w:rsidRPr="00104214" w:rsidRDefault="00AF06BD" w:rsidP="003B74CE">
      <w:pPr>
        <w:spacing w:line="360" w:lineRule="auto"/>
        <w:ind w:left="643"/>
        <w:jc w:val="both"/>
        <w:rPr>
          <w:rFonts w:cs="David"/>
          <w:sz w:val="24"/>
          <w:szCs w:val="24"/>
          <w:rtl/>
        </w:rPr>
      </w:pPr>
      <w:r w:rsidRPr="00104214">
        <w:rPr>
          <w:rFonts w:cs="David" w:hint="cs"/>
          <w:sz w:val="24"/>
          <w:szCs w:val="24"/>
          <w:rtl/>
        </w:rPr>
        <w:t>על פי סעיפים 7 ו- 16</w:t>
      </w:r>
      <w:r w:rsidR="000C0D7D" w:rsidRPr="00104214">
        <w:rPr>
          <w:rFonts w:cs="David" w:hint="cs"/>
          <w:sz w:val="24"/>
          <w:szCs w:val="24"/>
          <w:rtl/>
        </w:rPr>
        <w:t>, לכל שוטר תהיה סמכות כזו במקרים הבאים-</w:t>
      </w:r>
    </w:p>
    <w:p w:rsidR="00AF06BD" w:rsidRPr="00104214" w:rsidRDefault="00AF06BD" w:rsidP="003B74CE">
      <w:pPr>
        <w:pStyle w:val="a3"/>
        <w:numPr>
          <w:ilvl w:val="0"/>
          <w:numId w:val="5"/>
        </w:numPr>
        <w:spacing w:line="360" w:lineRule="auto"/>
        <w:ind w:left="1363"/>
        <w:jc w:val="both"/>
        <w:rPr>
          <w:rFonts w:cs="David"/>
          <w:sz w:val="24"/>
          <w:szCs w:val="24"/>
        </w:rPr>
      </w:pPr>
      <w:r w:rsidRPr="00104214">
        <w:rPr>
          <w:rFonts w:cs="David" w:hint="cs"/>
          <w:sz w:val="24"/>
          <w:szCs w:val="24"/>
          <w:rtl/>
        </w:rPr>
        <w:t xml:space="preserve">אדם אינו נושא מסמך זיהוי ונדרש לברר או לאמת את זהותו, </w:t>
      </w:r>
    </w:p>
    <w:p w:rsidR="00AF06BD" w:rsidRPr="00104214" w:rsidRDefault="00AF06BD" w:rsidP="003B74CE">
      <w:pPr>
        <w:pStyle w:val="a3"/>
        <w:numPr>
          <w:ilvl w:val="0"/>
          <w:numId w:val="5"/>
        </w:numPr>
        <w:spacing w:line="360" w:lineRule="auto"/>
        <w:ind w:left="1363"/>
        <w:jc w:val="both"/>
        <w:rPr>
          <w:rFonts w:cs="David"/>
          <w:sz w:val="24"/>
          <w:szCs w:val="24"/>
          <w:rtl/>
        </w:rPr>
      </w:pPr>
      <w:r w:rsidRPr="00104214">
        <w:rPr>
          <w:rFonts w:cs="David" w:hint="cs"/>
          <w:sz w:val="24"/>
          <w:szCs w:val="24"/>
          <w:rtl/>
        </w:rPr>
        <w:t>במצב שיש אי התאמה בין טביעת האצבע שניטלה על ידי השוטר לבין זו שמופיעה על התעודה.</w:t>
      </w:r>
    </w:p>
    <w:p w:rsidR="009A37E5" w:rsidRPr="00104214" w:rsidRDefault="00F24B3E" w:rsidP="00315E5F">
      <w:pPr>
        <w:spacing w:line="360" w:lineRule="auto"/>
        <w:ind w:left="720"/>
        <w:jc w:val="both"/>
        <w:rPr>
          <w:rFonts w:cs="David"/>
          <w:sz w:val="24"/>
          <w:szCs w:val="24"/>
          <w:rtl/>
        </w:rPr>
      </w:pPr>
      <w:r w:rsidRPr="00104214">
        <w:rPr>
          <w:rFonts w:cs="David" w:hint="cs"/>
          <w:sz w:val="24"/>
          <w:szCs w:val="24"/>
          <w:rtl/>
        </w:rPr>
        <w:t>לגבי המצב השני- מדובר ב</w:t>
      </w:r>
      <w:r w:rsidR="00AF06BD" w:rsidRPr="00104214">
        <w:rPr>
          <w:rFonts w:cs="David" w:hint="cs"/>
          <w:sz w:val="24"/>
          <w:szCs w:val="24"/>
          <w:rtl/>
        </w:rPr>
        <w:t xml:space="preserve">מצב שיכולות להיות מספר סיבות להתרחשותו- </w:t>
      </w:r>
      <w:r w:rsidR="00AF06BD" w:rsidRPr="00104214">
        <w:rPr>
          <w:rFonts w:cs="David" w:hint="cs"/>
          <w:b/>
          <w:bCs/>
          <w:sz w:val="24"/>
          <w:szCs w:val="24"/>
          <w:rtl/>
        </w:rPr>
        <w:t>גם כאשר טביעת האצבע היא אכן של האדם שנושא את התעודה</w:t>
      </w:r>
      <w:r w:rsidR="009A37E5" w:rsidRPr="00104214">
        <w:rPr>
          <w:rFonts w:cs="David" w:hint="cs"/>
          <w:sz w:val="24"/>
          <w:szCs w:val="24"/>
          <w:rtl/>
        </w:rPr>
        <w:t xml:space="preserve">. </w:t>
      </w:r>
      <w:r w:rsidR="004B58AE" w:rsidRPr="00104214">
        <w:rPr>
          <w:rFonts w:cs="David" w:hint="cs"/>
          <w:sz w:val="24"/>
          <w:szCs w:val="24"/>
          <w:rtl/>
        </w:rPr>
        <w:t>בתנאים רב</w:t>
      </w:r>
      <w:r w:rsidRPr="00104214">
        <w:rPr>
          <w:rFonts w:cs="David" w:hint="cs"/>
          <w:sz w:val="24"/>
          <w:szCs w:val="24"/>
          <w:rtl/>
        </w:rPr>
        <w:t>י</w:t>
      </w:r>
      <w:r w:rsidR="004B58AE" w:rsidRPr="00104214">
        <w:rPr>
          <w:rFonts w:cs="David" w:hint="cs"/>
          <w:sz w:val="24"/>
          <w:szCs w:val="24"/>
          <w:rtl/>
        </w:rPr>
        <w:t>ם, במיוחד כאלה ש</w:t>
      </w:r>
      <w:r w:rsidR="003B74CE" w:rsidRPr="00104214">
        <w:rPr>
          <w:rFonts w:cs="David" w:hint="cs"/>
          <w:sz w:val="24"/>
          <w:szCs w:val="24"/>
          <w:rtl/>
        </w:rPr>
        <w:t>מתקיימים בשטח- לכלוך על האצבע, על המכשיר</w:t>
      </w:r>
      <w:r w:rsidR="004B58AE" w:rsidRPr="00104214">
        <w:rPr>
          <w:rFonts w:cs="David" w:hint="cs"/>
          <w:sz w:val="24"/>
          <w:szCs w:val="24"/>
          <w:rtl/>
        </w:rPr>
        <w:t xml:space="preserve"> </w:t>
      </w:r>
      <w:r w:rsidRPr="00104214">
        <w:rPr>
          <w:rFonts w:cs="David" w:hint="cs"/>
          <w:sz w:val="24"/>
          <w:szCs w:val="24"/>
          <w:rtl/>
        </w:rPr>
        <w:t>ומצבים פיזיים שונים שהאצבע נתונה בהם באותה עת- עלולות הנטילה וההשוואה להיות בעייתיות ולייצר בעיות של הטרדת תושבים.</w:t>
      </w:r>
      <w:r w:rsidR="00315E5F">
        <w:rPr>
          <w:rFonts w:cs="David" w:hint="cs"/>
          <w:sz w:val="24"/>
          <w:szCs w:val="24"/>
          <w:rtl/>
        </w:rPr>
        <w:t xml:space="preserve"> </w:t>
      </w:r>
    </w:p>
    <w:p w:rsidR="00547FE9" w:rsidRPr="00104214" w:rsidRDefault="00547FE9" w:rsidP="003B07A5">
      <w:pPr>
        <w:spacing w:line="360" w:lineRule="auto"/>
        <w:ind w:left="720"/>
        <w:jc w:val="both"/>
        <w:rPr>
          <w:rFonts w:cs="David"/>
          <w:sz w:val="24"/>
          <w:szCs w:val="24"/>
          <w:rtl/>
        </w:rPr>
      </w:pPr>
      <w:r w:rsidRPr="00104214">
        <w:rPr>
          <w:rFonts w:cs="David" w:hint="cs"/>
          <w:sz w:val="24"/>
          <w:szCs w:val="24"/>
          <w:rtl/>
        </w:rPr>
        <w:t xml:space="preserve">יש לציין כי בסעיף זה אין הכוונה </w:t>
      </w:r>
      <w:r w:rsidR="00DC26B8">
        <w:rPr>
          <w:rFonts w:cs="David" w:hint="cs"/>
          <w:sz w:val="24"/>
          <w:szCs w:val="24"/>
          <w:rtl/>
        </w:rPr>
        <w:t xml:space="preserve">דווקא </w:t>
      </w:r>
      <w:r w:rsidRPr="00104214">
        <w:rPr>
          <w:rFonts w:cs="David" w:hint="cs"/>
          <w:sz w:val="24"/>
          <w:szCs w:val="24"/>
          <w:rtl/>
        </w:rPr>
        <w:t>ל</w:t>
      </w:r>
      <w:r w:rsidR="003B07A5">
        <w:rPr>
          <w:rFonts w:cs="David" w:hint="cs"/>
          <w:sz w:val="24"/>
          <w:szCs w:val="24"/>
          <w:rtl/>
        </w:rPr>
        <w:t>"</w:t>
      </w:r>
      <w:r w:rsidRPr="00104214">
        <w:rPr>
          <w:rFonts w:cs="David" w:hint="cs"/>
          <w:sz w:val="24"/>
          <w:szCs w:val="24"/>
          <w:rtl/>
        </w:rPr>
        <w:t>עיכוב</w:t>
      </w:r>
      <w:r w:rsidR="003B07A5">
        <w:rPr>
          <w:rFonts w:cs="David" w:hint="cs"/>
          <w:sz w:val="24"/>
          <w:szCs w:val="24"/>
          <w:rtl/>
        </w:rPr>
        <w:t>" לפי הדין הפלי</w:t>
      </w:r>
      <w:r w:rsidRPr="00104214">
        <w:rPr>
          <w:rFonts w:cs="David" w:hint="cs"/>
          <w:sz w:val="24"/>
          <w:szCs w:val="24"/>
          <w:rtl/>
        </w:rPr>
        <w:t>לי</w:t>
      </w:r>
      <w:r w:rsidR="00DC26B8">
        <w:rPr>
          <w:rStyle w:val="aa"/>
          <w:rFonts w:cs="David"/>
          <w:sz w:val="24"/>
          <w:szCs w:val="24"/>
          <w:rtl/>
        </w:rPr>
        <w:footnoteReference w:id="9"/>
      </w:r>
      <w:r w:rsidR="00DC26B8">
        <w:rPr>
          <w:rFonts w:cs="David" w:hint="cs"/>
          <w:sz w:val="24"/>
          <w:szCs w:val="24"/>
          <w:rtl/>
        </w:rPr>
        <w:t>, אלא לבירור זהות במצבים שגרתיים.</w:t>
      </w:r>
    </w:p>
    <w:p w:rsidR="00F24B3E" w:rsidRPr="00104214" w:rsidRDefault="002E0411" w:rsidP="00823715">
      <w:pPr>
        <w:spacing w:line="360" w:lineRule="auto"/>
        <w:ind w:left="437"/>
        <w:jc w:val="both"/>
        <w:rPr>
          <w:rFonts w:cs="David"/>
          <w:sz w:val="24"/>
          <w:szCs w:val="24"/>
          <w:rtl/>
        </w:rPr>
      </w:pPr>
      <w:r w:rsidRPr="00104214">
        <w:rPr>
          <w:rFonts w:cs="David" w:hint="cs"/>
          <w:sz w:val="24"/>
          <w:szCs w:val="24"/>
          <w:rtl/>
        </w:rPr>
        <w:t>לפי המצב הקיים כיום בסיטואציה כזו, כשעולה צורך לברר זהותו</w:t>
      </w:r>
      <w:r w:rsidR="00547FE9" w:rsidRPr="00104214">
        <w:rPr>
          <w:rFonts w:cs="David" w:hint="cs"/>
          <w:sz w:val="24"/>
          <w:szCs w:val="24"/>
          <w:rtl/>
        </w:rPr>
        <w:t xml:space="preserve"> של אדם שאיננו נושא עמו מסמך זיהוי- </w:t>
      </w:r>
      <w:r w:rsidRPr="00104214">
        <w:rPr>
          <w:rFonts w:cs="David" w:hint="cs"/>
          <w:sz w:val="24"/>
          <w:szCs w:val="24"/>
          <w:rtl/>
        </w:rPr>
        <w:t xml:space="preserve"> </w:t>
      </w:r>
      <w:r w:rsidR="00547FE9" w:rsidRPr="00104214">
        <w:rPr>
          <w:rFonts w:cs="David" w:hint="cs"/>
          <w:sz w:val="24"/>
          <w:szCs w:val="24"/>
          <w:rtl/>
        </w:rPr>
        <w:t>הוא בדרך כלל מ</w:t>
      </w:r>
      <w:r w:rsidRPr="00104214">
        <w:rPr>
          <w:rFonts w:cs="David" w:hint="cs"/>
          <w:sz w:val="24"/>
          <w:szCs w:val="24"/>
          <w:rtl/>
        </w:rPr>
        <w:t>תבקש להביא תעודת זהות לתחנת המשטרה בשלב מאוחר יותר או שמנסים לזהותו באמצעות אדם אחר שנמצא איתו</w:t>
      </w:r>
      <w:r w:rsidR="00AF06BD" w:rsidRPr="00104214">
        <w:rPr>
          <w:rFonts w:cs="David" w:hint="cs"/>
          <w:sz w:val="24"/>
          <w:szCs w:val="24"/>
          <w:rtl/>
        </w:rPr>
        <w:t xml:space="preserve"> </w:t>
      </w:r>
      <w:r w:rsidRPr="00104214">
        <w:rPr>
          <w:rFonts w:cs="David" w:hint="cs"/>
          <w:sz w:val="24"/>
          <w:szCs w:val="24"/>
          <w:rtl/>
        </w:rPr>
        <w:t>והתוצאה היא שהוא לא מעוכב על מקומו.</w:t>
      </w:r>
      <w:r w:rsidR="00F24B3E" w:rsidRPr="00104214">
        <w:rPr>
          <w:rFonts w:cs="David" w:hint="cs"/>
          <w:sz w:val="24"/>
          <w:szCs w:val="24"/>
          <w:rtl/>
        </w:rPr>
        <w:t xml:space="preserve"> </w:t>
      </w:r>
    </w:p>
    <w:p w:rsidR="002E0411" w:rsidRPr="00104214" w:rsidRDefault="002E0411" w:rsidP="00823715">
      <w:pPr>
        <w:spacing w:line="360" w:lineRule="auto"/>
        <w:ind w:left="437"/>
        <w:jc w:val="both"/>
        <w:rPr>
          <w:rFonts w:cs="David"/>
          <w:sz w:val="24"/>
          <w:szCs w:val="24"/>
          <w:rtl/>
        </w:rPr>
      </w:pPr>
      <w:r w:rsidRPr="00104214">
        <w:rPr>
          <w:rFonts w:cs="David" w:hint="cs"/>
          <w:sz w:val="24"/>
          <w:szCs w:val="24"/>
          <w:rtl/>
        </w:rPr>
        <w:t xml:space="preserve">לפי החוק כנוסחו כיום, נוצרת למעשה </w:t>
      </w:r>
      <w:r w:rsidRPr="00104214">
        <w:rPr>
          <w:rFonts w:cs="David" w:hint="cs"/>
          <w:b/>
          <w:bCs/>
          <w:sz w:val="24"/>
          <w:szCs w:val="24"/>
          <w:u w:val="single"/>
          <w:rtl/>
        </w:rPr>
        <w:t>סמכות עיכוב משנית</w:t>
      </w:r>
      <w:r w:rsidR="0085307C" w:rsidRPr="00104214">
        <w:rPr>
          <w:rFonts w:cs="David" w:hint="cs"/>
          <w:sz w:val="24"/>
          <w:szCs w:val="24"/>
          <w:rtl/>
        </w:rPr>
        <w:t xml:space="preserve">, כתוצאה מהשימוש השגרתי של שוטרים במאגר הביומטרי. לכאורה, </w:t>
      </w:r>
      <w:r w:rsidRPr="00104214">
        <w:rPr>
          <w:rFonts w:cs="David" w:hint="cs"/>
          <w:sz w:val="24"/>
          <w:szCs w:val="24"/>
          <w:rtl/>
        </w:rPr>
        <w:t>גם במצבים בהם לא היו מעכבים אדם מבחי</w:t>
      </w:r>
      <w:r w:rsidR="004B58AE" w:rsidRPr="00104214">
        <w:rPr>
          <w:rFonts w:cs="David" w:hint="cs"/>
          <w:sz w:val="24"/>
          <w:szCs w:val="24"/>
          <w:rtl/>
        </w:rPr>
        <w:t>נה</w:t>
      </w:r>
      <w:r w:rsidRPr="00104214">
        <w:rPr>
          <w:rFonts w:cs="David" w:hint="cs"/>
          <w:sz w:val="24"/>
          <w:szCs w:val="24"/>
          <w:rtl/>
        </w:rPr>
        <w:t xml:space="preserve"> מהותית, </w:t>
      </w:r>
      <w:r w:rsidR="0085307C" w:rsidRPr="00104214">
        <w:rPr>
          <w:rFonts w:cs="David" w:hint="cs"/>
          <w:sz w:val="24"/>
          <w:szCs w:val="24"/>
          <w:rtl/>
        </w:rPr>
        <w:t xml:space="preserve">תיווצר במציאות תוצאה של עיכוב בפועל, </w:t>
      </w:r>
      <w:r w:rsidRPr="00104214">
        <w:rPr>
          <w:rFonts w:cs="David" w:hint="cs"/>
          <w:sz w:val="24"/>
          <w:szCs w:val="24"/>
          <w:rtl/>
        </w:rPr>
        <w:t>על מנת להשיג את המידע מן המאגר. זאת, כאשר ברו</w:t>
      </w:r>
      <w:r w:rsidR="000C0D7D" w:rsidRPr="00104214">
        <w:rPr>
          <w:rFonts w:cs="David" w:hint="cs"/>
          <w:sz w:val="24"/>
          <w:szCs w:val="24"/>
          <w:rtl/>
        </w:rPr>
        <w:t>ר לכל הנוגעים בדבר, כי קבלת תוצא</w:t>
      </w:r>
      <w:r w:rsidRPr="00104214">
        <w:rPr>
          <w:rFonts w:cs="David" w:hint="cs"/>
          <w:sz w:val="24"/>
          <w:szCs w:val="24"/>
          <w:rtl/>
        </w:rPr>
        <w:t>ת זיהוי מן המאגר היא פעול</w:t>
      </w:r>
      <w:r w:rsidR="0085307C" w:rsidRPr="00104214">
        <w:rPr>
          <w:rFonts w:cs="David" w:hint="cs"/>
          <w:sz w:val="24"/>
          <w:szCs w:val="24"/>
          <w:rtl/>
        </w:rPr>
        <w:t>ה</w:t>
      </w:r>
      <w:r w:rsidRPr="00104214">
        <w:rPr>
          <w:rFonts w:cs="David" w:hint="cs"/>
          <w:sz w:val="24"/>
          <w:szCs w:val="24"/>
          <w:rtl/>
        </w:rPr>
        <w:t xml:space="preserve"> שעלולה להתארך </w:t>
      </w:r>
      <w:r w:rsidR="00D750C2" w:rsidRPr="00104214">
        <w:rPr>
          <w:rFonts w:cs="David" w:hint="cs"/>
          <w:sz w:val="24"/>
          <w:szCs w:val="24"/>
          <w:rtl/>
        </w:rPr>
        <w:t xml:space="preserve">ולעכב באופן בלתי סביר את האזרח שכל שנתבקש הוא לברר את זהותו. </w:t>
      </w:r>
    </w:p>
    <w:p w:rsidR="00770BC6" w:rsidRPr="00104214" w:rsidRDefault="00751F18" w:rsidP="00823715">
      <w:pPr>
        <w:pStyle w:val="a4"/>
        <w:tabs>
          <w:tab w:val="clear" w:pos="4153"/>
          <w:tab w:val="clear" w:pos="8306"/>
        </w:tabs>
        <w:spacing w:line="360" w:lineRule="auto"/>
        <w:ind w:left="437"/>
        <w:jc w:val="both"/>
        <w:rPr>
          <w:rFonts w:cs="David"/>
          <w:sz w:val="24"/>
          <w:szCs w:val="24"/>
          <w:rtl/>
        </w:rPr>
      </w:pPr>
      <w:r w:rsidRPr="00104214">
        <w:rPr>
          <w:rFonts w:cs="David" w:hint="cs"/>
          <w:sz w:val="24"/>
          <w:szCs w:val="24"/>
          <w:rtl/>
        </w:rPr>
        <w:t xml:space="preserve">במצב הדברים שהצעת החוק מציעה, </w:t>
      </w:r>
      <w:r w:rsidR="00ED0046" w:rsidRPr="00104214">
        <w:rPr>
          <w:rFonts w:cs="David" w:hint="cs"/>
          <w:sz w:val="24"/>
          <w:szCs w:val="24"/>
          <w:rtl/>
        </w:rPr>
        <w:t>יש לה</w:t>
      </w:r>
      <w:r w:rsidRPr="00104214">
        <w:rPr>
          <w:rFonts w:cs="David" w:hint="cs"/>
          <w:sz w:val="24"/>
          <w:szCs w:val="24"/>
          <w:rtl/>
        </w:rPr>
        <w:t>י</w:t>
      </w:r>
      <w:r w:rsidR="00ED0046" w:rsidRPr="00104214">
        <w:rPr>
          <w:rFonts w:cs="David" w:hint="cs"/>
          <w:sz w:val="24"/>
          <w:szCs w:val="24"/>
          <w:rtl/>
        </w:rPr>
        <w:t>דרש לסוגיה של תוצאת זיהוי אל מול מאגר תמונות פנים</w:t>
      </w:r>
      <w:r w:rsidR="00F6272B" w:rsidRPr="00104214">
        <w:rPr>
          <w:rFonts w:cs="David" w:hint="cs"/>
          <w:sz w:val="24"/>
          <w:szCs w:val="24"/>
          <w:rtl/>
        </w:rPr>
        <w:t xml:space="preserve"> (להבדיל ממאגר שכולל בנוסף שתי טביעות אצבע)</w:t>
      </w:r>
      <w:r w:rsidR="00ED0046" w:rsidRPr="00104214">
        <w:rPr>
          <w:rFonts w:cs="David" w:hint="cs"/>
          <w:sz w:val="24"/>
          <w:szCs w:val="24"/>
          <w:rtl/>
        </w:rPr>
        <w:t xml:space="preserve"> והש</w:t>
      </w:r>
      <w:r w:rsidR="00F6272B" w:rsidRPr="00104214">
        <w:rPr>
          <w:rFonts w:cs="David" w:hint="cs"/>
          <w:sz w:val="24"/>
          <w:szCs w:val="24"/>
          <w:rtl/>
        </w:rPr>
        <w:t xml:space="preserve">פעתם על השימושים המשטרתיים המוסדרים כרגע בחוק. </w:t>
      </w:r>
    </w:p>
    <w:p w:rsidR="00F6272B" w:rsidRPr="00104214" w:rsidRDefault="00F6272B" w:rsidP="00823715">
      <w:pPr>
        <w:pStyle w:val="a4"/>
        <w:tabs>
          <w:tab w:val="clear" w:pos="4153"/>
          <w:tab w:val="clear" w:pos="8306"/>
        </w:tabs>
        <w:spacing w:line="360" w:lineRule="auto"/>
        <w:ind w:left="437"/>
        <w:jc w:val="both"/>
        <w:rPr>
          <w:rFonts w:cs="David"/>
          <w:sz w:val="24"/>
          <w:szCs w:val="24"/>
          <w:rtl/>
        </w:rPr>
      </w:pPr>
      <w:r w:rsidRPr="00104214">
        <w:rPr>
          <w:rFonts w:cs="David" w:hint="cs"/>
          <w:sz w:val="24"/>
          <w:szCs w:val="24"/>
          <w:rtl/>
        </w:rPr>
        <w:t>כפי שסיכם נציג רשות האוכלוסין בדיון על שימושי המשטרה במאגר</w:t>
      </w:r>
      <w:r w:rsidRPr="00104214">
        <w:rPr>
          <w:rStyle w:val="aa"/>
          <w:rFonts w:cs="David"/>
          <w:sz w:val="24"/>
          <w:szCs w:val="24"/>
          <w:rtl/>
        </w:rPr>
        <w:footnoteReference w:id="10"/>
      </w:r>
      <w:r w:rsidRPr="00104214">
        <w:rPr>
          <w:rFonts w:cs="David" w:hint="cs"/>
          <w:sz w:val="24"/>
          <w:szCs w:val="24"/>
          <w:rtl/>
        </w:rPr>
        <w:t>:</w:t>
      </w:r>
    </w:p>
    <w:p w:rsidR="002A60C1" w:rsidRPr="00104214" w:rsidRDefault="002A60C1" w:rsidP="00823715">
      <w:pPr>
        <w:pStyle w:val="a4"/>
        <w:tabs>
          <w:tab w:val="clear" w:pos="4153"/>
          <w:tab w:val="clear" w:pos="8306"/>
        </w:tabs>
        <w:spacing w:line="360" w:lineRule="auto"/>
        <w:ind w:left="437"/>
        <w:jc w:val="both"/>
        <w:rPr>
          <w:rFonts w:cs="David"/>
          <w:b/>
          <w:bCs/>
          <w:i/>
          <w:iCs/>
          <w:sz w:val="24"/>
          <w:szCs w:val="24"/>
          <w:rtl/>
        </w:rPr>
      </w:pPr>
      <w:r w:rsidRPr="00104214">
        <w:rPr>
          <w:rFonts w:cs="David"/>
          <w:sz w:val="24"/>
          <w:szCs w:val="24"/>
          <w:rtl/>
        </w:rPr>
        <w:tab/>
      </w:r>
      <w:r w:rsidR="00F6272B" w:rsidRPr="00104214">
        <w:rPr>
          <w:rFonts w:cs="David" w:hint="cs"/>
          <w:sz w:val="24"/>
          <w:szCs w:val="24"/>
          <w:rtl/>
        </w:rPr>
        <w:t>"</w:t>
      </w:r>
      <w:r w:rsidRPr="00104214">
        <w:rPr>
          <w:rFonts w:cs="David"/>
          <w:b/>
          <w:bCs/>
          <w:i/>
          <w:iCs/>
          <w:sz w:val="24"/>
          <w:szCs w:val="24"/>
          <w:rtl/>
        </w:rPr>
        <w:t>אם רוצים לזהות בן אדם  מול המאגר, רוצים תשובה אחת. תשובה אחת יכולה להיות רק על בסיס יותר מאצבע אחת. זה בהגדרה. אני גם חושב שברמה הפרקטית שוטר לא מסוגל להתמודד עם מאות תשובות. על כן באופן טבעי, כאשר ירצו לזהות בן אדם מול המאגר, יעשו את זה על בסיס של יותר מאצבע אחת</w:t>
      </w:r>
      <w:r w:rsidR="00F6272B" w:rsidRPr="00104214">
        <w:rPr>
          <w:rFonts w:cs="David" w:hint="cs"/>
          <w:b/>
          <w:bCs/>
          <w:i/>
          <w:iCs/>
          <w:sz w:val="24"/>
          <w:szCs w:val="24"/>
          <w:rtl/>
        </w:rPr>
        <w:t>"</w:t>
      </w:r>
      <w:r w:rsidR="00823715" w:rsidRPr="00104214">
        <w:rPr>
          <w:rFonts w:cs="David" w:hint="cs"/>
          <w:b/>
          <w:bCs/>
          <w:i/>
          <w:iCs/>
          <w:sz w:val="24"/>
          <w:szCs w:val="24"/>
          <w:rtl/>
        </w:rPr>
        <w:t>.</w:t>
      </w:r>
    </w:p>
    <w:p w:rsidR="002A60C1" w:rsidRPr="00104214" w:rsidRDefault="002A60C1" w:rsidP="00823715">
      <w:pPr>
        <w:pStyle w:val="a4"/>
        <w:tabs>
          <w:tab w:val="clear" w:pos="4153"/>
          <w:tab w:val="clear" w:pos="8306"/>
        </w:tabs>
        <w:ind w:left="437"/>
        <w:jc w:val="both"/>
        <w:rPr>
          <w:rFonts w:cs="David"/>
          <w:sz w:val="24"/>
          <w:szCs w:val="24"/>
          <w:rtl/>
        </w:rPr>
      </w:pPr>
    </w:p>
    <w:p w:rsidR="00DA5EF6" w:rsidRPr="00104214" w:rsidRDefault="00F6272B" w:rsidP="004955E4">
      <w:pPr>
        <w:spacing w:line="360" w:lineRule="auto"/>
        <w:ind w:left="437"/>
        <w:jc w:val="both"/>
        <w:rPr>
          <w:rFonts w:cs="David"/>
          <w:sz w:val="24"/>
          <w:szCs w:val="24"/>
          <w:rtl/>
        </w:rPr>
      </w:pPr>
      <w:r w:rsidRPr="00104214">
        <w:rPr>
          <w:rFonts w:cs="David" w:hint="cs"/>
          <w:sz w:val="24"/>
          <w:szCs w:val="24"/>
          <w:rtl/>
        </w:rPr>
        <w:t xml:space="preserve">במצב בו </w:t>
      </w:r>
      <w:r w:rsidR="00DA5EF6" w:rsidRPr="00104214">
        <w:rPr>
          <w:rFonts w:cs="David" w:hint="cs"/>
          <w:sz w:val="24"/>
          <w:szCs w:val="24"/>
          <w:rtl/>
        </w:rPr>
        <w:t>המאגר איננו אמור לכלול טביעות אצ</w:t>
      </w:r>
      <w:r w:rsidR="00823715" w:rsidRPr="00104214">
        <w:rPr>
          <w:rFonts w:cs="David" w:hint="cs"/>
          <w:sz w:val="24"/>
          <w:szCs w:val="24"/>
          <w:rtl/>
        </w:rPr>
        <w:t xml:space="preserve">בע, יש לתהות כיצד תשפיע השוואה של תמונת פנים בלבד על תוצאת הזיהוי שיוכל שוטר לקבל באותה עת מן המאגר ועל ההשלכות שיהיו לכך על העיכוב </w:t>
      </w:r>
      <w:r w:rsidR="004955E4" w:rsidRPr="00104214">
        <w:rPr>
          <w:rFonts w:cs="David" w:hint="cs"/>
          <w:sz w:val="24"/>
          <w:szCs w:val="24"/>
          <w:rtl/>
        </w:rPr>
        <w:t>של תושבים</w:t>
      </w:r>
      <w:r w:rsidR="004955E4" w:rsidRPr="00104214">
        <w:rPr>
          <w:rFonts w:cs="David" w:hint="cs"/>
          <w:sz w:val="24"/>
          <w:szCs w:val="24"/>
          <w:rtl/>
        </w:rPr>
        <w:t xml:space="preserve"> </w:t>
      </w:r>
      <w:r w:rsidR="00823715" w:rsidRPr="00104214">
        <w:rPr>
          <w:rFonts w:cs="David" w:hint="cs"/>
          <w:sz w:val="24"/>
          <w:szCs w:val="24"/>
          <w:rtl/>
        </w:rPr>
        <w:t xml:space="preserve">שיתבצע בפועל </w:t>
      </w:r>
      <w:r w:rsidR="004955E4" w:rsidRPr="00104214">
        <w:rPr>
          <w:rFonts w:cs="David" w:hint="cs"/>
          <w:sz w:val="24"/>
          <w:szCs w:val="24"/>
          <w:rtl/>
        </w:rPr>
        <w:t>.</w:t>
      </w:r>
    </w:p>
    <w:p w:rsidR="004C6740" w:rsidRDefault="003419AA" w:rsidP="00501EBC">
      <w:pPr>
        <w:spacing w:line="360" w:lineRule="auto"/>
        <w:ind w:left="437"/>
        <w:jc w:val="both"/>
        <w:rPr>
          <w:rFonts w:cs="David"/>
          <w:sz w:val="24"/>
          <w:szCs w:val="24"/>
          <w:rtl/>
        </w:rPr>
      </w:pPr>
      <w:r w:rsidRPr="00104214">
        <w:rPr>
          <w:rFonts w:cs="David" w:hint="cs"/>
          <w:sz w:val="24"/>
          <w:szCs w:val="24"/>
          <w:rtl/>
        </w:rPr>
        <w:t xml:space="preserve">בעניין זה יש לבקש מהרשויות שניהלו את תכנית המבחן להציג לוועדה </w:t>
      </w:r>
      <w:r w:rsidRPr="00104214">
        <w:rPr>
          <w:rFonts w:cs="David" w:hint="cs"/>
          <w:sz w:val="24"/>
          <w:szCs w:val="24"/>
          <w:u w:val="single"/>
          <w:rtl/>
        </w:rPr>
        <w:t>את ממצאיו</w:t>
      </w:r>
      <w:r w:rsidR="004C6740" w:rsidRPr="00104214">
        <w:rPr>
          <w:rFonts w:cs="David" w:hint="cs"/>
          <w:sz w:val="24"/>
          <w:szCs w:val="24"/>
          <w:u w:val="single"/>
          <w:rtl/>
        </w:rPr>
        <w:t xml:space="preserve"> של דו"ח מסכם לגבי בדיקות יזומות של העברת מידע למשטרה</w:t>
      </w:r>
      <w:r w:rsidR="00501EBC" w:rsidRPr="00104214">
        <w:rPr>
          <w:rFonts w:cs="David" w:hint="cs"/>
          <w:sz w:val="24"/>
          <w:szCs w:val="24"/>
          <w:rtl/>
        </w:rPr>
        <w:t xml:space="preserve"> אשר קיומן צוין בדו"חות הממונה והרשות לניהול המאגר הביומטרי.</w:t>
      </w:r>
    </w:p>
    <w:p w:rsidR="00BF4438" w:rsidRPr="00104214" w:rsidRDefault="00BF4438" w:rsidP="00BF4438">
      <w:pPr>
        <w:spacing w:line="360" w:lineRule="auto"/>
        <w:ind w:left="437"/>
        <w:jc w:val="both"/>
        <w:rPr>
          <w:rFonts w:cs="David"/>
          <w:sz w:val="24"/>
          <w:szCs w:val="24"/>
          <w:rtl/>
        </w:rPr>
      </w:pPr>
      <w:r>
        <w:rPr>
          <w:rFonts w:cs="David" w:hint="cs"/>
          <w:sz w:val="24"/>
          <w:szCs w:val="24"/>
          <w:rtl/>
        </w:rPr>
        <w:t>יש לציין עוד, כי בסעיף 17 לחוק הקיים,</w:t>
      </w:r>
      <w:r w:rsidRPr="00BF4438">
        <w:rPr>
          <w:rFonts w:cs="David" w:hint="cs"/>
          <w:b/>
          <w:bCs/>
          <w:sz w:val="24"/>
          <w:szCs w:val="24"/>
          <w:rtl/>
        </w:rPr>
        <w:t xml:space="preserve"> נתונה למשטרה אפשרות לקבל מידע מן המאגר</w:t>
      </w:r>
      <w:r>
        <w:rPr>
          <w:rFonts w:cs="David" w:hint="cs"/>
          <w:sz w:val="24"/>
          <w:szCs w:val="24"/>
          <w:rtl/>
        </w:rPr>
        <w:t>, בעת חקירת פשעים ועבירות מסוימות מסוג עוון, זאת, באופן מבוקר באמצעות צו בית משפט. מידע שתקבל המשטרה בדרך זו, ניתן, על פי החוק, להעבירו גם למשטרת ישראל, לרשויות התביעה ולמשטרה צבאית .</w:t>
      </w:r>
    </w:p>
    <w:sectPr w:rsidR="00BF4438" w:rsidRPr="00104214" w:rsidSect="00B60367">
      <w:headerReference w:type="default" r:id="rId8"/>
      <w:pgSz w:w="11906" w:h="16838"/>
      <w:pgMar w:top="1440" w:right="1080" w:bottom="1440" w:left="108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10D9" w:rsidRDefault="004B10D9" w:rsidP="00784787">
      <w:pPr>
        <w:spacing w:after="0" w:line="240" w:lineRule="auto"/>
      </w:pPr>
      <w:r>
        <w:separator/>
      </w:r>
    </w:p>
  </w:endnote>
  <w:endnote w:type="continuationSeparator" w:id="0">
    <w:p w:rsidR="004B10D9" w:rsidRDefault="004B10D9" w:rsidP="00784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10D9" w:rsidRDefault="004B10D9" w:rsidP="00784787">
      <w:pPr>
        <w:spacing w:after="0" w:line="240" w:lineRule="auto"/>
      </w:pPr>
      <w:r>
        <w:separator/>
      </w:r>
    </w:p>
  </w:footnote>
  <w:footnote w:type="continuationSeparator" w:id="0">
    <w:p w:rsidR="004B10D9" w:rsidRDefault="004B10D9" w:rsidP="00784787">
      <w:pPr>
        <w:spacing w:after="0" w:line="240" w:lineRule="auto"/>
      </w:pPr>
      <w:r>
        <w:continuationSeparator/>
      </w:r>
    </w:p>
  </w:footnote>
  <w:footnote w:id="1">
    <w:p w:rsidR="0045696F" w:rsidRDefault="0045696F">
      <w:pPr>
        <w:pStyle w:val="a8"/>
        <w:rPr>
          <w:rFonts w:hint="cs"/>
          <w:rtl/>
        </w:rPr>
      </w:pPr>
      <w:r>
        <w:rPr>
          <w:rStyle w:val="aa"/>
        </w:rPr>
        <w:footnoteRef/>
      </w:r>
      <w:r>
        <w:rPr>
          <w:rtl/>
        </w:rPr>
        <w:t xml:space="preserve"> </w:t>
      </w:r>
      <w:r>
        <w:rPr>
          <w:rFonts w:hint="cs"/>
          <w:rtl/>
        </w:rPr>
        <w:t>דו"ח מסכם והמלצות של הוועדה המייעצת המפקחת על התנהלות תקופת המבחן ובחינת תוצאותיה, מיום 28 למאי, 2015.</w:t>
      </w:r>
    </w:p>
  </w:footnote>
  <w:footnote w:id="2">
    <w:p w:rsidR="00F84E36" w:rsidRDefault="00F84E36">
      <w:pPr>
        <w:pStyle w:val="a8"/>
        <w:rPr>
          <w:rFonts w:hint="cs"/>
        </w:rPr>
      </w:pPr>
      <w:r>
        <w:rPr>
          <w:rStyle w:val="aa"/>
        </w:rPr>
        <w:footnoteRef/>
      </w:r>
      <w:r>
        <w:rPr>
          <w:rtl/>
        </w:rPr>
        <w:t xml:space="preserve"> </w:t>
      </w:r>
      <w:r>
        <w:rPr>
          <w:rFonts w:hint="cs"/>
          <w:rtl/>
        </w:rPr>
        <w:t>סעיף 10ד לצו.</w:t>
      </w:r>
    </w:p>
  </w:footnote>
  <w:footnote w:id="3">
    <w:p w:rsidR="00F84E36" w:rsidRDefault="00F84E36">
      <w:pPr>
        <w:pStyle w:val="a8"/>
        <w:rPr>
          <w:rFonts w:hint="cs"/>
        </w:rPr>
      </w:pPr>
      <w:r>
        <w:rPr>
          <w:rStyle w:val="aa"/>
        </w:rPr>
        <w:footnoteRef/>
      </w:r>
      <w:r>
        <w:rPr>
          <w:rtl/>
        </w:rPr>
        <w:t xml:space="preserve"> </w:t>
      </w:r>
      <w:r>
        <w:rPr>
          <w:rFonts w:hint="cs"/>
          <w:rtl/>
        </w:rPr>
        <w:t>סעיף 30 לחוק.</w:t>
      </w:r>
    </w:p>
  </w:footnote>
  <w:footnote w:id="4">
    <w:p w:rsidR="00C633D2" w:rsidRDefault="00C633D2">
      <w:pPr>
        <w:pStyle w:val="a8"/>
        <w:rPr>
          <w:rFonts w:hint="cs"/>
        </w:rPr>
      </w:pPr>
      <w:r>
        <w:rPr>
          <w:rStyle w:val="aa"/>
        </w:rPr>
        <w:footnoteRef/>
      </w:r>
      <w:r>
        <w:rPr>
          <w:rtl/>
        </w:rPr>
        <w:t xml:space="preserve"> </w:t>
      </w:r>
      <w:r>
        <w:rPr>
          <w:rFonts w:hint="cs"/>
          <w:rtl/>
        </w:rPr>
        <w:t>עמ' 85-86 לדו"ח המצוין בה"ש 1.</w:t>
      </w:r>
    </w:p>
  </w:footnote>
  <w:footnote w:id="5">
    <w:p w:rsidR="00C633D2" w:rsidRDefault="00C633D2" w:rsidP="00C633D2">
      <w:pPr>
        <w:pStyle w:val="a8"/>
        <w:rPr>
          <w:rFonts w:hint="cs"/>
          <w:rtl/>
        </w:rPr>
      </w:pPr>
      <w:r>
        <w:rPr>
          <w:rStyle w:val="aa"/>
        </w:rPr>
        <w:footnoteRef/>
      </w:r>
      <w:r>
        <w:rPr>
          <w:rtl/>
        </w:rPr>
        <w:t xml:space="preserve"> </w:t>
      </w:r>
      <w:r>
        <w:rPr>
          <w:rFonts w:hint="cs"/>
          <w:rtl/>
        </w:rPr>
        <w:t>דו"ח פיקוח מסכם מס' 3 לתקופת המבחן של הוועדה המייעצת- עמ' 4.</w:t>
      </w:r>
    </w:p>
  </w:footnote>
  <w:footnote w:id="6">
    <w:p w:rsidR="00C633D2" w:rsidRDefault="00C633D2">
      <w:pPr>
        <w:pStyle w:val="a8"/>
        <w:rPr>
          <w:rFonts w:hint="cs"/>
        </w:rPr>
      </w:pPr>
      <w:r>
        <w:rPr>
          <w:rStyle w:val="aa"/>
        </w:rPr>
        <w:footnoteRef/>
      </w:r>
      <w:r>
        <w:rPr>
          <w:rtl/>
        </w:rPr>
        <w:t xml:space="preserve"> </w:t>
      </w:r>
      <w:r>
        <w:rPr>
          <w:rFonts w:hint="cs"/>
          <w:rtl/>
        </w:rPr>
        <w:t>עמ' 78 לדו"ח המצוין בה"ש 1.</w:t>
      </w:r>
    </w:p>
  </w:footnote>
  <w:footnote w:id="7">
    <w:p w:rsidR="000F7F4F" w:rsidRDefault="000F7F4F">
      <w:pPr>
        <w:pStyle w:val="a8"/>
        <w:rPr>
          <w:rtl/>
        </w:rPr>
      </w:pPr>
      <w:r>
        <w:rPr>
          <w:rStyle w:val="aa"/>
        </w:rPr>
        <w:footnoteRef/>
      </w:r>
      <w:r>
        <w:rPr>
          <w:rtl/>
        </w:rPr>
        <w:t xml:space="preserve"> </w:t>
      </w:r>
      <w:r>
        <w:rPr>
          <w:rFonts w:hint="cs"/>
          <w:rtl/>
        </w:rPr>
        <w:t>מכתב שנשלח במייל מעו"ד נעמה ריבלס מיום 10.1.17</w:t>
      </w:r>
    </w:p>
  </w:footnote>
  <w:footnote w:id="8">
    <w:p w:rsidR="003B74CE" w:rsidRDefault="003B74CE" w:rsidP="003B74CE">
      <w:pPr>
        <w:pStyle w:val="a8"/>
        <w:rPr>
          <w:rFonts w:hint="cs"/>
          <w:rtl/>
        </w:rPr>
      </w:pPr>
      <w:r>
        <w:rPr>
          <w:rStyle w:val="aa"/>
        </w:rPr>
        <w:footnoteRef/>
      </w:r>
      <w:r>
        <w:rPr>
          <w:rtl/>
        </w:rPr>
        <w:t xml:space="preserve"> </w:t>
      </w:r>
      <w:r w:rsidRPr="00C012A8">
        <w:rPr>
          <w:rFonts w:cs="David" w:hint="cs"/>
          <w:sz w:val="26"/>
          <w:szCs w:val="26"/>
          <w:rtl/>
        </w:rPr>
        <w:t>הדו"ח התקופתי (חצי שנתי) השישי של תכנית המבחן למאגר הביומטרי</w:t>
      </w:r>
      <w:r>
        <w:rPr>
          <w:rFonts w:hint="cs"/>
          <w:rtl/>
        </w:rPr>
        <w:t>, אוקטובר 2016, עמ' 4.</w:t>
      </w:r>
    </w:p>
  </w:footnote>
  <w:footnote w:id="9">
    <w:p w:rsidR="00DC26B8" w:rsidRDefault="00DC26B8" w:rsidP="00DC26B8">
      <w:pPr>
        <w:pStyle w:val="a8"/>
        <w:rPr>
          <w:rFonts w:hint="cs"/>
          <w:rtl/>
        </w:rPr>
      </w:pPr>
      <w:r>
        <w:rPr>
          <w:rStyle w:val="aa"/>
        </w:rPr>
        <w:footnoteRef/>
      </w:r>
      <w:r>
        <w:rPr>
          <w:rtl/>
        </w:rPr>
        <w:t xml:space="preserve"> </w:t>
      </w:r>
      <w:r>
        <w:rPr>
          <w:rFonts w:hint="cs"/>
          <w:rtl/>
        </w:rPr>
        <w:t>על פי פרק ג' לחוק סדר הדין הפלילי (סמכויות אכיפה- מעצרים), התשנ"ו-1996 עיכוב אדם במקו</w:t>
      </w:r>
      <w:r w:rsidR="00CC0E97">
        <w:rPr>
          <w:rFonts w:hint="cs"/>
          <w:rtl/>
        </w:rPr>
        <w:t xml:space="preserve">ם מתבצע על רקע היותו חשוד או עד, </w:t>
      </w:r>
      <w:r>
        <w:rPr>
          <w:rFonts w:hint="cs"/>
          <w:rtl/>
        </w:rPr>
        <w:t>במקום שיש לשוטר יסוד סביר להניח שנעברה עבירה.</w:t>
      </w:r>
    </w:p>
  </w:footnote>
  <w:footnote w:id="10">
    <w:p w:rsidR="00F6272B" w:rsidRDefault="00F6272B">
      <w:pPr>
        <w:pStyle w:val="a8"/>
      </w:pPr>
      <w:r>
        <w:rPr>
          <w:rStyle w:val="aa"/>
        </w:rPr>
        <w:footnoteRef/>
      </w:r>
      <w:r>
        <w:rPr>
          <w:rtl/>
        </w:rPr>
        <w:t xml:space="preserve"> </w:t>
      </w:r>
      <w:r>
        <w:rPr>
          <w:rFonts w:hint="cs"/>
          <w:rtl/>
        </w:rPr>
        <w:t>מתוך פרוטוקול ישיבת הוועדה מיום 19.7.09, הדובר: יורם אורן.</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42823386"/>
      <w:docPartObj>
        <w:docPartGallery w:val="Page Numbers (Top of Page)"/>
        <w:docPartUnique/>
      </w:docPartObj>
    </w:sdtPr>
    <w:sdtEndPr>
      <w:rPr>
        <w:cs/>
      </w:rPr>
    </w:sdtEndPr>
    <w:sdtContent>
      <w:p w:rsidR="00784787" w:rsidRDefault="00784787">
        <w:pPr>
          <w:pStyle w:val="a4"/>
          <w:jc w:val="center"/>
          <w:rPr>
            <w:rtl/>
            <w:cs/>
          </w:rPr>
        </w:pPr>
        <w:r>
          <w:fldChar w:fldCharType="begin"/>
        </w:r>
        <w:r>
          <w:rPr>
            <w:rtl/>
            <w:cs/>
          </w:rPr>
          <w:instrText>PAGE   \* MERGEFORMAT</w:instrText>
        </w:r>
        <w:r>
          <w:fldChar w:fldCharType="separate"/>
        </w:r>
        <w:r w:rsidR="00E63C9B" w:rsidRPr="00E63C9B">
          <w:rPr>
            <w:noProof/>
            <w:rtl/>
            <w:lang w:val="he-IL"/>
          </w:rPr>
          <w:t>10</w:t>
        </w:r>
        <w:r>
          <w:fldChar w:fldCharType="end"/>
        </w:r>
      </w:p>
    </w:sdtContent>
  </w:sdt>
  <w:p w:rsidR="00784787" w:rsidRDefault="00784787">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C3645"/>
    <w:multiLevelType w:val="hybridMultilevel"/>
    <w:tmpl w:val="CAEE8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F6E9E"/>
    <w:multiLevelType w:val="hybridMultilevel"/>
    <w:tmpl w:val="2F426534"/>
    <w:lvl w:ilvl="0" w:tplc="C0B8D0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274F69"/>
    <w:multiLevelType w:val="hybridMultilevel"/>
    <w:tmpl w:val="08F8964C"/>
    <w:lvl w:ilvl="0" w:tplc="6A0832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A536E0E"/>
    <w:multiLevelType w:val="hybridMultilevel"/>
    <w:tmpl w:val="33D841F0"/>
    <w:lvl w:ilvl="0" w:tplc="16B4359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C374851"/>
    <w:multiLevelType w:val="hybridMultilevel"/>
    <w:tmpl w:val="611029FE"/>
    <w:lvl w:ilvl="0" w:tplc="0409000F">
      <w:start w:val="1"/>
      <w:numFmt w:val="decimal"/>
      <w:lvlText w:val="%1."/>
      <w:lvlJc w:val="left"/>
      <w:pPr>
        <w:ind w:left="785" w:hanging="360"/>
      </w:pPr>
      <w:rPr>
        <w:rFonts w:hint="default"/>
      </w:rPr>
    </w:lvl>
    <w:lvl w:ilvl="1" w:tplc="40F45CE4">
      <w:start w:val="1"/>
      <w:numFmt w:val="hebrew1"/>
      <w:lvlText w:val="(%2)"/>
      <w:lvlJc w:val="left"/>
      <w:pPr>
        <w:ind w:left="1494" w:hanging="360"/>
      </w:pPr>
      <w:rPr>
        <w:rFonts w:ascii="Times New Roman" w:eastAsia="Times New Roman" w:hAnsi="Times New Roman" w:cs="David"/>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9B1225"/>
    <w:multiLevelType w:val="hybridMultilevel"/>
    <w:tmpl w:val="030E7CA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CF30EBCC">
      <w:start w:val="4"/>
      <w:numFmt w:val="bullet"/>
      <w:lvlText w:val="-"/>
      <w:lvlJc w:val="left"/>
      <w:pPr>
        <w:ind w:left="2340" w:hanging="360"/>
      </w:pPr>
      <w:rPr>
        <w:rFonts w:asciiTheme="minorHAnsi" w:eastAsia="Times New Roman" w:hAnsiTheme="minorHAnsi" w:cs="David"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64582F"/>
    <w:multiLevelType w:val="hybridMultilevel"/>
    <w:tmpl w:val="50B6E99A"/>
    <w:lvl w:ilvl="0" w:tplc="6E147C92">
      <w:start w:val="1"/>
      <w:numFmt w:val="decimal"/>
      <w:lvlText w:val="%1."/>
      <w:lvlJc w:val="left"/>
      <w:pPr>
        <w:ind w:left="927"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4"/>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C27"/>
    <w:rsid w:val="00014D0E"/>
    <w:rsid w:val="00034B44"/>
    <w:rsid w:val="000358FD"/>
    <w:rsid w:val="00040048"/>
    <w:rsid w:val="000441C9"/>
    <w:rsid w:val="00057D1D"/>
    <w:rsid w:val="0006556D"/>
    <w:rsid w:val="000C0D7D"/>
    <w:rsid w:val="000D115B"/>
    <w:rsid w:val="000D50F0"/>
    <w:rsid w:val="000D6C06"/>
    <w:rsid w:val="000E509B"/>
    <w:rsid w:val="000E5DA5"/>
    <w:rsid w:val="000E6684"/>
    <w:rsid w:val="000F1340"/>
    <w:rsid w:val="000F7F4F"/>
    <w:rsid w:val="00103AF8"/>
    <w:rsid w:val="00104214"/>
    <w:rsid w:val="0011158E"/>
    <w:rsid w:val="001324E1"/>
    <w:rsid w:val="00135374"/>
    <w:rsid w:val="00137186"/>
    <w:rsid w:val="00152587"/>
    <w:rsid w:val="00152EDA"/>
    <w:rsid w:val="001B1128"/>
    <w:rsid w:val="001C14EB"/>
    <w:rsid w:val="001D08BF"/>
    <w:rsid w:val="001D3F50"/>
    <w:rsid w:val="001D75B0"/>
    <w:rsid w:val="001E6F7D"/>
    <w:rsid w:val="00224529"/>
    <w:rsid w:val="00232059"/>
    <w:rsid w:val="002364C8"/>
    <w:rsid w:val="00254EBA"/>
    <w:rsid w:val="002629E6"/>
    <w:rsid w:val="00273D09"/>
    <w:rsid w:val="002A60C1"/>
    <w:rsid w:val="002B61E2"/>
    <w:rsid w:val="002C62AC"/>
    <w:rsid w:val="002D7E19"/>
    <w:rsid w:val="002E0411"/>
    <w:rsid w:val="002E1964"/>
    <w:rsid w:val="002E296B"/>
    <w:rsid w:val="002F078F"/>
    <w:rsid w:val="00304142"/>
    <w:rsid w:val="00315E5F"/>
    <w:rsid w:val="003419AA"/>
    <w:rsid w:val="003424EE"/>
    <w:rsid w:val="003558F0"/>
    <w:rsid w:val="00356859"/>
    <w:rsid w:val="00367FE1"/>
    <w:rsid w:val="003754AB"/>
    <w:rsid w:val="003A61F6"/>
    <w:rsid w:val="003B07A5"/>
    <w:rsid w:val="003B74CE"/>
    <w:rsid w:val="003D4A4B"/>
    <w:rsid w:val="003F3993"/>
    <w:rsid w:val="00424E5F"/>
    <w:rsid w:val="00436F43"/>
    <w:rsid w:val="004437FD"/>
    <w:rsid w:val="0045696F"/>
    <w:rsid w:val="00473200"/>
    <w:rsid w:val="004848E2"/>
    <w:rsid w:val="004955E4"/>
    <w:rsid w:val="004B08F4"/>
    <w:rsid w:val="004B10D9"/>
    <w:rsid w:val="004B2B92"/>
    <w:rsid w:val="004B58AE"/>
    <w:rsid w:val="004B61F5"/>
    <w:rsid w:val="004C6740"/>
    <w:rsid w:val="004E290F"/>
    <w:rsid w:val="004F3620"/>
    <w:rsid w:val="00501EBC"/>
    <w:rsid w:val="0050230D"/>
    <w:rsid w:val="00531A9E"/>
    <w:rsid w:val="00533872"/>
    <w:rsid w:val="00546A6A"/>
    <w:rsid w:val="00547FE9"/>
    <w:rsid w:val="005738E2"/>
    <w:rsid w:val="00575F64"/>
    <w:rsid w:val="005768AA"/>
    <w:rsid w:val="0058009D"/>
    <w:rsid w:val="005D413E"/>
    <w:rsid w:val="00601902"/>
    <w:rsid w:val="00610038"/>
    <w:rsid w:val="00610E44"/>
    <w:rsid w:val="00627256"/>
    <w:rsid w:val="00656639"/>
    <w:rsid w:val="00666433"/>
    <w:rsid w:val="00673BEE"/>
    <w:rsid w:val="006769AA"/>
    <w:rsid w:val="00691D27"/>
    <w:rsid w:val="006B51AB"/>
    <w:rsid w:val="006E7B2B"/>
    <w:rsid w:val="00733649"/>
    <w:rsid w:val="00745C1E"/>
    <w:rsid w:val="00746FF7"/>
    <w:rsid w:val="007476A4"/>
    <w:rsid w:val="00751F18"/>
    <w:rsid w:val="00763FA6"/>
    <w:rsid w:val="00770BC6"/>
    <w:rsid w:val="00784787"/>
    <w:rsid w:val="007A0A98"/>
    <w:rsid w:val="007B6E85"/>
    <w:rsid w:val="007C2F35"/>
    <w:rsid w:val="007F173F"/>
    <w:rsid w:val="00803994"/>
    <w:rsid w:val="0081737C"/>
    <w:rsid w:val="00823715"/>
    <w:rsid w:val="00837DDA"/>
    <w:rsid w:val="00841F76"/>
    <w:rsid w:val="00844CBF"/>
    <w:rsid w:val="0085307C"/>
    <w:rsid w:val="00871C50"/>
    <w:rsid w:val="00884F01"/>
    <w:rsid w:val="00893FB1"/>
    <w:rsid w:val="008A00BC"/>
    <w:rsid w:val="008B646C"/>
    <w:rsid w:val="008C423D"/>
    <w:rsid w:val="008D4757"/>
    <w:rsid w:val="008D5970"/>
    <w:rsid w:val="00903694"/>
    <w:rsid w:val="00912DF4"/>
    <w:rsid w:val="0091595A"/>
    <w:rsid w:val="00933B22"/>
    <w:rsid w:val="00954494"/>
    <w:rsid w:val="009A37E5"/>
    <w:rsid w:val="009C0456"/>
    <w:rsid w:val="009C689E"/>
    <w:rsid w:val="009D1C5B"/>
    <w:rsid w:val="009E32A2"/>
    <w:rsid w:val="009F45BA"/>
    <w:rsid w:val="00A14F38"/>
    <w:rsid w:val="00A2680A"/>
    <w:rsid w:val="00A42A8F"/>
    <w:rsid w:val="00A72DA2"/>
    <w:rsid w:val="00A75FE8"/>
    <w:rsid w:val="00A8091F"/>
    <w:rsid w:val="00A830FB"/>
    <w:rsid w:val="00A96922"/>
    <w:rsid w:val="00AB0B95"/>
    <w:rsid w:val="00AC76EF"/>
    <w:rsid w:val="00AF06BD"/>
    <w:rsid w:val="00B2420A"/>
    <w:rsid w:val="00B33750"/>
    <w:rsid w:val="00B60367"/>
    <w:rsid w:val="00B66AC9"/>
    <w:rsid w:val="00B74287"/>
    <w:rsid w:val="00B77ED5"/>
    <w:rsid w:val="00BA1576"/>
    <w:rsid w:val="00BE715E"/>
    <w:rsid w:val="00BF2339"/>
    <w:rsid w:val="00BF4438"/>
    <w:rsid w:val="00C24BC8"/>
    <w:rsid w:val="00C324D6"/>
    <w:rsid w:val="00C63344"/>
    <w:rsid w:val="00C633D2"/>
    <w:rsid w:val="00C82D61"/>
    <w:rsid w:val="00CB3AC7"/>
    <w:rsid w:val="00CB57E7"/>
    <w:rsid w:val="00CC0E97"/>
    <w:rsid w:val="00CC4DD7"/>
    <w:rsid w:val="00CD2C78"/>
    <w:rsid w:val="00CE5FB5"/>
    <w:rsid w:val="00CF2B47"/>
    <w:rsid w:val="00D029AB"/>
    <w:rsid w:val="00D27C27"/>
    <w:rsid w:val="00D750C2"/>
    <w:rsid w:val="00D81682"/>
    <w:rsid w:val="00D86F65"/>
    <w:rsid w:val="00DA5EF6"/>
    <w:rsid w:val="00DC156B"/>
    <w:rsid w:val="00DC26B8"/>
    <w:rsid w:val="00DD4576"/>
    <w:rsid w:val="00E1571D"/>
    <w:rsid w:val="00E160A7"/>
    <w:rsid w:val="00E45FDC"/>
    <w:rsid w:val="00E56242"/>
    <w:rsid w:val="00E606B0"/>
    <w:rsid w:val="00E63C9B"/>
    <w:rsid w:val="00E712B3"/>
    <w:rsid w:val="00E74AA1"/>
    <w:rsid w:val="00E80D26"/>
    <w:rsid w:val="00E84734"/>
    <w:rsid w:val="00E8763E"/>
    <w:rsid w:val="00ED0046"/>
    <w:rsid w:val="00EF0710"/>
    <w:rsid w:val="00EF1BAC"/>
    <w:rsid w:val="00F04360"/>
    <w:rsid w:val="00F22D78"/>
    <w:rsid w:val="00F24B3E"/>
    <w:rsid w:val="00F37DBA"/>
    <w:rsid w:val="00F40DE6"/>
    <w:rsid w:val="00F6272B"/>
    <w:rsid w:val="00F62EE5"/>
    <w:rsid w:val="00F82137"/>
    <w:rsid w:val="00F84E36"/>
    <w:rsid w:val="00FB1F55"/>
    <w:rsid w:val="00FB7F76"/>
    <w:rsid w:val="00FD5FA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5FAE8A-C1E7-4B03-92D9-EB8662233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4B08F4"/>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styleId="a3">
    <w:name w:val="List Paragraph"/>
    <w:basedOn w:val="a"/>
    <w:uiPriority w:val="34"/>
    <w:qFormat/>
    <w:rsid w:val="00AC76EF"/>
    <w:pPr>
      <w:ind w:left="720"/>
      <w:contextualSpacing/>
    </w:pPr>
  </w:style>
  <w:style w:type="paragraph" w:styleId="a4">
    <w:name w:val="header"/>
    <w:basedOn w:val="a"/>
    <w:link w:val="a5"/>
    <w:uiPriority w:val="99"/>
    <w:unhideWhenUsed/>
    <w:rsid w:val="00784787"/>
    <w:pPr>
      <w:tabs>
        <w:tab w:val="center" w:pos="4153"/>
        <w:tab w:val="right" w:pos="8306"/>
      </w:tabs>
      <w:spacing w:after="0" w:line="240" w:lineRule="auto"/>
    </w:pPr>
  </w:style>
  <w:style w:type="character" w:customStyle="1" w:styleId="a5">
    <w:name w:val="כותרת עליונה תו"/>
    <w:basedOn w:val="a0"/>
    <w:link w:val="a4"/>
    <w:uiPriority w:val="99"/>
    <w:rsid w:val="00784787"/>
  </w:style>
  <w:style w:type="paragraph" w:styleId="a6">
    <w:name w:val="footer"/>
    <w:basedOn w:val="a"/>
    <w:link w:val="a7"/>
    <w:uiPriority w:val="99"/>
    <w:unhideWhenUsed/>
    <w:rsid w:val="00784787"/>
    <w:pPr>
      <w:tabs>
        <w:tab w:val="center" w:pos="4153"/>
        <w:tab w:val="right" w:pos="8306"/>
      </w:tabs>
      <w:spacing w:after="0" w:line="240" w:lineRule="auto"/>
    </w:pPr>
  </w:style>
  <w:style w:type="character" w:customStyle="1" w:styleId="a7">
    <w:name w:val="כותרת תחתונה תו"/>
    <w:basedOn w:val="a0"/>
    <w:link w:val="a6"/>
    <w:uiPriority w:val="99"/>
    <w:rsid w:val="00784787"/>
  </w:style>
  <w:style w:type="paragraph" w:customStyle="1" w:styleId="big-header">
    <w:name w:val="big-header"/>
    <w:basedOn w:val="a"/>
    <w:rsid w:val="00871C5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FrankRuehl"/>
      <w:noProof/>
      <w:sz w:val="20"/>
      <w:szCs w:val="32"/>
      <w:lang w:eastAsia="he-IL"/>
    </w:rPr>
  </w:style>
  <w:style w:type="character" w:customStyle="1" w:styleId="default">
    <w:name w:val="default"/>
    <w:rsid w:val="00871C50"/>
    <w:rPr>
      <w:rFonts w:ascii="Times New Roman" w:hAnsi="Times New Roman" w:cs="Times New Roman"/>
      <w:sz w:val="20"/>
      <w:szCs w:val="26"/>
    </w:rPr>
  </w:style>
  <w:style w:type="paragraph" w:customStyle="1" w:styleId="P00">
    <w:name w:val="P00"/>
    <w:rsid w:val="00273D0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styleId="a8">
    <w:name w:val="footnote text"/>
    <w:basedOn w:val="a"/>
    <w:link w:val="a9"/>
    <w:uiPriority w:val="99"/>
    <w:semiHidden/>
    <w:unhideWhenUsed/>
    <w:rsid w:val="000F7F4F"/>
    <w:pPr>
      <w:spacing w:after="0" w:line="240" w:lineRule="auto"/>
    </w:pPr>
    <w:rPr>
      <w:sz w:val="20"/>
      <w:szCs w:val="20"/>
    </w:rPr>
  </w:style>
  <w:style w:type="character" w:customStyle="1" w:styleId="a9">
    <w:name w:val="טקסט הערת שוליים תו"/>
    <w:basedOn w:val="a0"/>
    <w:link w:val="a8"/>
    <w:uiPriority w:val="99"/>
    <w:semiHidden/>
    <w:rsid w:val="000F7F4F"/>
    <w:rPr>
      <w:sz w:val="20"/>
      <w:szCs w:val="20"/>
    </w:rPr>
  </w:style>
  <w:style w:type="character" w:styleId="aa">
    <w:name w:val="footnote reference"/>
    <w:basedOn w:val="a0"/>
    <w:uiPriority w:val="99"/>
    <w:semiHidden/>
    <w:unhideWhenUsed/>
    <w:rsid w:val="000F7F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40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692B2C-C87D-4FB0-94F7-16901A39B30E}">
  <ds:schemaRefs>
    <ds:schemaRef ds:uri="http://schemas.openxmlformats.org/officeDocument/2006/bibliography"/>
  </ds:schemaRefs>
</ds:datastoreItem>
</file>

<file path=customXml/itemProps2.xml><?xml version="1.0" encoding="utf-8"?>
<ds:datastoreItem xmlns:ds="http://schemas.openxmlformats.org/officeDocument/2006/customXml" ds:itemID="{22FE500E-BF29-4E25-857F-224F9A5DEF48}"/>
</file>

<file path=customXml/itemProps3.xml><?xml version="1.0" encoding="utf-8"?>
<ds:datastoreItem xmlns:ds="http://schemas.openxmlformats.org/officeDocument/2006/customXml" ds:itemID="{DAD2B479-9C1C-4E36-AED9-30F46765ACBD}"/>
</file>

<file path=customXml/itemProps4.xml><?xml version="1.0" encoding="utf-8"?>
<ds:datastoreItem xmlns:ds="http://schemas.openxmlformats.org/officeDocument/2006/customXml" ds:itemID="{1A226DC3-6781-44CF-AE55-791918799928}"/>
</file>

<file path=docProps/app.xml><?xml version="1.0" encoding="utf-8"?>
<Properties xmlns="http://schemas.openxmlformats.org/officeDocument/2006/extended-properties" xmlns:vt="http://schemas.openxmlformats.org/officeDocument/2006/docPropsVTypes">
  <Template>Normal</Template>
  <TotalTime>137</TotalTime>
  <Pages>1</Pages>
  <Words>4154</Words>
  <Characters>20770</Characters>
  <Application>Microsoft Office Word</Application>
  <DocSecurity>0</DocSecurity>
  <Lines>173</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24875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נירה לאמעי</dc:creator>
  <cp:lastModifiedBy>נירה לאמעי</cp:lastModifiedBy>
  <cp:revision>42</cp:revision>
  <cp:lastPrinted>2017-01-16T09:21:00Z</cp:lastPrinted>
  <dcterms:created xsi:type="dcterms:W3CDTF">2017-01-16T07:04:00Z</dcterms:created>
  <dcterms:modified xsi:type="dcterms:W3CDTF">2017-01-16T09:25:00Z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2011564</vt:r8>
  </property>
</Properties>
</file>