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578361</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A" w14:textId="5C111816" w:rsidR="00E13C27" w:rsidRPr="00CF1AA2" w:rsidRDefault="008F6665" w:rsidP="00B2527C">
      <w:pPr>
        <w:pStyle w:val="David"/>
        <w:spacing w:line="360" w:lineRule="auto"/>
        <w:ind w:left="1440" w:firstLine="720"/>
        <w:rPr>
          <w:b/>
          <w:bCs/>
          <w:sz w:val="16"/>
          <w:szCs w:val="16"/>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בצלאל סמוטריץ'</w:t>
      </w:r>
      <w:r w:rsidR="00AC2C0F" w:rsidRPr="00AC2C0F">
        <w:rPr>
          <w:rFonts w:hint="cs"/>
          <w:b/>
          <w:bCs/>
          <w:rtl/>
        </w:rPr>
        <w:t xml:space="preserve"> </w:t>
      </w:r>
      <w:r w:rsidR="00AC2C0F">
        <w:rPr>
          <w:b/>
          <w:bCs/>
          <w:rtl/>
        </w:rPr>
        <w:tab/>
      </w:r>
      <w:r w:rsidR="00AC2C0F">
        <w:rPr>
          <w:rFonts w:hint="cs"/>
          <w:b/>
          <w:bCs/>
          <w:rtl/>
        </w:rPr>
        <w:t>יעקב מרגי</w:t>
      </w:r>
      <w:r>
        <w:br/>
      </w:r>
      <w:r>
        <w:rPr>
          <w:rFonts w:hint="cs"/>
          <w:b/>
          <w:bCs/>
          <w:rtl/>
        </w:rPr>
        <w:t xml:space="preserve"> </w:t>
      </w:r>
      <w:r>
        <w:tab/>
      </w:r>
      <w:r>
        <w:tab/>
      </w:r>
      <w:r w:rsidR="00B2527C">
        <w:tab/>
      </w:r>
      <w:r>
        <w:tab/>
      </w:r>
      <w:r>
        <w:tab/>
      </w:r>
      <w:r>
        <w:rPr>
          <w:rFonts w:hint="cs"/>
          <w:b/>
          <w:bCs/>
          <w:rtl/>
        </w:rPr>
        <w:t>שולי מועלם-רפאלי</w:t>
      </w:r>
      <w:r w:rsidR="00AC2C0F" w:rsidRPr="00AC2C0F">
        <w:rPr>
          <w:rFonts w:hint="cs"/>
          <w:b/>
          <w:bCs/>
          <w:rtl/>
        </w:rPr>
        <w:t xml:space="preserve"> </w:t>
      </w:r>
      <w:r w:rsidR="00AC2C0F">
        <w:rPr>
          <w:b/>
          <w:bCs/>
          <w:rtl/>
        </w:rPr>
        <w:tab/>
      </w:r>
      <w:r w:rsidR="00AC2C0F">
        <w:rPr>
          <w:rFonts w:hint="cs"/>
          <w:b/>
          <w:bCs/>
          <w:rtl/>
        </w:rPr>
        <w:t>אילן גילאון</w:t>
      </w:r>
      <w:r>
        <w:br/>
      </w:r>
      <w:r>
        <w:rPr>
          <w:rFonts w:hint="cs"/>
          <w:b/>
          <w:bCs/>
          <w:rtl/>
        </w:rPr>
        <w:t xml:space="preserve"> </w:t>
      </w:r>
      <w:r>
        <w:tab/>
      </w:r>
      <w:r>
        <w:tab/>
      </w:r>
      <w:r w:rsidR="00B2527C">
        <w:tab/>
      </w:r>
      <w:r>
        <w:tab/>
      </w:r>
      <w:r>
        <w:tab/>
      </w:r>
      <w:r>
        <w:rPr>
          <w:rFonts w:hint="cs"/>
          <w:b/>
          <w:bCs/>
          <w:rtl/>
        </w:rPr>
        <w:t>טלי פלוסקוב</w:t>
      </w:r>
      <w:r w:rsidR="00AC2C0F" w:rsidRPr="00AC2C0F">
        <w:rPr>
          <w:rFonts w:hint="cs"/>
          <w:b/>
          <w:bCs/>
          <w:rtl/>
        </w:rPr>
        <w:t xml:space="preserve"> </w:t>
      </w:r>
      <w:r w:rsidR="00AC2C0F">
        <w:rPr>
          <w:b/>
          <w:bCs/>
          <w:rtl/>
        </w:rPr>
        <w:tab/>
      </w:r>
      <w:r w:rsidR="00AC2C0F">
        <w:rPr>
          <w:b/>
          <w:bCs/>
          <w:rtl/>
        </w:rPr>
        <w:tab/>
      </w:r>
      <w:r w:rsidR="00AC2C0F">
        <w:rPr>
          <w:rFonts w:hint="cs"/>
          <w:b/>
          <w:bCs/>
          <w:rtl/>
        </w:rPr>
        <w:t>יעקב פרי</w:t>
      </w:r>
      <w:r>
        <w:br/>
      </w:r>
      <w:r>
        <w:rPr>
          <w:rFonts w:hint="cs"/>
          <w:b/>
          <w:bCs/>
          <w:rtl/>
        </w:rPr>
        <w:t xml:space="preserve"> </w:t>
      </w:r>
      <w:r>
        <w:tab/>
      </w:r>
      <w:r>
        <w:tab/>
      </w:r>
      <w:r>
        <w:tab/>
      </w:r>
      <w:r w:rsidR="00B2527C">
        <w:tab/>
      </w:r>
      <w:r>
        <w:tab/>
      </w:r>
      <w:r>
        <w:rPr>
          <w:rFonts w:hint="cs"/>
          <w:b/>
          <w:bCs/>
          <w:rtl/>
        </w:rPr>
        <w:t>דב חנין</w:t>
      </w:r>
      <w:r w:rsidR="00AC2C0F" w:rsidRPr="00AC2C0F">
        <w:rPr>
          <w:rFonts w:hint="cs"/>
          <w:b/>
          <w:bCs/>
          <w:rtl/>
        </w:rPr>
        <w:t xml:space="preserve"> </w:t>
      </w:r>
      <w:r w:rsidR="00AC2C0F">
        <w:rPr>
          <w:b/>
          <w:bCs/>
          <w:rtl/>
        </w:rPr>
        <w:tab/>
      </w:r>
      <w:r w:rsidR="00AC2C0F">
        <w:rPr>
          <w:b/>
          <w:bCs/>
          <w:rtl/>
        </w:rPr>
        <w:tab/>
      </w:r>
      <w:r w:rsidR="00AC2C0F">
        <w:rPr>
          <w:rFonts w:hint="cs"/>
          <w:b/>
          <w:bCs/>
          <w:rtl/>
        </w:rPr>
        <w:t>יואל חסון</w:t>
      </w:r>
      <w:r>
        <w:br/>
      </w:r>
      <w:r>
        <w:rPr>
          <w:rFonts w:hint="cs"/>
          <w:b/>
          <w:bCs/>
          <w:rtl/>
        </w:rPr>
        <w:t xml:space="preserve"> </w:t>
      </w:r>
      <w:r>
        <w:tab/>
      </w:r>
      <w:r>
        <w:tab/>
      </w:r>
      <w:r>
        <w:tab/>
      </w:r>
      <w:r w:rsidR="00B2527C">
        <w:tab/>
      </w:r>
      <w:r>
        <w:tab/>
      </w:r>
      <w:r>
        <w:rPr>
          <w:rFonts w:hint="cs"/>
          <w:b/>
          <w:bCs/>
          <w:rtl/>
        </w:rPr>
        <w:t>אכרם חסון</w:t>
      </w:r>
      <w:r w:rsidR="00AC2C0F" w:rsidRPr="00AC2C0F">
        <w:rPr>
          <w:rFonts w:hint="cs"/>
          <w:b/>
          <w:bCs/>
          <w:rtl/>
        </w:rPr>
        <w:t xml:space="preserve"> </w:t>
      </w:r>
      <w:r w:rsidR="00AC2C0F">
        <w:rPr>
          <w:b/>
          <w:bCs/>
          <w:rtl/>
        </w:rPr>
        <w:tab/>
      </w:r>
      <w:r w:rsidR="00AC2C0F">
        <w:rPr>
          <w:b/>
          <w:bCs/>
          <w:rtl/>
        </w:rPr>
        <w:tab/>
      </w:r>
      <w:r w:rsidR="00AC2C0F">
        <w:rPr>
          <w:rFonts w:hint="cs"/>
          <w:b/>
          <w:bCs/>
          <w:rtl/>
        </w:rPr>
        <w:t>עודד פורר</w:t>
      </w:r>
      <w:r>
        <w:br/>
      </w:r>
      <w:r>
        <w:rPr>
          <w:rFonts w:hint="cs"/>
          <w:b/>
          <w:bCs/>
          <w:rtl/>
        </w:rPr>
        <w:t xml:space="preserve"> </w:t>
      </w:r>
      <w:r>
        <w:tab/>
      </w:r>
      <w:r>
        <w:tab/>
      </w:r>
      <w:r>
        <w:tab/>
      </w:r>
      <w:r w:rsidR="00B2527C">
        <w:tab/>
      </w:r>
      <w:r>
        <w:tab/>
      </w:r>
      <w:r>
        <w:rPr>
          <w:rFonts w:hint="cs"/>
          <w:b/>
          <w:bCs/>
          <w:rtl/>
        </w:rPr>
        <w:t>איציק שמולי</w:t>
      </w:r>
      <w:r w:rsidR="00AC2C0F" w:rsidRPr="00AC2C0F">
        <w:rPr>
          <w:rFonts w:hint="cs"/>
          <w:b/>
          <w:bCs/>
          <w:rtl/>
        </w:rPr>
        <w:t xml:space="preserve"> </w:t>
      </w:r>
      <w:r w:rsidR="00AC2C0F">
        <w:rPr>
          <w:b/>
          <w:bCs/>
          <w:rtl/>
        </w:rPr>
        <w:tab/>
      </w:r>
      <w:r w:rsidR="00AC2C0F">
        <w:rPr>
          <w:b/>
          <w:bCs/>
          <w:rtl/>
        </w:rPr>
        <w:tab/>
      </w:r>
      <w:r w:rsidR="00AC2C0F">
        <w:rPr>
          <w:rFonts w:hint="cs"/>
          <w:b/>
          <w:bCs/>
          <w:rtl/>
        </w:rPr>
        <w:t>איתן כבל</w:t>
      </w:r>
      <w:r>
        <w:br/>
      </w:r>
      <w:r>
        <w:rPr>
          <w:rFonts w:hint="cs"/>
          <w:b/>
          <w:bCs/>
          <w:rtl/>
        </w:rPr>
        <w:t xml:space="preserve"> </w:t>
      </w:r>
      <w:r>
        <w:tab/>
      </w:r>
      <w:r>
        <w:tab/>
      </w:r>
      <w:r>
        <w:tab/>
      </w:r>
      <w:r w:rsidR="00B2527C">
        <w:tab/>
      </w:r>
      <w:r>
        <w:tab/>
      </w:r>
      <w:r>
        <w:rPr>
          <w:rFonts w:hint="cs"/>
          <w:b/>
          <w:bCs/>
          <w:rtl/>
        </w:rPr>
        <w:t>יואב בן צור</w:t>
      </w:r>
      <w:r w:rsidR="00AC2C0F" w:rsidRPr="00AC2C0F">
        <w:rPr>
          <w:rFonts w:hint="cs"/>
          <w:b/>
          <w:bCs/>
          <w:rtl/>
        </w:rPr>
        <w:t xml:space="preserve"> </w:t>
      </w:r>
      <w:r w:rsidR="00AC2C0F">
        <w:rPr>
          <w:b/>
          <w:bCs/>
          <w:rtl/>
        </w:rPr>
        <w:tab/>
      </w:r>
      <w:r w:rsidR="00AC2C0F">
        <w:rPr>
          <w:b/>
          <w:bCs/>
          <w:rtl/>
        </w:rPr>
        <w:tab/>
      </w:r>
      <w:r w:rsidR="00AC2C0F">
        <w:rPr>
          <w:rFonts w:hint="cs"/>
          <w:b/>
          <w:bCs/>
          <w:rtl/>
        </w:rPr>
        <w:t>יאיר לפיד</w:t>
      </w:r>
      <w:r>
        <w:br/>
      </w:r>
      <w:r>
        <w:rPr>
          <w:rFonts w:hint="cs"/>
          <w:b/>
          <w:bCs/>
          <w:rtl/>
        </w:rPr>
        <w:t xml:space="preserve"> </w:t>
      </w:r>
      <w:r>
        <w:tab/>
      </w:r>
      <w:r>
        <w:tab/>
      </w:r>
      <w:r>
        <w:tab/>
      </w:r>
      <w:r w:rsidR="00B2527C">
        <w:tab/>
      </w:r>
      <w:r>
        <w:tab/>
      </w:r>
      <w:r>
        <w:rPr>
          <w:rFonts w:hint="cs"/>
          <w:b/>
          <w:bCs/>
          <w:rtl/>
        </w:rPr>
        <w:t>יואב קיש</w:t>
      </w:r>
      <w:r w:rsidR="00AC2C0F" w:rsidRPr="00AC2C0F">
        <w:rPr>
          <w:rFonts w:hint="cs"/>
          <w:b/>
          <w:bCs/>
          <w:rtl/>
        </w:rPr>
        <w:t xml:space="preserve"> </w:t>
      </w:r>
      <w:r w:rsidR="00AC2C0F">
        <w:rPr>
          <w:b/>
          <w:bCs/>
          <w:rtl/>
        </w:rPr>
        <w:tab/>
      </w:r>
      <w:r w:rsidR="00AC2C0F">
        <w:rPr>
          <w:b/>
          <w:bCs/>
          <w:rtl/>
        </w:rPr>
        <w:tab/>
      </w:r>
      <w:r w:rsidR="00AC2C0F">
        <w:rPr>
          <w:rFonts w:hint="cs"/>
          <w:b/>
          <w:bCs/>
          <w:rtl/>
        </w:rPr>
        <w:t>אלעזר שטרן</w:t>
      </w:r>
      <w:r>
        <w:br/>
      </w:r>
      <w:r>
        <w:rPr>
          <w:rFonts w:hint="cs"/>
          <w:b/>
          <w:bCs/>
          <w:rtl/>
        </w:rPr>
        <w:t xml:space="preserve"> </w:t>
      </w:r>
      <w:r>
        <w:tab/>
      </w:r>
      <w:r>
        <w:tab/>
      </w:r>
      <w:r>
        <w:tab/>
      </w:r>
      <w:r w:rsidR="00B2527C">
        <w:tab/>
      </w:r>
      <w:r>
        <w:tab/>
      </w:r>
      <w:r>
        <w:rPr>
          <w:rFonts w:hint="cs"/>
          <w:b/>
          <w:bCs/>
          <w:rtl/>
        </w:rPr>
        <w:t>רועי פולקמן</w:t>
      </w:r>
      <w:r w:rsidR="00AC2C0F" w:rsidRPr="00AC2C0F">
        <w:rPr>
          <w:rFonts w:hint="cs"/>
          <w:b/>
          <w:bCs/>
          <w:rtl/>
        </w:rPr>
        <w:t xml:space="preserve"> </w:t>
      </w:r>
      <w:r w:rsidR="00AC2C0F">
        <w:rPr>
          <w:b/>
          <w:bCs/>
          <w:rtl/>
        </w:rPr>
        <w:tab/>
      </w:r>
      <w:r w:rsidR="00AC2C0F">
        <w:rPr>
          <w:b/>
          <w:bCs/>
          <w:rtl/>
        </w:rPr>
        <w:tab/>
      </w:r>
      <w:r w:rsidR="00AC2C0F">
        <w:rPr>
          <w:rFonts w:hint="cs"/>
          <w:b/>
          <w:bCs/>
          <w:rtl/>
        </w:rPr>
        <w:t>עפר שלח</w:t>
      </w:r>
      <w:r>
        <w:br/>
      </w:r>
      <w:r>
        <w:rPr>
          <w:rFonts w:hint="cs"/>
          <w:b/>
          <w:bCs/>
          <w:rtl/>
        </w:rPr>
        <w:t xml:space="preserve"> </w:t>
      </w:r>
      <w:r>
        <w:tab/>
      </w:r>
      <w:r>
        <w:tab/>
      </w:r>
      <w:r>
        <w:tab/>
      </w:r>
      <w:r w:rsidR="00B2527C">
        <w:tab/>
      </w:r>
      <w:r>
        <w:tab/>
      </w:r>
      <w:r>
        <w:rPr>
          <w:rFonts w:hint="cs"/>
          <w:b/>
          <w:bCs/>
          <w:rtl/>
        </w:rPr>
        <w:t>יגאל גואטה</w:t>
      </w:r>
      <w:r w:rsidR="00AC2C0F" w:rsidRPr="00AC2C0F">
        <w:rPr>
          <w:rFonts w:hint="cs"/>
          <w:b/>
          <w:bCs/>
          <w:rtl/>
        </w:rPr>
        <w:t xml:space="preserve"> </w:t>
      </w:r>
      <w:r w:rsidR="00AC2C0F">
        <w:rPr>
          <w:b/>
          <w:bCs/>
          <w:rtl/>
        </w:rPr>
        <w:tab/>
      </w:r>
      <w:r w:rsidR="00AC2C0F">
        <w:rPr>
          <w:b/>
          <w:bCs/>
          <w:rtl/>
        </w:rPr>
        <w:tab/>
      </w:r>
      <w:r w:rsidR="00AC2C0F">
        <w:rPr>
          <w:rFonts w:hint="cs"/>
          <w:b/>
          <w:bCs/>
          <w:rtl/>
        </w:rPr>
        <w:t>יעל גרמן</w:t>
      </w:r>
      <w:r>
        <w:br/>
      </w:r>
      <w:r>
        <w:rPr>
          <w:rFonts w:hint="cs"/>
          <w:b/>
          <w:bCs/>
          <w:rtl/>
        </w:rPr>
        <w:t xml:space="preserve"> </w:t>
      </w:r>
      <w:r>
        <w:tab/>
      </w:r>
      <w:r>
        <w:tab/>
      </w:r>
      <w:r>
        <w:tab/>
      </w:r>
      <w:r w:rsidR="00B2527C">
        <w:tab/>
      </w:r>
      <w:r>
        <w:tab/>
      </w:r>
      <w:r>
        <w:rPr>
          <w:rFonts w:hint="cs"/>
          <w:b/>
          <w:bCs/>
          <w:rtl/>
        </w:rPr>
        <w:t>נאוה בוקר</w:t>
      </w:r>
      <w:r w:rsidR="00AC2C0F" w:rsidRPr="00AC2C0F">
        <w:rPr>
          <w:rFonts w:hint="cs"/>
          <w:b/>
          <w:bCs/>
          <w:rtl/>
        </w:rPr>
        <w:t xml:space="preserve"> </w:t>
      </w:r>
      <w:r w:rsidR="00AC2C0F">
        <w:rPr>
          <w:b/>
          <w:bCs/>
          <w:rtl/>
        </w:rPr>
        <w:tab/>
      </w:r>
      <w:r w:rsidR="00AC2C0F">
        <w:rPr>
          <w:b/>
          <w:bCs/>
          <w:rtl/>
        </w:rPr>
        <w:tab/>
      </w:r>
      <w:r w:rsidR="00AC2C0F">
        <w:rPr>
          <w:rFonts w:hint="cs"/>
          <w:b/>
          <w:bCs/>
          <w:rtl/>
        </w:rPr>
        <w:t>יחיאל חיליק בר</w:t>
      </w:r>
      <w:r>
        <w:br/>
      </w:r>
      <w:r>
        <w:rPr>
          <w:rFonts w:hint="cs"/>
          <w:b/>
          <w:bCs/>
          <w:rtl/>
        </w:rPr>
        <w:t xml:space="preserve"> </w:t>
      </w:r>
      <w:r>
        <w:tab/>
      </w:r>
      <w:r>
        <w:tab/>
      </w:r>
      <w:r>
        <w:tab/>
      </w:r>
      <w:r w:rsidR="00B2527C">
        <w:tab/>
      </w:r>
      <w:r>
        <w:tab/>
      </w:r>
      <w:r>
        <w:rPr>
          <w:rFonts w:hint="cs"/>
          <w:b/>
          <w:bCs/>
          <w:rtl/>
        </w:rPr>
        <w:t>סופה לנדבר</w:t>
      </w:r>
      <w:r w:rsidR="00AC2C0F" w:rsidRPr="00AC2C0F">
        <w:rPr>
          <w:rFonts w:hint="cs"/>
          <w:b/>
          <w:bCs/>
          <w:rtl/>
        </w:rPr>
        <w:t xml:space="preserve"> </w:t>
      </w:r>
      <w:r w:rsidR="00AC2C0F">
        <w:rPr>
          <w:b/>
          <w:bCs/>
          <w:rtl/>
        </w:rPr>
        <w:tab/>
      </w:r>
      <w:r w:rsidR="00AC2C0F">
        <w:rPr>
          <w:b/>
          <w:bCs/>
          <w:rtl/>
        </w:rPr>
        <w:tab/>
      </w:r>
      <w:r w:rsidR="00AC2C0F">
        <w:rPr>
          <w:rFonts w:hint="cs"/>
          <w:b/>
          <w:bCs/>
          <w:rtl/>
        </w:rPr>
        <w:t>מנואל טרכטנברג</w:t>
      </w:r>
      <w:r>
        <w:br/>
      </w:r>
      <w:r>
        <w:rPr>
          <w:rFonts w:hint="cs"/>
          <w:b/>
          <w:bCs/>
          <w:rtl/>
        </w:rPr>
        <w:t xml:space="preserve"> </w:t>
      </w:r>
      <w:r>
        <w:tab/>
      </w:r>
      <w:r>
        <w:tab/>
      </w:r>
      <w:r>
        <w:tab/>
      </w:r>
      <w:r w:rsidR="00B2527C">
        <w:tab/>
      </w:r>
      <w:r>
        <w:tab/>
      </w:r>
      <w:r>
        <w:rPr>
          <w:rFonts w:hint="cs"/>
          <w:b/>
          <w:bCs/>
          <w:rtl/>
        </w:rPr>
        <w:t>חיים ילין</w:t>
      </w:r>
      <w:r w:rsidR="00AC2C0F" w:rsidRPr="00AC2C0F">
        <w:rPr>
          <w:rFonts w:hint="cs"/>
          <w:b/>
          <w:bCs/>
          <w:rtl/>
        </w:rPr>
        <w:t xml:space="preserve"> </w:t>
      </w:r>
      <w:r w:rsidR="00AC2C0F">
        <w:rPr>
          <w:b/>
          <w:bCs/>
          <w:rtl/>
        </w:rPr>
        <w:tab/>
      </w:r>
      <w:r w:rsidR="00AC2C0F">
        <w:rPr>
          <w:b/>
          <w:bCs/>
          <w:rtl/>
        </w:rPr>
        <w:tab/>
      </w:r>
      <w:r w:rsidR="00AC2C0F">
        <w:rPr>
          <w:rFonts w:hint="cs"/>
          <w:b/>
          <w:bCs/>
          <w:rtl/>
        </w:rPr>
        <w:t>מיקי רוזנטל</w:t>
      </w:r>
      <w:r>
        <w:br/>
      </w:r>
      <w:r>
        <w:rPr>
          <w:rFonts w:hint="cs"/>
          <w:b/>
          <w:bCs/>
          <w:rtl/>
        </w:rPr>
        <w:t xml:space="preserve"> </w:t>
      </w:r>
      <w:r>
        <w:tab/>
      </w:r>
      <w:r>
        <w:tab/>
      </w:r>
      <w:r>
        <w:tab/>
      </w:r>
      <w:r w:rsidR="00B2527C">
        <w:tab/>
      </w:r>
      <w:r>
        <w:tab/>
      </w:r>
      <w:r>
        <w:rPr>
          <w:rFonts w:hint="cs"/>
          <w:b/>
          <w:bCs/>
          <w:rtl/>
        </w:rPr>
        <w:t>מירב בן ארי</w:t>
      </w:r>
      <w:r w:rsidR="00AC2C0F" w:rsidRPr="00AC2C0F">
        <w:rPr>
          <w:rFonts w:hint="cs"/>
          <w:b/>
          <w:bCs/>
          <w:rtl/>
        </w:rPr>
        <w:t xml:space="preserve"> </w:t>
      </w:r>
      <w:r w:rsidR="00AC2C0F">
        <w:rPr>
          <w:b/>
          <w:bCs/>
          <w:rtl/>
        </w:rPr>
        <w:tab/>
      </w:r>
      <w:r w:rsidR="00AC2C0F">
        <w:rPr>
          <w:b/>
          <w:bCs/>
          <w:rtl/>
        </w:rPr>
        <w:tab/>
      </w:r>
      <w:r w:rsidR="00AC2C0F">
        <w:rPr>
          <w:rFonts w:hint="cs"/>
          <w:b/>
          <w:bCs/>
          <w:rtl/>
        </w:rPr>
        <w:t>קסניה סבטלובה</w:t>
      </w:r>
      <w:r>
        <w:br/>
      </w:r>
      <w:r>
        <w:rPr>
          <w:rFonts w:hint="cs"/>
          <w:b/>
          <w:bCs/>
          <w:rtl/>
        </w:rPr>
        <w:t xml:space="preserve"> </w:t>
      </w:r>
      <w:r>
        <w:tab/>
      </w:r>
      <w:r>
        <w:tab/>
      </w:r>
      <w:r>
        <w:tab/>
      </w:r>
      <w:r w:rsidR="00B2527C">
        <w:tab/>
      </w:r>
      <w:r>
        <w:tab/>
      </w:r>
      <w:r>
        <w:rPr>
          <w:rFonts w:hint="cs"/>
          <w:b/>
          <w:bCs/>
          <w:rtl/>
        </w:rPr>
        <w:t>מיכל בירן</w:t>
      </w:r>
      <w:r w:rsidR="00AC2C0F" w:rsidRPr="00AC2C0F">
        <w:rPr>
          <w:rFonts w:hint="cs"/>
          <w:b/>
          <w:bCs/>
          <w:rtl/>
        </w:rPr>
        <w:t xml:space="preserve"> </w:t>
      </w:r>
      <w:r w:rsidR="00AC2C0F">
        <w:rPr>
          <w:b/>
          <w:bCs/>
          <w:rtl/>
        </w:rPr>
        <w:tab/>
      </w:r>
      <w:r w:rsidR="00AC2C0F">
        <w:rPr>
          <w:b/>
          <w:bCs/>
          <w:rtl/>
        </w:rPr>
        <w:tab/>
      </w:r>
      <w:r w:rsidR="00AC2C0F">
        <w:rPr>
          <w:rFonts w:hint="cs"/>
          <w:b/>
          <w:bCs/>
          <w:rtl/>
        </w:rPr>
        <w:t>נחמן שי</w:t>
      </w:r>
      <w:r>
        <w:br/>
      </w:r>
      <w:r>
        <w:rPr>
          <w:rFonts w:hint="cs"/>
          <w:b/>
          <w:bCs/>
          <w:rtl/>
        </w:rPr>
        <w:t xml:space="preserve"> </w:t>
      </w:r>
      <w:r>
        <w:tab/>
      </w:r>
      <w:r>
        <w:tab/>
      </w:r>
      <w:r>
        <w:tab/>
      </w:r>
      <w:r w:rsidR="00B2527C">
        <w:tab/>
      </w:r>
      <w:r>
        <w:tab/>
      </w:r>
      <w:r>
        <w:rPr>
          <w:rFonts w:hint="cs"/>
          <w:b/>
          <w:bCs/>
          <w:rtl/>
        </w:rPr>
        <w:t>עליזה לביא</w:t>
      </w:r>
      <w:r w:rsidR="00AC2C0F" w:rsidRPr="00AC2C0F">
        <w:rPr>
          <w:rFonts w:hint="cs"/>
          <w:b/>
          <w:bCs/>
          <w:rtl/>
        </w:rPr>
        <w:t xml:space="preserve"> </w:t>
      </w:r>
      <w:r w:rsidR="00AC2C0F">
        <w:rPr>
          <w:b/>
          <w:bCs/>
          <w:rtl/>
        </w:rPr>
        <w:tab/>
      </w:r>
      <w:r w:rsidR="00AC2C0F">
        <w:rPr>
          <w:b/>
          <w:bCs/>
          <w:rtl/>
        </w:rPr>
        <w:tab/>
      </w:r>
      <w:r w:rsidR="00AC2C0F">
        <w:rPr>
          <w:rFonts w:hint="cs"/>
          <w:b/>
          <w:bCs/>
          <w:rtl/>
        </w:rPr>
        <w:t>עמר בר-לב</w:t>
      </w:r>
      <w:r>
        <w:br/>
      </w:r>
      <w:r>
        <w:rPr>
          <w:rFonts w:hint="cs"/>
          <w:b/>
          <w:bCs/>
          <w:rtl/>
        </w:rPr>
        <w:t xml:space="preserve"> </w:t>
      </w:r>
      <w:r>
        <w:tab/>
      </w:r>
      <w:r>
        <w:tab/>
      </w:r>
      <w:r>
        <w:tab/>
      </w:r>
      <w:r w:rsidR="00B2527C">
        <w:tab/>
      </w:r>
      <w:r>
        <w:tab/>
      </w:r>
      <w:r>
        <w:rPr>
          <w:rFonts w:hint="cs"/>
          <w:b/>
          <w:bCs/>
          <w:rtl/>
        </w:rPr>
        <w:t>מאיר כהן</w:t>
      </w:r>
      <w:r w:rsidR="00AC2C0F" w:rsidRPr="00AC2C0F">
        <w:rPr>
          <w:rFonts w:hint="cs"/>
          <w:b/>
          <w:bCs/>
          <w:rtl/>
        </w:rPr>
        <w:t xml:space="preserve"> </w:t>
      </w:r>
      <w:r w:rsidR="00AC2C0F">
        <w:rPr>
          <w:b/>
          <w:bCs/>
          <w:rtl/>
        </w:rPr>
        <w:tab/>
      </w:r>
      <w:r w:rsidR="00AC2C0F">
        <w:rPr>
          <w:b/>
          <w:bCs/>
          <w:rtl/>
        </w:rPr>
        <w:tab/>
      </w:r>
      <w:r w:rsidR="00AC2C0F">
        <w:rPr>
          <w:rFonts w:hint="cs"/>
          <w:b/>
          <w:bCs/>
          <w:rtl/>
        </w:rPr>
        <w:t>יואל רזבוזוב</w:t>
      </w:r>
      <w:r>
        <w:br/>
      </w:r>
      <w:r>
        <w:rPr>
          <w:rFonts w:hint="cs"/>
          <w:b/>
          <w:bCs/>
          <w:rtl/>
        </w:rPr>
        <w:t xml:space="preserve"> </w:t>
      </w:r>
      <w:r>
        <w:tab/>
      </w:r>
      <w:r>
        <w:tab/>
      </w:r>
      <w:r>
        <w:tab/>
      </w:r>
      <w:r w:rsidR="00B2527C">
        <w:tab/>
      </w:r>
      <w:r>
        <w:tab/>
      </w:r>
      <w:r>
        <w:rPr>
          <w:rFonts w:hint="cs"/>
          <w:b/>
          <w:bCs/>
          <w:rtl/>
        </w:rPr>
        <w:t>חמד עמאר</w:t>
      </w:r>
      <w:r w:rsidR="00AC2C0F" w:rsidRPr="00AC2C0F">
        <w:rPr>
          <w:rFonts w:hint="cs"/>
          <w:b/>
          <w:bCs/>
          <w:rtl/>
        </w:rPr>
        <w:t xml:space="preserve"> </w:t>
      </w:r>
      <w:r w:rsidR="00AC2C0F">
        <w:rPr>
          <w:b/>
          <w:bCs/>
          <w:rtl/>
        </w:rPr>
        <w:tab/>
      </w:r>
      <w:r w:rsidR="00AC2C0F">
        <w:rPr>
          <w:b/>
          <w:bCs/>
          <w:rtl/>
        </w:rPr>
        <w:tab/>
      </w:r>
      <w:r w:rsidR="00AC2C0F">
        <w:rPr>
          <w:rFonts w:hint="cs"/>
          <w:b/>
          <w:bCs/>
          <w:rtl/>
        </w:rPr>
        <w:t>מיקי לוי</w:t>
      </w:r>
      <w:r>
        <w:br/>
      </w:r>
      <w:r>
        <w:rPr>
          <w:rFonts w:hint="cs"/>
          <w:b/>
          <w:bCs/>
          <w:rtl/>
        </w:rPr>
        <w:t xml:space="preserve"> </w:t>
      </w:r>
      <w:r>
        <w:tab/>
      </w:r>
      <w:r>
        <w:tab/>
      </w:r>
      <w:r>
        <w:tab/>
      </w:r>
      <w:r w:rsidR="00B2527C">
        <w:tab/>
      </w:r>
      <w:r>
        <w:tab/>
      </w:r>
      <w:r>
        <w:rPr>
          <w:rFonts w:hint="cs"/>
          <w:b/>
          <w:bCs/>
          <w:rtl/>
        </w:rPr>
        <w:t>אורי מקלב</w:t>
      </w:r>
      <w:r w:rsidR="00AC2C0F" w:rsidRPr="00AC2C0F">
        <w:rPr>
          <w:rFonts w:hint="cs"/>
          <w:b/>
          <w:bCs/>
          <w:rtl/>
        </w:rPr>
        <w:t xml:space="preserve"> </w:t>
      </w:r>
      <w:r w:rsidR="00AC2C0F">
        <w:rPr>
          <w:b/>
          <w:bCs/>
          <w:rtl/>
        </w:rPr>
        <w:tab/>
      </w:r>
      <w:r w:rsidR="00AC2C0F">
        <w:rPr>
          <w:b/>
          <w:bCs/>
          <w:rtl/>
        </w:rPr>
        <w:tab/>
      </w:r>
      <w:r w:rsidR="00AC2C0F">
        <w:rPr>
          <w:rFonts w:hint="cs"/>
          <w:b/>
          <w:bCs/>
          <w:rtl/>
        </w:rPr>
        <w:t>אראל מרגלית</w:t>
      </w:r>
      <w:r>
        <w:br/>
      </w:r>
      <w:r>
        <w:rPr>
          <w:rFonts w:hint="cs"/>
          <w:b/>
          <w:bCs/>
          <w:rtl/>
        </w:rPr>
        <w:t xml:space="preserve"> </w:t>
      </w:r>
      <w:r>
        <w:tab/>
      </w:r>
      <w:r>
        <w:tab/>
      </w:r>
      <w:r>
        <w:tab/>
      </w:r>
      <w:r w:rsidR="00B2527C">
        <w:tab/>
      </w:r>
      <w:r>
        <w:tab/>
      </w:r>
      <w:r>
        <w:rPr>
          <w:rFonts w:hint="cs"/>
          <w:b/>
          <w:bCs/>
          <w:rtl/>
        </w:rPr>
        <w:t>מנחם אליעזר מוזס</w:t>
      </w:r>
      <w:r w:rsidR="00AC2C0F" w:rsidRPr="00AC2C0F">
        <w:rPr>
          <w:rFonts w:hint="cs"/>
          <w:b/>
          <w:bCs/>
          <w:rtl/>
        </w:rPr>
        <w:t xml:space="preserve"> </w:t>
      </w:r>
      <w:r w:rsidR="00AC2C0F">
        <w:rPr>
          <w:b/>
          <w:bCs/>
          <w:rtl/>
        </w:rPr>
        <w:tab/>
      </w:r>
      <w:r w:rsidR="00AC2C0F">
        <w:rPr>
          <w:rFonts w:hint="cs"/>
          <w:b/>
          <w:bCs/>
          <w:rtl/>
        </w:rPr>
        <w:t>איתן ברושי</w:t>
      </w:r>
      <w:r>
        <w:br/>
      </w:r>
      <w:r>
        <w:rPr>
          <w:rFonts w:hint="cs"/>
          <w:b/>
          <w:bCs/>
          <w:rtl/>
        </w:rPr>
        <w:t xml:space="preserve"> </w:t>
      </w:r>
      <w:r>
        <w:tab/>
      </w:r>
      <w:r>
        <w:tab/>
      </w:r>
      <w:r>
        <w:tab/>
      </w:r>
      <w:r w:rsidR="00B2527C">
        <w:tab/>
      </w:r>
      <w:r>
        <w:tab/>
      </w:r>
      <w:r>
        <w:rPr>
          <w:rFonts w:hint="cs"/>
          <w:b/>
          <w:bCs/>
          <w:rtl/>
        </w:rPr>
        <w:t>מרדכי יוגב</w:t>
      </w:r>
      <w:r w:rsidR="00AC2C0F" w:rsidRPr="00AC2C0F">
        <w:rPr>
          <w:rFonts w:hint="cs"/>
          <w:b/>
          <w:bCs/>
          <w:rtl/>
        </w:rPr>
        <w:t xml:space="preserve"> </w:t>
      </w:r>
      <w:r w:rsidR="00AC2C0F">
        <w:rPr>
          <w:b/>
          <w:bCs/>
          <w:rtl/>
        </w:rPr>
        <w:tab/>
      </w:r>
      <w:r w:rsidR="00AC2C0F">
        <w:rPr>
          <w:b/>
          <w:bCs/>
          <w:rtl/>
        </w:rPr>
        <w:tab/>
      </w:r>
      <w:r w:rsidR="00AC2C0F">
        <w:rPr>
          <w:rFonts w:hint="cs"/>
          <w:b/>
          <w:bCs/>
          <w:rtl/>
        </w:rPr>
        <w:t>יעל כהן-פארן</w:t>
      </w:r>
      <w:r>
        <w:br/>
      </w:r>
      <w:r>
        <w:rPr>
          <w:rFonts w:hint="cs"/>
          <w:b/>
          <w:bCs/>
          <w:rtl/>
        </w:rPr>
        <w:t xml:space="preserve"> </w:t>
      </w:r>
      <w:r>
        <w:tab/>
      </w:r>
      <w:r>
        <w:tab/>
      </w:r>
      <w:r>
        <w:tab/>
      </w:r>
      <w:r w:rsidR="00B2527C">
        <w:tab/>
      </w:r>
      <w:r>
        <w:tab/>
      </w:r>
      <w:r>
        <w:rPr>
          <w:rFonts w:hint="cs"/>
          <w:b/>
          <w:bCs/>
          <w:rtl/>
        </w:rPr>
        <w:t>אלי כהן</w:t>
      </w:r>
      <w:r w:rsidR="00AC2C0F" w:rsidRPr="00AC2C0F">
        <w:rPr>
          <w:rFonts w:hint="cs"/>
          <w:b/>
          <w:bCs/>
          <w:rtl/>
        </w:rPr>
        <w:t xml:space="preserve"> </w:t>
      </w:r>
      <w:r w:rsidR="00AC2C0F">
        <w:rPr>
          <w:b/>
          <w:bCs/>
          <w:rtl/>
        </w:rPr>
        <w:tab/>
      </w:r>
      <w:r w:rsidR="00AC2C0F">
        <w:rPr>
          <w:b/>
          <w:bCs/>
          <w:rtl/>
        </w:rPr>
        <w:tab/>
      </w:r>
      <w:r w:rsidR="00AC2C0F">
        <w:rPr>
          <w:rFonts w:hint="cs"/>
          <w:b/>
          <w:bCs/>
          <w:rtl/>
        </w:rPr>
        <w:t>ישרא</w:t>
      </w:r>
      <w:bookmarkStart w:id="4" w:name="_GoBack"/>
      <w:bookmarkEnd w:id="4"/>
      <w:r w:rsidR="00AC2C0F">
        <w:rPr>
          <w:rFonts w:hint="cs"/>
          <w:b/>
          <w:bCs/>
          <w:rtl/>
        </w:rPr>
        <w:t>ל אייכלר</w:t>
      </w:r>
      <w:r>
        <w:br/>
      </w:r>
      <w:r>
        <w:rPr>
          <w:rFonts w:hint="cs"/>
          <w:b/>
          <w:bCs/>
          <w:rtl/>
        </w:rPr>
        <w:t xml:space="preserve"> </w:t>
      </w:r>
      <w:r>
        <w:tab/>
      </w:r>
      <w:r>
        <w:tab/>
      </w:r>
      <w:r>
        <w:tab/>
      </w:r>
      <w:r w:rsidR="00B2527C">
        <w:tab/>
      </w:r>
      <w:r>
        <w:tab/>
      </w:r>
      <w:r>
        <w:rPr>
          <w:rFonts w:hint="cs"/>
          <w:b/>
          <w:bCs/>
          <w:rtl/>
        </w:rPr>
        <w:t>ענת ברקו</w:t>
      </w:r>
      <w:r w:rsidR="00AC2C0F" w:rsidRPr="00AC2C0F">
        <w:rPr>
          <w:rFonts w:hint="cs"/>
          <w:b/>
          <w:bCs/>
          <w:rtl/>
        </w:rPr>
        <w:t xml:space="preserve"> </w:t>
      </w:r>
      <w:r w:rsidR="00AC2C0F">
        <w:rPr>
          <w:b/>
          <w:bCs/>
          <w:rtl/>
        </w:rPr>
        <w:tab/>
      </w:r>
      <w:r w:rsidR="00AC2C0F">
        <w:rPr>
          <w:b/>
          <w:bCs/>
          <w:rtl/>
        </w:rPr>
        <w:tab/>
      </w:r>
      <w:r w:rsidR="00AC2C0F">
        <w:rPr>
          <w:rFonts w:hint="cs"/>
          <w:b/>
          <w:bCs/>
          <w:rtl/>
        </w:rPr>
        <w:t>נורית קורן</w:t>
      </w:r>
      <w:r>
        <w:br/>
      </w:r>
      <w:r>
        <w:rPr>
          <w:rFonts w:hint="cs"/>
          <w:b/>
          <w:bCs/>
          <w:rtl/>
        </w:rPr>
        <w:t xml:space="preserve"> </w:t>
      </w:r>
      <w:r>
        <w:tab/>
      </w:r>
      <w:r>
        <w:tab/>
      </w:r>
      <w:r>
        <w:tab/>
      </w:r>
      <w:r w:rsidR="00B2527C">
        <w:tab/>
      </w:r>
      <w:r>
        <w:tab/>
      </w:r>
      <w:r>
        <w:rPr>
          <w:rFonts w:hint="cs"/>
          <w:b/>
          <w:bCs/>
          <w:rtl/>
        </w:rPr>
        <w:t>זאב בנימין בגין</w:t>
      </w:r>
      <w:r w:rsidR="00AC2C0F" w:rsidRPr="00AC2C0F">
        <w:rPr>
          <w:rFonts w:hint="cs"/>
          <w:b/>
          <w:bCs/>
          <w:rtl/>
        </w:rPr>
        <w:t xml:space="preserve"> </w:t>
      </w:r>
      <w:r w:rsidR="00AC2C0F">
        <w:rPr>
          <w:b/>
          <w:bCs/>
          <w:rtl/>
        </w:rPr>
        <w:tab/>
      </w:r>
      <w:r w:rsidR="00AC2C0F">
        <w:rPr>
          <w:rFonts w:hint="cs"/>
          <w:b/>
          <w:bCs/>
          <w:rtl/>
        </w:rPr>
        <w:t>שרן השכל</w:t>
      </w:r>
      <w:r>
        <w:br/>
      </w:r>
      <w:r>
        <w:rPr>
          <w:rFonts w:hint="cs"/>
          <w:b/>
          <w:bCs/>
          <w:rtl/>
        </w:rPr>
        <w:t xml:space="preserve"> </w:t>
      </w:r>
      <w:r>
        <w:tab/>
      </w:r>
      <w:r>
        <w:tab/>
      </w:r>
      <w:r>
        <w:tab/>
      </w:r>
      <w:r w:rsidR="00B2527C">
        <w:tab/>
      </w:r>
      <w:r>
        <w:tab/>
      </w:r>
      <w:r>
        <w:rPr>
          <w:rFonts w:hint="cs"/>
          <w:b/>
          <w:bCs/>
          <w:rtl/>
        </w:rPr>
        <w:t>דוד ביטן</w:t>
      </w:r>
      <w:r w:rsidR="00AC2C0F">
        <w:t xml:space="preserve"> </w:t>
      </w:r>
      <w:r w:rsidR="00AC2C0F">
        <w:rPr>
          <w:b/>
          <w:bCs/>
          <w:rtl/>
        </w:rPr>
        <w:tab/>
      </w:r>
      <w:r w:rsidR="00AC2C0F">
        <w:rPr>
          <w:b/>
          <w:bCs/>
          <w:rtl/>
        </w:rPr>
        <w:tab/>
      </w:r>
      <w:r w:rsidR="00AC2C0F">
        <w:rPr>
          <w:rFonts w:hint="cs"/>
          <w:b/>
          <w:bCs/>
          <w:rtl/>
        </w:rPr>
        <w:t>משה גפני</w:t>
      </w:r>
      <w:r>
        <w:tab/>
      </w:r>
      <w:r>
        <w:tab/>
      </w:r>
      <w:r>
        <w:rPr>
          <w:rFonts w:hint="cs"/>
          <w:b/>
          <w:bCs/>
          <w:rtl/>
        </w:rPr>
        <w:t xml:space="preserve"> </w:t>
      </w:r>
      <w:bookmarkEnd w:id="3"/>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63915386" w:rsidR="00E13C27" w:rsidRPr="00E06736" w:rsidRDefault="00904591" w:rsidP="00904591">
      <w:pPr>
        <w:pStyle w:val="David"/>
        <w:spacing w:before="0" w:line="240" w:lineRule="auto"/>
        <w:ind w:left="3544"/>
        <w:rPr>
          <w:rtl/>
        </w:rPr>
      </w:pPr>
      <w:r>
        <w:t xml:space="preserve">                                            </w:t>
      </w:r>
      <w:r w:rsidR="008F1308">
        <w:t xml:space="preserve"> </w:t>
      </w:r>
      <w:bookmarkStart w:id="5" w:name="Private_Number"/>
      <w:r w:rsidR="00B2527C">
        <w:rPr>
          <w:rtl/>
        </w:rPr>
        <w:tab/>
      </w:r>
      <w:r>
        <w:rPr>
          <w:rFonts w:hint="cs"/>
          <w:rtl/>
        </w:rPr>
        <w:t>פ/2922/20</w:t>
      </w:r>
      <w:bookmarkEnd w:id="5"/>
    </w:p>
    <w:p w14:paraId="7F6961AD" w14:textId="77777777" w:rsidR="00E13C27" w:rsidRPr="00F67051" w:rsidRDefault="00A443CF" w:rsidP="00AC2C0F">
      <w:pPr>
        <w:pStyle w:val="HeadHatzaotHok"/>
        <w:spacing w:line="240" w:lineRule="auto"/>
        <w:rPr>
          <w:rtl/>
        </w:rPr>
      </w:pPr>
      <w:bookmarkStart w:id="6" w:name="LGS_Subject"/>
      <w:r>
        <w:rPr>
          <w:rFonts w:hint="cs"/>
          <w:rtl/>
        </w:rPr>
        <w:t>הצעת חוק קביעת מועדים בערעור של ניצולי שואה (תיקוני חקיקה), התשע"ו–2016</w:t>
      </w:r>
      <w:bookmarkEnd w:id="6"/>
    </w:p>
    <w:p w14:paraId="7F6961AE" w14:textId="77777777" w:rsidR="00E13C27" w:rsidRDefault="00E13C27" w:rsidP="00AC2C0F">
      <w:pPr>
        <w:pStyle w:val="HeadDivreiHesber"/>
        <w:spacing w:before="0" w:after="0" w:line="240" w:lineRule="auto"/>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757"/>
        <w:gridCol w:w="709"/>
        <w:gridCol w:w="4680"/>
      </w:tblGrid>
      <w:tr w:rsidR="00BA2777" w14:paraId="2E487551" w14:textId="77777777" w:rsidTr="00733A36">
        <w:trPr>
          <w:cantSplit/>
          <w:trHeight w:val="60"/>
        </w:trPr>
        <w:tc>
          <w:tcPr>
            <w:tcW w:w="1871" w:type="dxa"/>
          </w:tcPr>
          <w:p w14:paraId="37341161" w14:textId="77777777" w:rsidR="00BA2777" w:rsidRDefault="00BA2777" w:rsidP="00733A36">
            <w:pPr>
              <w:pStyle w:val="TableSideHeading"/>
              <w:keepLines w:val="0"/>
            </w:pPr>
            <w:r>
              <w:rPr>
                <w:rFonts w:hint="cs"/>
                <w:rtl/>
              </w:rPr>
              <w:t>הוספת סעיף 82ב</w:t>
            </w:r>
          </w:p>
        </w:tc>
        <w:tc>
          <w:tcPr>
            <w:tcW w:w="624" w:type="dxa"/>
          </w:tcPr>
          <w:p w14:paraId="638B76E6" w14:textId="77777777" w:rsidR="00BA2777" w:rsidRDefault="00BA2777" w:rsidP="00733A36">
            <w:pPr>
              <w:pStyle w:val="TableText"/>
              <w:keepLines w:val="0"/>
            </w:pPr>
            <w:r>
              <w:rPr>
                <w:rFonts w:hint="cs"/>
                <w:rtl/>
              </w:rPr>
              <w:t>1.</w:t>
            </w:r>
          </w:p>
        </w:tc>
        <w:tc>
          <w:tcPr>
            <w:tcW w:w="7146" w:type="dxa"/>
            <w:gridSpan w:val="3"/>
          </w:tcPr>
          <w:p w14:paraId="785D4C63" w14:textId="5C718FC2" w:rsidR="00BA2777" w:rsidRPr="0028032C" w:rsidRDefault="00BA2777" w:rsidP="00733A36">
            <w:pPr>
              <w:pStyle w:val="TableBlock"/>
            </w:pPr>
            <w:r w:rsidRPr="0028032C">
              <w:rPr>
                <w:rtl/>
              </w:rPr>
              <w:t>בחוק</w:t>
            </w:r>
            <w:r w:rsidR="0074503B">
              <w:rPr>
                <w:rtl/>
              </w:rPr>
              <w:t xml:space="preserve"> בתי המשפט [נוסח משולב], התשמ"ד–</w:t>
            </w:r>
            <w:r w:rsidRPr="0028032C">
              <w:rPr>
                <w:rtl/>
              </w:rPr>
              <w:t>1984</w:t>
            </w:r>
            <w:r w:rsidR="00E13142">
              <w:rPr>
                <w:rStyle w:val="a5"/>
                <w:rtl/>
              </w:rPr>
              <w:footnoteReference w:id="2"/>
            </w:r>
            <w:r w:rsidRPr="0028032C">
              <w:rPr>
                <w:rtl/>
              </w:rPr>
              <w:t xml:space="preserve">, אחרי סעיף </w:t>
            </w:r>
            <w:r>
              <w:rPr>
                <w:rFonts w:hint="cs"/>
                <w:rtl/>
              </w:rPr>
              <w:t>82א</w:t>
            </w:r>
            <w:r w:rsidRPr="0028032C">
              <w:rPr>
                <w:rtl/>
              </w:rPr>
              <w:t xml:space="preserve"> יבוא:</w:t>
            </w:r>
          </w:p>
        </w:tc>
      </w:tr>
      <w:tr w:rsidR="00BA2777" w14:paraId="4543EEDC" w14:textId="77777777" w:rsidTr="00733A36">
        <w:trPr>
          <w:cantSplit/>
          <w:trHeight w:val="60"/>
        </w:trPr>
        <w:tc>
          <w:tcPr>
            <w:tcW w:w="1871" w:type="dxa"/>
          </w:tcPr>
          <w:p w14:paraId="2CC967F0" w14:textId="77777777" w:rsidR="00BA2777" w:rsidRDefault="00BA2777" w:rsidP="00733A36">
            <w:pPr>
              <w:pStyle w:val="TableSideHeading"/>
            </w:pPr>
          </w:p>
        </w:tc>
        <w:tc>
          <w:tcPr>
            <w:tcW w:w="624" w:type="dxa"/>
          </w:tcPr>
          <w:p w14:paraId="45A52EEA" w14:textId="77777777" w:rsidR="00BA2777" w:rsidRDefault="00BA2777" w:rsidP="00733A36">
            <w:pPr>
              <w:pStyle w:val="TableText"/>
            </w:pPr>
          </w:p>
        </w:tc>
        <w:tc>
          <w:tcPr>
            <w:tcW w:w="1757" w:type="dxa"/>
          </w:tcPr>
          <w:p w14:paraId="6D05A0D8" w14:textId="77777777" w:rsidR="00BA2777" w:rsidRDefault="00BA2777" w:rsidP="00733A36">
            <w:pPr>
              <w:pStyle w:val="TableText"/>
            </w:pPr>
            <w:r>
              <w:rPr>
                <w:rFonts w:hint="cs"/>
                <w:rtl/>
              </w:rPr>
              <w:t>"קביעת מועד למתן פסק דין בערעור בנושאים הקשורים בניצולי שואה</w:t>
            </w:r>
          </w:p>
        </w:tc>
        <w:tc>
          <w:tcPr>
            <w:tcW w:w="709" w:type="dxa"/>
          </w:tcPr>
          <w:p w14:paraId="0BF87682" w14:textId="77777777" w:rsidR="00BA2777" w:rsidRDefault="00BA2777" w:rsidP="00733A36">
            <w:pPr>
              <w:pStyle w:val="TableBlock"/>
            </w:pPr>
            <w:r>
              <w:rPr>
                <w:rFonts w:hint="cs"/>
                <w:rtl/>
              </w:rPr>
              <w:t>82ב.</w:t>
            </w:r>
          </w:p>
        </w:tc>
        <w:tc>
          <w:tcPr>
            <w:tcW w:w="4680" w:type="dxa"/>
          </w:tcPr>
          <w:p w14:paraId="55E70C40" w14:textId="510F3B24" w:rsidR="00BA2777" w:rsidRDefault="00E13142" w:rsidP="004B5EA8">
            <w:pPr>
              <w:pStyle w:val="TableBlock"/>
              <w:rPr>
                <w:rtl/>
              </w:rPr>
            </w:pPr>
            <w:r>
              <w:rPr>
                <w:rFonts w:hint="cs"/>
                <w:rtl/>
              </w:rPr>
              <w:t>(א)</w:t>
            </w:r>
            <w:r>
              <w:rPr>
                <w:rtl/>
              </w:rPr>
              <w:tab/>
            </w:r>
            <w:r w:rsidR="00BA2777">
              <w:rPr>
                <w:rtl/>
              </w:rPr>
              <w:t xml:space="preserve">פסק דין </w:t>
            </w:r>
            <w:r w:rsidR="00BA2777">
              <w:rPr>
                <w:rFonts w:hint="cs"/>
                <w:rtl/>
              </w:rPr>
              <w:t>בערעור בעניין הנוגע לניצול שואה, ונובע מהיותו ניצול שואה, יינתן</w:t>
            </w:r>
            <w:r>
              <w:rPr>
                <w:rFonts w:hint="cs"/>
                <w:rtl/>
              </w:rPr>
              <w:t xml:space="preserve"> בתוך 90 ימים מיום הגשת הערעור.</w:t>
            </w:r>
          </w:p>
          <w:p w14:paraId="1BCDE7D7" w14:textId="77777777" w:rsidR="00BA2777" w:rsidRDefault="00BA2777" w:rsidP="00733A36">
            <w:pPr>
              <w:pStyle w:val="TableBlock"/>
            </w:pPr>
          </w:p>
        </w:tc>
      </w:tr>
      <w:tr w:rsidR="00BA2777" w14:paraId="0B783ED8" w14:textId="77777777" w:rsidTr="00733A36">
        <w:trPr>
          <w:cantSplit/>
          <w:trHeight w:val="60"/>
        </w:trPr>
        <w:tc>
          <w:tcPr>
            <w:tcW w:w="1871" w:type="dxa"/>
          </w:tcPr>
          <w:p w14:paraId="5A2F39E6" w14:textId="77777777" w:rsidR="00BA2777" w:rsidRDefault="00BA2777" w:rsidP="00733A36">
            <w:pPr>
              <w:pStyle w:val="TableSideHeading"/>
            </w:pPr>
          </w:p>
        </w:tc>
        <w:tc>
          <w:tcPr>
            <w:tcW w:w="624" w:type="dxa"/>
          </w:tcPr>
          <w:p w14:paraId="60CD0D6F" w14:textId="77777777" w:rsidR="00BA2777" w:rsidRDefault="00BA2777" w:rsidP="00733A36">
            <w:pPr>
              <w:pStyle w:val="TableText"/>
            </w:pPr>
          </w:p>
        </w:tc>
        <w:tc>
          <w:tcPr>
            <w:tcW w:w="1757" w:type="dxa"/>
          </w:tcPr>
          <w:p w14:paraId="35895635" w14:textId="77777777" w:rsidR="00BA2777" w:rsidRDefault="00BA2777" w:rsidP="00733A36">
            <w:pPr>
              <w:pStyle w:val="TableText"/>
              <w:rPr>
                <w:rtl/>
              </w:rPr>
            </w:pPr>
          </w:p>
        </w:tc>
        <w:tc>
          <w:tcPr>
            <w:tcW w:w="709" w:type="dxa"/>
          </w:tcPr>
          <w:p w14:paraId="70BD04E5" w14:textId="77777777" w:rsidR="00BA2777" w:rsidRDefault="00BA2777" w:rsidP="00733A36">
            <w:pPr>
              <w:pStyle w:val="TableBlock"/>
              <w:rPr>
                <w:rtl/>
              </w:rPr>
            </w:pPr>
          </w:p>
        </w:tc>
        <w:tc>
          <w:tcPr>
            <w:tcW w:w="4680" w:type="dxa"/>
          </w:tcPr>
          <w:p w14:paraId="1E71B6A3" w14:textId="169B62A9" w:rsidR="00BA2777" w:rsidRDefault="00E13142" w:rsidP="00E13142">
            <w:pPr>
              <w:pStyle w:val="TableBlock"/>
              <w:rPr>
                <w:rtl/>
              </w:rPr>
            </w:pPr>
            <w:r>
              <w:rPr>
                <w:rFonts w:hint="cs"/>
                <w:rtl/>
              </w:rPr>
              <w:t>(ב)</w:t>
            </w:r>
            <w:r>
              <w:rPr>
                <w:rtl/>
              </w:rPr>
              <w:tab/>
            </w:r>
            <w:r w:rsidR="00BA2777">
              <w:rPr>
                <w:rFonts w:hint="cs"/>
                <w:rtl/>
              </w:rPr>
              <w:t>שר המשפטים יקבע בתקנות את סדרי הדין והמועדים בערעור לפי סעיף זה.</w:t>
            </w:r>
            <w:r w:rsidR="00594C5B">
              <w:rPr>
                <w:rFonts w:hint="cs"/>
                <w:rtl/>
              </w:rPr>
              <w:t>"</w:t>
            </w:r>
          </w:p>
        </w:tc>
      </w:tr>
      <w:tr w:rsidR="00BA2777" w14:paraId="329A62F1" w14:textId="77777777" w:rsidTr="00733A36">
        <w:trPr>
          <w:cantSplit/>
          <w:trHeight w:val="60"/>
        </w:trPr>
        <w:tc>
          <w:tcPr>
            <w:tcW w:w="1871" w:type="dxa"/>
          </w:tcPr>
          <w:p w14:paraId="1F0F9DB7" w14:textId="77777777" w:rsidR="00BA2777" w:rsidRDefault="00BA2777" w:rsidP="00733A36">
            <w:pPr>
              <w:pStyle w:val="TableSideHeading"/>
              <w:keepLines w:val="0"/>
            </w:pPr>
            <w:r>
              <w:rPr>
                <w:rFonts w:hint="cs"/>
                <w:rtl/>
              </w:rPr>
              <w:t xml:space="preserve">תיקון </w:t>
            </w:r>
            <w:r w:rsidRPr="0045418D">
              <w:rPr>
                <w:rtl/>
              </w:rPr>
              <w:t>חוק נכי רדיפ</w:t>
            </w:r>
            <w:r>
              <w:rPr>
                <w:rFonts w:hint="cs"/>
                <w:rtl/>
              </w:rPr>
              <w:t>ו</w:t>
            </w:r>
            <w:r w:rsidRPr="0045418D">
              <w:rPr>
                <w:rtl/>
              </w:rPr>
              <w:t>ת הנאצים</w:t>
            </w:r>
          </w:p>
        </w:tc>
        <w:tc>
          <w:tcPr>
            <w:tcW w:w="624" w:type="dxa"/>
          </w:tcPr>
          <w:p w14:paraId="352246A1" w14:textId="77777777" w:rsidR="00BA2777" w:rsidRDefault="00BA2777" w:rsidP="00733A36">
            <w:pPr>
              <w:pStyle w:val="TableText"/>
              <w:keepLines w:val="0"/>
            </w:pPr>
            <w:r>
              <w:rPr>
                <w:rFonts w:hint="cs"/>
                <w:rtl/>
              </w:rPr>
              <w:t>2.</w:t>
            </w:r>
          </w:p>
        </w:tc>
        <w:tc>
          <w:tcPr>
            <w:tcW w:w="7146" w:type="dxa"/>
            <w:gridSpan w:val="3"/>
          </w:tcPr>
          <w:p w14:paraId="7EFC5D76" w14:textId="475086B7" w:rsidR="00BA2777" w:rsidRPr="00C34DE2" w:rsidRDefault="00BA2777" w:rsidP="00733A36">
            <w:pPr>
              <w:pStyle w:val="TableBlock"/>
              <w:keepLines w:val="0"/>
            </w:pPr>
            <w:r>
              <w:rPr>
                <w:rFonts w:hint="cs"/>
                <w:rtl/>
              </w:rPr>
              <w:t xml:space="preserve">בחוק נכי רדיפות הנאצים, </w:t>
            </w:r>
            <w:r w:rsidR="00E13142">
              <w:rPr>
                <w:rtl/>
              </w:rPr>
              <w:t>התשי"ז–</w:t>
            </w:r>
            <w:r w:rsidRPr="008E73F4">
              <w:rPr>
                <w:rtl/>
              </w:rPr>
              <w:t>1957</w:t>
            </w:r>
            <w:r w:rsidR="00E13142">
              <w:rPr>
                <w:rStyle w:val="a5"/>
                <w:rtl/>
              </w:rPr>
              <w:footnoteReference w:id="3"/>
            </w:r>
            <w:r w:rsidR="00B2527C">
              <w:rPr>
                <w:rFonts w:hint="cs"/>
                <w:rtl/>
              </w:rPr>
              <w:t>, אחרי</w:t>
            </w:r>
            <w:r>
              <w:rPr>
                <w:rFonts w:hint="cs"/>
                <w:rtl/>
              </w:rPr>
              <w:t xml:space="preserve"> סעיף 17(ו) יבוא:</w:t>
            </w:r>
          </w:p>
        </w:tc>
      </w:tr>
      <w:tr w:rsidR="00BA2777" w14:paraId="081EA58B" w14:textId="77777777" w:rsidTr="00733A36">
        <w:trPr>
          <w:cantSplit/>
          <w:trHeight w:val="60"/>
        </w:trPr>
        <w:tc>
          <w:tcPr>
            <w:tcW w:w="1871" w:type="dxa"/>
          </w:tcPr>
          <w:p w14:paraId="67D280C1" w14:textId="77777777" w:rsidR="00BA2777" w:rsidRDefault="00BA2777" w:rsidP="00733A36">
            <w:pPr>
              <w:pStyle w:val="TableSideHeading"/>
              <w:keepLines w:val="0"/>
              <w:rPr>
                <w:rtl/>
              </w:rPr>
            </w:pPr>
          </w:p>
        </w:tc>
        <w:tc>
          <w:tcPr>
            <w:tcW w:w="624" w:type="dxa"/>
          </w:tcPr>
          <w:p w14:paraId="11A257B7" w14:textId="77777777" w:rsidR="00BA2777" w:rsidRDefault="00BA2777" w:rsidP="00733A36">
            <w:pPr>
              <w:pStyle w:val="TableText"/>
              <w:rPr>
                <w:rtl/>
              </w:rPr>
            </w:pPr>
          </w:p>
        </w:tc>
        <w:tc>
          <w:tcPr>
            <w:tcW w:w="7146" w:type="dxa"/>
            <w:gridSpan w:val="3"/>
          </w:tcPr>
          <w:p w14:paraId="1C0BB4AA" w14:textId="6EA46DD9" w:rsidR="00BA2777" w:rsidRDefault="00E13142" w:rsidP="00733A36">
            <w:pPr>
              <w:pStyle w:val="TableBlock"/>
              <w:keepLines w:val="0"/>
              <w:rPr>
                <w:rtl/>
              </w:rPr>
            </w:pPr>
            <w:r>
              <w:rPr>
                <w:rFonts w:hint="cs"/>
                <w:rtl/>
              </w:rPr>
              <w:t>"(ו1</w:t>
            </w:r>
            <w:r w:rsidR="00BA2777">
              <w:rPr>
                <w:rFonts w:hint="cs"/>
                <w:rtl/>
              </w:rPr>
              <w:t>)</w:t>
            </w:r>
            <w:r w:rsidR="00BA2777">
              <w:rPr>
                <w:rtl/>
              </w:rPr>
              <w:tab/>
            </w:r>
            <w:r w:rsidR="00BA2777">
              <w:rPr>
                <w:rFonts w:hint="cs"/>
                <w:rtl/>
              </w:rPr>
              <w:t xml:space="preserve">החלטת </w:t>
            </w:r>
            <w:r w:rsidR="00BA2777" w:rsidRPr="008E73F4">
              <w:rPr>
                <w:rtl/>
              </w:rPr>
              <w:t xml:space="preserve">ועדת העררים </w:t>
            </w:r>
            <w:r w:rsidR="00BA2777">
              <w:rPr>
                <w:rFonts w:hint="cs"/>
                <w:rtl/>
              </w:rPr>
              <w:t xml:space="preserve">תינתן </w:t>
            </w:r>
            <w:r w:rsidR="00BA2777" w:rsidRPr="008E73F4">
              <w:rPr>
                <w:rtl/>
              </w:rPr>
              <w:t>בתוך</w:t>
            </w:r>
            <w:r w:rsidR="00BA2777">
              <w:rPr>
                <w:rFonts w:hint="cs"/>
                <w:rtl/>
              </w:rPr>
              <w:t xml:space="preserve"> שישים ימים</w:t>
            </w:r>
            <w:r w:rsidR="00BA2777" w:rsidRPr="008E73F4">
              <w:rPr>
                <w:rtl/>
              </w:rPr>
              <w:t xml:space="preserve"> מיום </w:t>
            </w:r>
            <w:r w:rsidR="00594C5B">
              <w:rPr>
                <w:rFonts w:hint="cs"/>
                <w:rtl/>
              </w:rPr>
              <w:t>הגשת</w:t>
            </w:r>
            <w:r w:rsidR="00BA2777" w:rsidRPr="008E73F4">
              <w:rPr>
                <w:rtl/>
              </w:rPr>
              <w:t xml:space="preserve"> הערר</w:t>
            </w:r>
            <w:r w:rsidR="00BA2777">
              <w:rPr>
                <w:rFonts w:hint="cs"/>
                <w:rtl/>
              </w:rPr>
              <w:t>."</w:t>
            </w:r>
          </w:p>
        </w:tc>
      </w:tr>
      <w:tr w:rsidR="00BA2777" w14:paraId="777C01AD" w14:textId="77777777" w:rsidTr="00733A36">
        <w:trPr>
          <w:cantSplit/>
          <w:trHeight w:val="60"/>
        </w:trPr>
        <w:tc>
          <w:tcPr>
            <w:tcW w:w="1871" w:type="dxa"/>
          </w:tcPr>
          <w:p w14:paraId="1AC1796D" w14:textId="77777777" w:rsidR="00BA2777" w:rsidRDefault="00BA2777" w:rsidP="00733A36">
            <w:pPr>
              <w:pStyle w:val="TableSideHeading"/>
            </w:pPr>
            <w:r>
              <w:rPr>
                <w:rFonts w:hint="cs"/>
                <w:rtl/>
              </w:rPr>
              <w:t xml:space="preserve">תיקון </w:t>
            </w:r>
            <w:r w:rsidRPr="00EC540C">
              <w:rPr>
                <w:rtl/>
              </w:rPr>
              <w:t>חוק נכי המלחמה בנאצים</w:t>
            </w:r>
          </w:p>
        </w:tc>
        <w:tc>
          <w:tcPr>
            <w:tcW w:w="624" w:type="dxa"/>
          </w:tcPr>
          <w:p w14:paraId="0B5BF95B" w14:textId="77777777" w:rsidR="00BA2777" w:rsidRPr="00EC540C" w:rsidRDefault="00BA2777" w:rsidP="00733A36">
            <w:pPr>
              <w:pStyle w:val="TableText"/>
            </w:pPr>
            <w:r>
              <w:rPr>
                <w:rFonts w:hint="cs"/>
                <w:rtl/>
              </w:rPr>
              <w:t>3.</w:t>
            </w:r>
          </w:p>
        </w:tc>
        <w:tc>
          <w:tcPr>
            <w:tcW w:w="7146" w:type="dxa"/>
            <w:gridSpan w:val="3"/>
          </w:tcPr>
          <w:p w14:paraId="6279D8B8" w14:textId="69023169" w:rsidR="00BA2777" w:rsidRPr="00C34DE2" w:rsidRDefault="00BA2777" w:rsidP="00733A36">
            <w:pPr>
              <w:pStyle w:val="TableText"/>
            </w:pPr>
            <w:r>
              <w:rPr>
                <w:rFonts w:hint="cs"/>
                <w:rtl/>
              </w:rPr>
              <w:t xml:space="preserve">בחוק </w:t>
            </w:r>
            <w:r w:rsidR="00E13142">
              <w:rPr>
                <w:rtl/>
              </w:rPr>
              <w:t>נכי המלחמה בנאצים, התשי"</w:t>
            </w:r>
            <w:r w:rsidR="00E13142">
              <w:rPr>
                <w:rFonts w:hint="cs"/>
                <w:rtl/>
              </w:rPr>
              <w:t>ד</w:t>
            </w:r>
            <w:r w:rsidR="00E13142">
              <w:rPr>
                <w:rtl/>
              </w:rPr>
              <w:t>–</w:t>
            </w:r>
            <w:r>
              <w:rPr>
                <w:rtl/>
              </w:rPr>
              <w:t>1954</w:t>
            </w:r>
            <w:r w:rsidR="00E13142">
              <w:rPr>
                <w:rStyle w:val="a5"/>
                <w:rtl/>
              </w:rPr>
              <w:footnoteReference w:id="4"/>
            </w:r>
            <w:r w:rsidR="00B2527C">
              <w:rPr>
                <w:rFonts w:hint="cs"/>
                <w:rtl/>
              </w:rPr>
              <w:t>, אחרי</w:t>
            </w:r>
            <w:r>
              <w:rPr>
                <w:rFonts w:hint="cs"/>
                <w:rtl/>
              </w:rPr>
              <w:t xml:space="preserve"> סעיף 14(1) יבוא:</w:t>
            </w:r>
          </w:p>
        </w:tc>
      </w:tr>
      <w:tr w:rsidR="00BA2777" w14:paraId="4E4B4822" w14:textId="77777777" w:rsidTr="00733A36">
        <w:trPr>
          <w:cantSplit/>
          <w:trHeight w:val="60"/>
        </w:trPr>
        <w:tc>
          <w:tcPr>
            <w:tcW w:w="1871" w:type="dxa"/>
          </w:tcPr>
          <w:p w14:paraId="6B594D32" w14:textId="77777777" w:rsidR="00BA2777" w:rsidRDefault="00BA2777" w:rsidP="00733A36">
            <w:pPr>
              <w:pStyle w:val="TableSideHeading"/>
              <w:rPr>
                <w:rtl/>
              </w:rPr>
            </w:pPr>
          </w:p>
        </w:tc>
        <w:tc>
          <w:tcPr>
            <w:tcW w:w="624" w:type="dxa"/>
          </w:tcPr>
          <w:p w14:paraId="5BF36109" w14:textId="77777777" w:rsidR="00BA2777" w:rsidRDefault="00BA2777" w:rsidP="00733A36">
            <w:pPr>
              <w:pStyle w:val="TableText"/>
              <w:rPr>
                <w:rtl/>
              </w:rPr>
            </w:pPr>
          </w:p>
        </w:tc>
        <w:tc>
          <w:tcPr>
            <w:tcW w:w="7146" w:type="dxa"/>
            <w:gridSpan w:val="3"/>
          </w:tcPr>
          <w:p w14:paraId="22DE8970" w14:textId="68524456" w:rsidR="00BA2777" w:rsidRDefault="00BA2777" w:rsidP="00733A36">
            <w:pPr>
              <w:pStyle w:val="TableText"/>
              <w:rPr>
                <w:rtl/>
              </w:rPr>
            </w:pPr>
            <w:r>
              <w:rPr>
                <w:rFonts w:hint="cs"/>
                <w:rtl/>
              </w:rPr>
              <w:t>"(ו1)</w:t>
            </w:r>
            <w:r>
              <w:rPr>
                <w:rtl/>
              </w:rPr>
              <w:tab/>
            </w:r>
            <w:r>
              <w:rPr>
                <w:rFonts w:hint="cs"/>
                <w:rtl/>
              </w:rPr>
              <w:t xml:space="preserve">החלטת </w:t>
            </w:r>
            <w:r w:rsidRPr="008E73F4">
              <w:rPr>
                <w:rtl/>
              </w:rPr>
              <w:t>ועדת הער</w:t>
            </w:r>
            <w:r>
              <w:rPr>
                <w:rFonts w:hint="cs"/>
                <w:rtl/>
              </w:rPr>
              <w:t>עור</w:t>
            </w:r>
            <w:r w:rsidRPr="008E73F4">
              <w:rPr>
                <w:rtl/>
              </w:rPr>
              <w:t xml:space="preserve"> </w:t>
            </w:r>
            <w:r w:rsidR="00594C5B">
              <w:rPr>
                <w:rFonts w:hint="cs"/>
                <w:rtl/>
              </w:rPr>
              <w:t>תינתן בתוך</w:t>
            </w:r>
            <w:r>
              <w:rPr>
                <w:rFonts w:hint="cs"/>
                <w:rtl/>
              </w:rPr>
              <w:t xml:space="preserve"> שישים ימים</w:t>
            </w:r>
            <w:r w:rsidRPr="008E73F4">
              <w:rPr>
                <w:rtl/>
              </w:rPr>
              <w:t xml:space="preserve"> מיום </w:t>
            </w:r>
            <w:r>
              <w:rPr>
                <w:rFonts w:hint="cs"/>
                <w:rtl/>
              </w:rPr>
              <w:t>הגשת</w:t>
            </w:r>
            <w:r w:rsidRPr="008E73F4">
              <w:rPr>
                <w:rtl/>
              </w:rPr>
              <w:t xml:space="preserve"> הערעור</w:t>
            </w:r>
            <w:r>
              <w:rPr>
                <w:rFonts w:hint="cs"/>
                <w:rtl/>
              </w:rPr>
              <w:t>."</w:t>
            </w:r>
          </w:p>
        </w:tc>
      </w:tr>
    </w:tbl>
    <w:p w14:paraId="7F6961CA" w14:textId="77777777" w:rsidR="002D1EE3" w:rsidRDefault="002D1EE3" w:rsidP="002D1EE3">
      <w:pPr>
        <w:pStyle w:val="HeadDivreiHesber"/>
        <w:rPr>
          <w:rtl/>
        </w:rPr>
      </w:pPr>
      <w:r w:rsidRPr="0027450A">
        <w:rPr>
          <w:rFonts w:hint="cs"/>
          <w:rtl/>
        </w:rPr>
        <w:t>דברי הסבר</w:t>
      </w:r>
    </w:p>
    <w:p w14:paraId="5B24095E" w14:textId="2BC63C34" w:rsidR="00BA2777" w:rsidRPr="004B5EA8" w:rsidRDefault="00BA2777" w:rsidP="004B5EA8">
      <w:pPr>
        <w:pStyle w:val="Hesber"/>
        <w:rPr>
          <w:rtl/>
        </w:rPr>
      </w:pPr>
      <w:r w:rsidRPr="004B5EA8">
        <w:rPr>
          <w:rtl/>
        </w:rPr>
        <w:t>במדינת ישראל חיים כיום כ-189,000 ניצולי שואה. 45% מהם חיים מת</w:t>
      </w:r>
      <w:r w:rsidR="0074503B" w:rsidRPr="004B5EA8">
        <w:rPr>
          <w:rtl/>
        </w:rPr>
        <w:t>חת לקו העוני. מידי יום נפטרים כ</w:t>
      </w:r>
      <w:r w:rsidR="0074503B" w:rsidRPr="004B5EA8">
        <w:rPr>
          <w:rFonts w:hint="cs"/>
          <w:rtl/>
        </w:rPr>
        <w:t>-</w:t>
      </w:r>
      <w:r w:rsidR="0074503B" w:rsidRPr="004B5EA8">
        <w:rPr>
          <w:rtl/>
        </w:rPr>
        <w:t>40 ניצולי שואה וכ</w:t>
      </w:r>
      <w:r w:rsidR="0074503B" w:rsidRPr="004B5EA8">
        <w:rPr>
          <w:rFonts w:hint="cs"/>
          <w:rtl/>
        </w:rPr>
        <w:t>-</w:t>
      </w:r>
      <w:r w:rsidRPr="004B5EA8">
        <w:rPr>
          <w:rtl/>
        </w:rPr>
        <w:t>14,200 בשנה.</w:t>
      </w:r>
    </w:p>
    <w:p w14:paraId="65090EBE" w14:textId="77777777" w:rsidR="004B5EA8" w:rsidRPr="004B5EA8" w:rsidRDefault="0074503B" w:rsidP="004B5EA8">
      <w:pPr>
        <w:pStyle w:val="Hesber"/>
        <w:rPr>
          <w:rtl/>
        </w:rPr>
      </w:pPr>
      <w:r w:rsidRPr="004B5EA8">
        <w:rPr>
          <w:rtl/>
        </w:rPr>
        <w:t>חובתה של המדינה לעשות הכל כדי לסייע ל</w:t>
      </w:r>
      <w:r w:rsidRPr="004B5EA8">
        <w:rPr>
          <w:rFonts w:hint="cs"/>
          <w:rtl/>
        </w:rPr>
        <w:t>ניצולי השואה</w:t>
      </w:r>
      <w:r w:rsidR="00BA2777" w:rsidRPr="004B5EA8">
        <w:rPr>
          <w:rtl/>
        </w:rPr>
        <w:t xml:space="preserve"> למצות את מלוא זכויותיהם הנובעות </w:t>
      </w:r>
      <w:r w:rsidRPr="004B5EA8">
        <w:rPr>
          <w:rtl/>
        </w:rPr>
        <w:t>מהיותם ניצולי שואה בהקדם האפשרי</w:t>
      </w:r>
      <w:r w:rsidRPr="004B5EA8">
        <w:rPr>
          <w:rFonts w:hint="cs"/>
          <w:rtl/>
        </w:rPr>
        <w:t>, על מנת</w:t>
      </w:r>
      <w:r w:rsidR="00BA2777" w:rsidRPr="004B5EA8">
        <w:rPr>
          <w:rtl/>
        </w:rPr>
        <w:t xml:space="preserve"> שהם יוכלו להנות מהן בחייהם.</w:t>
      </w:r>
      <w:r w:rsidR="004B5EA8" w:rsidRPr="004B5EA8">
        <w:rPr>
          <w:rFonts w:hint="cs"/>
          <w:rtl/>
        </w:rPr>
        <w:t xml:space="preserve"> </w:t>
      </w:r>
    </w:p>
    <w:p w14:paraId="39C45237" w14:textId="278785B6" w:rsidR="00BA2777" w:rsidRPr="004B5EA8" w:rsidRDefault="00BA2777" w:rsidP="004B5EA8">
      <w:pPr>
        <w:pStyle w:val="Hesber"/>
        <w:rPr>
          <w:rtl/>
        </w:rPr>
      </w:pPr>
      <w:r w:rsidRPr="004B5EA8">
        <w:rPr>
          <w:rtl/>
        </w:rPr>
        <w:t>לא פעם פוגעת התמשכות הליכים משפטיים בבתי המשפט ובוועדות הערר במימוש הזכויות. התמשכות ההליכים נובעת בעיקרה מהעומס המוטל על המערכת.</w:t>
      </w:r>
      <w:r w:rsidR="004B5EA8" w:rsidRPr="004B5EA8">
        <w:rPr>
          <w:rFonts w:hint="cs"/>
          <w:rtl/>
        </w:rPr>
        <w:t xml:space="preserve"> </w:t>
      </w:r>
      <w:r w:rsidRPr="004B5EA8">
        <w:rPr>
          <w:rtl/>
        </w:rPr>
        <w:t>משום כך מוצע לקבוע לוחות זמנים קצרים להכרעה בערעורים הנוגעים למימוש זכויותיהם של ניצולי השואה. מוצע לקבוע שלושה חודשים למתן פסק דין בערעור הנדון בבית משפט וחודשיים להכרעה בעררים המנוהלים בוועדות הערר</w:t>
      </w:r>
      <w:r w:rsidR="004B5EA8" w:rsidRPr="004B5EA8">
        <w:rPr>
          <w:rFonts w:hint="cs"/>
          <w:rtl/>
        </w:rPr>
        <w:t>ים</w:t>
      </w:r>
      <w:r w:rsidRPr="004B5EA8">
        <w:rPr>
          <w:rtl/>
        </w:rPr>
        <w:t xml:space="preserve"> לפי חוק</w:t>
      </w:r>
      <w:r w:rsidRPr="004B5EA8">
        <w:rPr>
          <w:rFonts w:hint="cs"/>
          <w:rtl/>
        </w:rPr>
        <w:t xml:space="preserve"> נכי רדיפות הנאצים</w:t>
      </w:r>
      <w:r w:rsidR="004B5EA8" w:rsidRPr="004B5EA8">
        <w:rPr>
          <w:rFonts w:hint="cs"/>
          <w:rtl/>
        </w:rPr>
        <w:t>, התשי"ז</w:t>
      </w:r>
      <w:r w:rsidR="004B5EA8" w:rsidRPr="004B5EA8">
        <w:rPr>
          <w:rtl/>
        </w:rPr>
        <w:t>–</w:t>
      </w:r>
      <w:r w:rsidR="004B5EA8" w:rsidRPr="004B5EA8">
        <w:rPr>
          <w:rFonts w:hint="cs"/>
          <w:rtl/>
        </w:rPr>
        <w:t>1957</w:t>
      </w:r>
      <w:r w:rsidRPr="004B5EA8">
        <w:rPr>
          <w:rtl/>
        </w:rPr>
        <w:t xml:space="preserve"> ו</w:t>
      </w:r>
      <w:r w:rsidR="004B5EA8" w:rsidRPr="004B5EA8">
        <w:rPr>
          <w:rFonts w:hint="cs"/>
          <w:rtl/>
        </w:rPr>
        <w:t xml:space="preserve">בערעורים המנוהלים בועדת הערעור לפי </w:t>
      </w:r>
      <w:r w:rsidRPr="004B5EA8">
        <w:rPr>
          <w:rtl/>
        </w:rPr>
        <w:t xml:space="preserve">חוק </w:t>
      </w:r>
      <w:r w:rsidRPr="004B5EA8">
        <w:rPr>
          <w:rFonts w:hint="cs"/>
          <w:rtl/>
        </w:rPr>
        <w:t>נכי המלחמה בנאצים</w:t>
      </w:r>
      <w:r w:rsidR="004B5EA8" w:rsidRPr="004B5EA8">
        <w:rPr>
          <w:rFonts w:hint="cs"/>
          <w:rtl/>
        </w:rPr>
        <w:t>, התשי"ד</w:t>
      </w:r>
      <w:r w:rsidR="004B5EA8" w:rsidRPr="004B5EA8">
        <w:rPr>
          <w:rtl/>
        </w:rPr>
        <w:t>–</w:t>
      </w:r>
      <w:r w:rsidR="004B5EA8" w:rsidRPr="004B5EA8">
        <w:rPr>
          <w:rFonts w:hint="cs"/>
          <w:rtl/>
        </w:rPr>
        <w:t>1954</w:t>
      </w:r>
      <w:r w:rsidRPr="004B5EA8">
        <w:rPr>
          <w:rFonts w:hint="cs"/>
          <w:rtl/>
        </w:rPr>
        <w:t>.</w:t>
      </w:r>
    </w:p>
    <w:p w14:paraId="3B92D5E8" w14:textId="77777777" w:rsidR="00BA2777" w:rsidRDefault="00BA2777" w:rsidP="004B5EA8">
      <w:pPr>
        <w:pStyle w:val="Hesber"/>
        <w:rPr>
          <w:rtl/>
        </w:rPr>
      </w:pPr>
      <w:r w:rsidRPr="004B5EA8">
        <w:rPr>
          <w:rtl/>
        </w:rPr>
        <w:t>הצעה זו משקפת הכרעה ערכית המעניקה קדימות לטיפול בתיקים אלו על פני תיקים אחרים בשל מחויבותה של המדינה לניצולי השואה.</w:t>
      </w:r>
    </w:p>
    <w:p w14:paraId="142E6F33" w14:textId="77777777" w:rsidR="00B2527C" w:rsidRPr="004B5EA8" w:rsidRDefault="00B2527C" w:rsidP="004B5EA8">
      <w:pPr>
        <w:pStyle w:val="Hesber"/>
        <w:rPr>
          <w:rtl/>
        </w:rPr>
      </w:pPr>
    </w:p>
    <w:p w14:paraId="336C6EC0" w14:textId="77777777" w:rsidR="00AC2C0F" w:rsidRPr="00D73212" w:rsidRDefault="00AC2C0F" w:rsidP="00AC2C0F">
      <w:pPr>
        <w:pStyle w:val="Hesber"/>
        <w:rPr>
          <w:color w:val="auto"/>
          <w:rtl/>
          <w:lang w:eastAsia="en-US"/>
        </w:rPr>
      </w:pPr>
      <w:r w:rsidRPr="00D73212">
        <w:rPr>
          <w:color w:val="auto"/>
          <w:rtl/>
          <w:lang w:eastAsia="en-US"/>
        </w:rPr>
        <w:t>---------------------------------</w:t>
      </w:r>
    </w:p>
    <w:p w14:paraId="61E18C4C" w14:textId="77777777" w:rsidR="00AC2C0F" w:rsidRPr="00D73212" w:rsidRDefault="00AC2C0F" w:rsidP="00AC2C0F">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24D02391" w14:textId="77777777" w:rsidR="00AC2C0F" w:rsidRPr="00D73212" w:rsidRDefault="00AC2C0F" w:rsidP="00AC2C0F">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5FF130FD" w14:textId="77777777" w:rsidR="00AC2C0F" w:rsidRPr="00317312" w:rsidRDefault="00AC2C0F" w:rsidP="00AC2C0F">
      <w:pPr>
        <w:pStyle w:val="Hesber"/>
      </w:pPr>
      <w:r>
        <w:rPr>
          <w:rFonts w:hint="cs"/>
          <w:color w:val="auto"/>
          <w:rtl/>
          <w:lang w:eastAsia="en-US"/>
        </w:rPr>
        <w:t>כ' באדר ב'</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ו</w:t>
      </w:r>
      <w:r w:rsidRPr="00D73212">
        <w:rPr>
          <w:color w:val="auto"/>
          <w:rtl/>
          <w:lang w:eastAsia="en-US"/>
        </w:rPr>
        <w:t xml:space="preserve"> – </w:t>
      </w:r>
      <w:r>
        <w:rPr>
          <w:rFonts w:hint="cs"/>
          <w:color w:val="auto"/>
          <w:rtl/>
          <w:lang w:eastAsia="en-US"/>
        </w:rPr>
        <w:t>30.3</w:t>
      </w:r>
      <w:r w:rsidRPr="00D73212">
        <w:rPr>
          <w:color w:val="auto"/>
          <w:rtl/>
          <w:lang w:eastAsia="en-US"/>
        </w:rPr>
        <w:t>.1</w:t>
      </w:r>
      <w:r>
        <w:rPr>
          <w:rFonts w:hint="cs"/>
          <w:color w:val="auto"/>
          <w:rtl/>
          <w:lang w:eastAsia="en-US"/>
        </w:rPr>
        <w:t>6</w:t>
      </w:r>
    </w:p>
    <w:p w14:paraId="0506A7FF" w14:textId="63269B63" w:rsidR="00D816A1" w:rsidRPr="00AC2C0F" w:rsidRDefault="00D816A1" w:rsidP="00BA2777">
      <w:pPr>
        <w:pStyle w:val="Hesber"/>
        <w:rPr>
          <w:rtl/>
        </w:rPr>
      </w:pPr>
    </w:p>
    <w:sectPr w:rsidR="00D816A1" w:rsidRPr="00AC2C0F" w:rsidSect="00AC2C0F">
      <w:footerReference w:type="even" r:id="rId11"/>
      <w:footerReference w:type="default" r:id="rId12"/>
      <w:pgSz w:w="11907" w:h="16840" w:code="9"/>
      <w:pgMar w:top="993"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B2527C">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70B703E9" w14:textId="3A3EDBA1" w:rsidR="00E13142" w:rsidRDefault="00E13142">
      <w:pPr>
        <w:pStyle w:val="a4"/>
      </w:pPr>
      <w:r>
        <w:rPr>
          <w:rStyle w:val="a5"/>
        </w:rPr>
        <w:footnoteRef/>
      </w:r>
      <w:r>
        <w:rPr>
          <w:rtl/>
        </w:rPr>
        <w:t xml:space="preserve"> </w:t>
      </w:r>
      <w:r>
        <w:rPr>
          <w:rFonts w:hint="cs"/>
          <w:rtl/>
        </w:rPr>
        <w:t>ס"ח התשמ"ד, עמ' 198.</w:t>
      </w:r>
    </w:p>
  </w:footnote>
  <w:footnote w:id="3">
    <w:p w14:paraId="61728FF6" w14:textId="6B8FEED5" w:rsidR="00E13142" w:rsidRDefault="00E13142">
      <w:pPr>
        <w:pStyle w:val="a4"/>
        <w:rPr>
          <w:rtl/>
        </w:rPr>
      </w:pPr>
      <w:r>
        <w:rPr>
          <w:rStyle w:val="a5"/>
        </w:rPr>
        <w:footnoteRef/>
      </w:r>
      <w:r>
        <w:rPr>
          <w:rtl/>
        </w:rPr>
        <w:t xml:space="preserve"> </w:t>
      </w:r>
      <w:r>
        <w:rPr>
          <w:rFonts w:hint="cs"/>
          <w:rtl/>
        </w:rPr>
        <w:t>ס"ח התשי"ז, עמ' 163.</w:t>
      </w:r>
    </w:p>
  </w:footnote>
  <w:footnote w:id="4">
    <w:p w14:paraId="52304173" w14:textId="606EC2D0" w:rsidR="00E13142" w:rsidRDefault="00E13142">
      <w:pPr>
        <w:pStyle w:val="a4"/>
        <w:rPr>
          <w:rtl/>
        </w:rPr>
      </w:pPr>
      <w:r>
        <w:rPr>
          <w:rStyle w:val="a5"/>
        </w:rPr>
        <w:footnoteRef/>
      </w:r>
      <w:r>
        <w:rPr>
          <w:rtl/>
        </w:rPr>
        <w:t xml:space="preserve"> </w:t>
      </w:r>
      <w:r>
        <w:rPr>
          <w:rFonts w:hint="cs"/>
          <w:rtl/>
        </w:rPr>
        <w:t>ס"ח התשי"ד, עמ' 76.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F7A5DAA"/>
    <w:multiLevelType w:val="hybridMultilevel"/>
    <w:tmpl w:val="0A7CA850"/>
    <w:lvl w:ilvl="0" w:tplc="180C0520">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3"/>
  </w:num>
  <w:num w:numId="13">
    <w:abstractNumId w:val="10"/>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1428"/>
    <w:rsid w:val="00015B27"/>
    <w:rsid w:val="00063A3E"/>
    <w:rsid w:val="00072CAC"/>
    <w:rsid w:val="0007681A"/>
    <w:rsid w:val="000A542E"/>
    <w:rsid w:val="00102B6B"/>
    <w:rsid w:val="001052D4"/>
    <w:rsid w:val="0010644B"/>
    <w:rsid w:val="001122CC"/>
    <w:rsid w:val="001207F8"/>
    <w:rsid w:val="00121924"/>
    <w:rsid w:val="001279A8"/>
    <w:rsid w:val="0014195F"/>
    <w:rsid w:val="00152609"/>
    <w:rsid w:val="001530B7"/>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8032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2159D"/>
    <w:rsid w:val="0045418D"/>
    <w:rsid w:val="004A06DC"/>
    <w:rsid w:val="004B24ED"/>
    <w:rsid w:val="004B5EA8"/>
    <w:rsid w:val="004B6625"/>
    <w:rsid w:val="004D2D82"/>
    <w:rsid w:val="004D3876"/>
    <w:rsid w:val="004E4552"/>
    <w:rsid w:val="004E6CDF"/>
    <w:rsid w:val="00506E3E"/>
    <w:rsid w:val="005119C7"/>
    <w:rsid w:val="00553C9D"/>
    <w:rsid w:val="00562A66"/>
    <w:rsid w:val="00594C5B"/>
    <w:rsid w:val="005B064E"/>
    <w:rsid w:val="005D51AE"/>
    <w:rsid w:val="0062674B"/>
    <w:rsid w:val="006363B2"/>
    <w:rsid w:val="00644940"/>
    <w:rsid w:val="006818A9"/>
    <w:rsid w:val="006A2D81"/>
    <w:rsid w:val="006C1D0D"/>
    <w:rsid w:val="0070601E"/>
    <w:rsid w:val="00712C72"/>
    <w:rsid w:val="00735FE9"/>
    <w:rsid w:val="0074503B"/>
    <w:rsid w:val="00763CAA"/>
    <w:rsid w:val="00765F66"/>
    <w:rsid w:val="0078664F"/>
    <w:rsid w:val="007C3FA6"/>
    <w:rsid w:val="007D585A"/>
    <w:rsid w:val="007D5A12"/>
    <w:rsid w:val="007E59F9"/>
    <w:rsid w:val="008045AE"/>
    <w:rsid w:val="00810BCD"/>
    <w:rsid w:val="00812C98"/>
    <w:rsid w:val="00814D92"/>
    <w:rsid w:val="0083181D"/>
    <w:rsid w:val="00843EB2"/>
    <w:rsid w:val="00865572"/>
    <w:rsid w:val="00874BBC"/>
    <w:rsid w:val="00892135"/>
    <w:rsid w:val="00895449"/>
    <w:rsid w:val="00897879"/>
    <w:rsid w:val="008A6870"/>
    <w:rsid w:val="008B5F84"/>
    <w:rsid w:val="008C2DDC"/>
    <w:rsid w:val="008C7516"/>
    <w:rsid w:val="008E6EC7"/>
    <w:rsid w:val="008E73F4"/>
    <w:rsid w:val="008F0D63"/>
    <w:rsid w:val="008F1308"/>
    <w:rsid w:val="008F2C35"/>
    <w:rsid w:val="008F6665"/>
    <w:rsid w:val="00904591"/>
    <w:rsid w:val="00905E5F"/>
    <w:rsid w:val="0091204F"/>
    <w:rsid w:val="009203DB"/>
    <w:rsid w:val="00923CD4"/>
    <w:rsid w:val="00930EFE"/>
    <w:rsid w:val="00943386"/>
    <w:rsid w:val="009456B6"/>
    <w:rsid w:val="00956A63"/>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2C0F"/>
    <w:rsid w:val="00AC2C48"/>
    <w:rsid w:val="00AC36F7"/>
    <w:rsid w:val="00AC63A4"/>
    <w:rsid w:val="00AD239E"/>
    <w:rsid w:val="00B10265"/>
    <w:rsid w:val="00B16A99"/>
    <w:rsid w:val="00B21211"/>
    <w:rsid w:val="00B2527C"/>
    <w:rsid w:val="00B35784"/>
    <w:rsid w:val="00B733A7"/>
    <w:rsid w:val="00B75C91"/>
    <w:rsid w:val="00B84A08"/>
    <w:rsid w:val="00B975AD"/>
    <w:rsid w:val="00BA2777"/>
    <w:rsid w:val="00BC45FB"/>
    <w:rsid w:val="00BF148D"/>
    <w:rsid w:val="00C23B1A"/>
    <w:rsid w:val="00C310EB"/>
    <w:rsid w:val="00C9176A"/>
    <w:rsid w:val="00CF1AA2"/>
    <w:rsid w:val="00D17774"/>
    <w:rsid w:val="00D63620"/>
    <w:rsid w:val="00D816A1"/>
    <w:rsid w:val="00D8410D"/>
    <w:rsid w:val="00D867D7"/>
    <w:rsid w:val="00D9565F"/>
    <w:rsid w:val="00DB7060"/>
    <w:rsid w:val="00DE3153"/>
    <w:rsid w:val="00E06736"/>
    <w:rsid w:val="00E13142"/>
    <w:rsid w:val="00E13C27"/>
    <w:rsid w:val="00E33BBD"/>
    <w:rsid w:val="00E374F2"/>
    <w:rsid w:val="00E45103"/>
    <w:rsid w:val="00E55A60"/>
    <w:rsid w:val="00E62778"/>
    <w:rsid w:val="00E63D38"/>
    <w:rsid w:val="00E665B9"/>
    <w:rsid w:val="00EA01E6"/>
    <w:rsid w:val="00EA3DE8"/>
    <w:rsid w:val="00EA758F"/>
    <w:rsid w:val="00EC540C"/>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1603B565-B99F-4D64-8B8B-789A16B5F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55F228B-5D21-495F-A1DE-FD73154B9C29}"/>
</file>

<file path=customXml/itemProps3.xml><?xml version="1.0" encoding="utf-8"?>
<ds:datastoreItem xmlns:ds="http://schemas.openxmlformats.org/officeDocument/2006/customXml" ds:itemID="{88F4AFE3-9455-419C-8851-785A55F44517}">
  <ds:schemaRefs>
    <ds:schemaRef ds:uri="http://schemas.microsoft.com/office/2006/documentManagement/types"/>
    <ds:schemaRef ds:uri="http://purl.org/dc/terms/"/>
    <ds:schemaRef ds:uri="http://schemas.microsoft.com/office/infopath/2007/PartnerControls"/>
    <ds:schemaRef ds:uri="http://purl.org/dc/dcmitype/"/>
    <ds:schemaRef ds:uri="http://schemas.microsoft.com/office/2006/metadata/properties"/>
    <ds:schemaRef ds:uri="http://schemas.openxmlformats.org/package/2006/metadata/core-properties"/>
    <ds:schemaRef ds:uri="http://www.w3.org/XML/1998/namespace"/>
    <ds:schemaRef ds:uri="http://purl.org/dc/elements/1.1/"/>
  </ds:schemaRefs>
</ds:datastoreItem>
</file>

<file path=customXml/itemProps4.xml><?xml version="1.0" encoding="utf-8"?>
<ds:datastoreItem xmlns:ds="http://schemas.openxmlformats.org/officeDocument/2006/customXml" ds:itemID="{89C4CB51-7423-4D47-BD1E-34D2250A5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Pages>
  <Words>434</Words>
  <Characters>2172</Characters>
  <Application>Microsoft Office Word</Application>
  <DocSecurity>0</DocSecurity>
  <Lines>18</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8</cp:revision>
  <cp:lastPrinted>2016-03-29T13:51:00Z</cp:lastPrinted>
  <dcterms:created xsi:type="dcterms:W3CDTF">2015-04-20T09:58:00Z</dcterms:created>
  <dcterms:modified xsi:type="dcterms:W3CDTF">2016-03-29T13:51:00Z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2012677</vt:r8>
  </property>
</Properties>
</file>