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2005826</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5AD825EE" w:rsidR="00E13C27" w:rsidRPr="00CF1AA2" w:rsidRDefault="008F6665" w:rsidP="00774619">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אורי מקלב</w:t>
      </w:r>
      <w:r>
        <w:br/>
      </w:r>
      <w:r>
        <w:rPr>
          <w:rFonts w:hint="cs"/>
          <w:b/>
          <w:bCs/>
          <w:rtl/>
        </w:rPr>
        <w:t xml:space="preserve"> </w:t>
      </w:r>
      <w:r>
        <w:tab/>
      </w:r>
      <w:r>
        <w:tab/>
      </w:r>
      <w:r>
        <w:tab/>
      </w:r>
      <w:r>
        <w:tab/>
      </w:r>
      <w:r>
        <w:rPr>
          <w:rFonts w:hint="cs"/>
          <w:b/>
          <w:bCs/>
          <w:rtl/>
        </w:rPr>
        <w:t>משה גפני</w:t>
      </w:r>
      <w:r>
        <w:br/>
      </w:r>
      <w:r>
        <w:rPr>
          <w:rFonts w:hint="cs"/>
          <w:b/>
          <w:bCs/>
          <w:rtl/>
        </w:rPr>
        <w:t xml:space="preserve"> </w:t>
      </w:r>
      <w:r>
        <w:tab/>
      </w:r>
      <w:r>
        <w:tab/>
      </w:r>
      <w:r>
        <w:tab/>
      </w:r>
      <w:r>
        <w:tab/>
      </w:r>
      <w:r>
        <w:rPr>
          <w:rFonts w:hint="cs"/>
          <w:b/>
          <w:bCs/>
          <w:rtl/>
        </w:rPr>
        <w:t>יעקב אשר</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יגאל גואטה</w:t>
      </w:r>
      <w:r>
        <w:br/>
      </w:r>
      <w:r>
        <w:rPr>
          <w:rFonts w:hint="cs"/>
          <w:b/>
          <w:bCs/>
          <w:rtl/>
        </w:rPr>
        <w:t xml:space="preserve"> </w:t>
      </w:r>
      <w:r>
        <w:tab/>
      </w:r>
      <w:r>
        <w:tab/>
      </w:r>
      <w:r>
        <w:tab/>
      </w:r>
      <w:r>
        <w:tab/>
      </w:r>
      <w:r>
        <w:rPr>
          <w:rFonts w:hint="cs"/>
          <w:b/>
          <w:bCs/>
          <w:rtl/>
        </w:rPr>
        <w:t>שולי מועלם-רפאלי</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פ/3371/20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02E48217" w:rsidR="00E13C27" w:rsidRPr="00F67051" w:rsidRDefault="00A443CF" w:rsidP="00C20C4E">
      <w:pPr>
        <w:pStyle w:val="HeadHatzaotHok"/>
        <w:rPr>
          <w:rtl/>
        </w:rPr>
      </w:pPr>
      <w:bookmarkStart w:id="8" w:name="LGS_Subject"/>
      <w:r>
        <w:rPr>
          <w:rFonts w:hint="cs"/>
          <w:rtl/>
        </w:rPr>
        <w:t xml:space="preserve">הצעת חוק התקשורת (בזק ושידורים) (תיקון </w:t>
      </w:r>
      <w:r w:rsidR="00C20C4E">
        <w:rPr>
          <w:rFonts w:hint="eastAsia"/>
          <w:rtl/>
        </w:rPr>
        <w:t>–</w:t>
      </w:r>
      <w:r>
        <w:rPr>
          <w:rFonts w:hint="cs"/>
          <w:rtl/>
        </w:rPr>
        <w:t xml:space="preserve"> דואר זבל), התשע"ז</w:t>
      </w:r>
      <w:r w:rsidR="00C20C4E">
        <w:rPr>
          <w:rFonts w:hint="eastAsia"/>
          <w:rtl/>
        </w:rPr>
        <w:t>–</w:t>
      </w:r>
      <w:r>
        <w:rPr>
          <w:rFonts w:hint="cs"/>
          <w:rtl/>
        </w:rPr>
        <w:t xml:space="preserve">2016 </w:t>
      </w:r>
      <w:bookmarkEnd w:id="8"/>
      <w:r w:rsidR="008447A4">
        <w:rPr>
          <w:rFonts w:hint="cs"/>
          <w:rtl/>
        </w:rPr>
        <w:t xml:space="preserve"> </w:t>
      </w:r>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152469" w:rsidRPr="004B7819" w14:paraId="4BDE98E5" w14:textId="77777777" w:rsidTr="00152469">
        <w:trPr>
          <w:cantSplit/>
        </w:trPr>
        <w:tc>
          <w:tcPr>
            <w:tcW w:w="1871" w:type="dxa"/>
          </w:tcPr>
          <w:p w14:paraId="7D9AD0C1" w14:textId="77777777" w:rsidR="00152469" w:rsidRPr="00FD3736" w:rsidRDefault="00152469" w:rsidP="005C50CF">
            <w:pPr>
              <w:pStyle w:val="TableSideHeading"/>
              <w:ind w:right="0"/>
            </w:pPr>
            <w:r w:rsidRPr="00FD3736">
              <w:rPr>
                <w:rFonts w:hint="cs"/>
                <w:rtl/>
              </w:rPr>
              <w:t>תיקון סעיף 30א</w:t>
            </w:r>
          </w:p>
        </w:tc>
        <w:tc>
          <w:tcPr>
            <w:tcW w:w="624" w:type="dxa"/>
          </w:tcPr>
          <w:p w14:paraId="3747696F" w14:textId="77777777" w:rsidR="00152469" w:rsidRPr="004B7819" w:rsidRDefault="00152469" w:rsidP="005C50CF">
            <w:pPr>
              <w:pStyle w:val="TableText"/>
            </w:pPr>
            <w:r>
              <w:rPr>
                <w:rFonts w:hint="cs"/>
                <w:rtl/>
              </w:rPr>
              <w:t>1.</w:t>
            </w:r>
          </w:p>
        </w:tc>
        <w:tc>
          <w:tcPr>
            <w:tcW w:w="7146" w:type="dxa"/>
          </w:tcPr>
          <w:p w14:paraId="49A4A1C3" w14:textId="77777777" w:rsidR="00152469" w:rsidRPr="004B7819" w:rsidRDefault="00152469" w:rsidP="005C50CF">
            <w:pPr>
              <w:pStyle w:val="TableBlock"/>
            </w:pPr>
            <w:r>
              <w:rPr>
                <w:sz w:val="26"/>
                <w:rtl/>
              </w:rPr>
              <w:t>בחוק התקשורת (בזק ושידורים), התשמ"ב–1982</w:t>
            </w:r>
            <w:r>
              <w:rPr>
                <w:rStyle w:val="a6"/>
                <w:sz w:val="26"/>
                <w:rtl/>
              </w:rPr>
              <w:footnoteReference w:id="2"/>
            </w:r>
            <w:r>
              <w:rPr>
                <w:sz w:val="26"/>
                <w:rtl/>
              </w:rPr>
              <w:t xml:space="preserve">, </w:t>
            </w:r>
            <w:r w:rsidRPr="004B7819">
              <w:rPr>
                <w:rFonts w:hint="cs"/>
                <w:rtl/>
              </w:rPr>
              <w:t xml:space="preserve">בסעיף </w:t>
            </w:r>
            <w:r>
              <w:rPr>
                <w:rFonts w:hint="cs"/>
                <w:rtl/>
              </w:rPr>
              <w:t xml:space="preserve">30א </w:t>
            </w:r>
            <w:r>
              <w:rPr>
                <w:rFonts w:hint="eastAsia"/>
                <w:rtl/>
              </w:rPr>
              <w:t>–</w:t>
            </w:r>
            <w:r>
              <w:rPr>
                <w:rFonts w:hint="cs"/>
                <w:rtl/>
              </w:rPr>
              <w:t xml:space="preserve"> </w:t>
            </w:r>
          </w:p>
        </w:tc>
      </w:tr>
      <w:tr w:rsidR="00152469" w14:paraId="68DE1823" w14:textId="77777777" w:rsidTr="00152469">
        <w:trPr>
          <w:cantSplit/>
        </w:trPr>
        <w:tc>
          <w:tcPr>
            <w:tcW w:w="1871" w:type="dxa"/>
          </w:tcPr>
          <w:p w14:paraId="359C67FA" w14:textId="77777777" w:rsidR="00152469" w:rsidRPr="00FD3736" w:rsidRDefault="00152469" w:rsidP="005C50CF">
            <w:pPr>
              <w:pStyle w:val="TableSideHeading"/>
              <w:ind w:right="0"/>
              <w:rPr>
                <w:rtl/>
              </w:rPr>
            </w:pPr>
          </w:p>
        </w:tc>
        <w:tc>
          <w:tcPr>
            <w:tcW w:w="624" w:type="dxa"/>
          </w:tcPr>
          <w:p w14:paraId="4C4DB30B" w14:textId="77777777" w:rsidR="00152469" w:rsidRPr="004B7819" w:rsidRDefault="00152469" w:rsidP="005C50CF">
            <w:pPr>
              <w:pStyle w:val="TableText"/>
              <w:rPr>
                <w:rtl/>
              </w:rPr>
            </w:pPr>
          </w:p>
        </w:tc>
        <w:tc>
          <w:tcPr>
            <w:tcW w:w="7146" w:type="dxa"/>
          </w:tcPr>
          <w:p w14:paraId="5BDA82F0" w14:textId="1DED9560" w:rsidR="00152469" w:rsidRDefault="00152469" w:rsidP="00455933">
            <w:pPr>
              <w:pStyle w:val="TableBlock"/>
              <w:rPr>
                <w:sz w:val="26"/>
                <w:rtl/>
              </w:rPr>
            </w:pPr>
            <w:r>
              <w:rPr>
                <w:rFonts w:hint="cs"/>
                <w:sz w:val="26"/>
                <w:rtl/>
              </w:rPr>
              <w:t>(1)</w:t>
            </w:r>
            <w:r>
              <w:rPr>
                <w:sz w:val="26"/>
                <w:rtl/>
              </w:rPr>
              <w:tab/>
            </w:r>
            <w:r>
              <w:rPr>
                <w:rFonts w:hint="cs"/>
                <w:sz w:val="26"/>
                <w:rtl/>
              </w:rPr>
              <w:t>בסעיף קטן (א)</w:t>
            </w:r>
            <w:r w:rsidR="00DC0CA1">
              <w:rPr>
                <w:rFonts w:hint="cs"/>
                <w:sz w:val="26"/>
                <w:rtl/>
              </w:rPr>
              <w:t>, בהגדרה "דבר פרסומת"</w:t>
            </w:r>
            <w:r w:rsidR="00774619">
              <w:rPr>
                <w:rFonts w:hint="cs"/>
                <w:sz w:val="26"/>
                <w:rtl/>
              </w:rPr>
              <w:t>,</w:t>
            </w:r>
            <w:r w:rsidR="00DC0CA1">
              <w:rPr>
                <w:rFonts w:hint="cs"/>
                <w:sz w:val="26"/>
                <w:rtl/>
              </w:rPr>
              <w:t xml:space="preserve"> </w:t>
            </w:r>
            <w:r w:rsidR="005400D5">
              <w:rPr>
                <w:rFonts w:hint="cs"/>
                <w:sz w:val="26"/>
                <w:rtl/>
              </w:rPr>
              <w:t>בסופה</w:t>
            </w:r>
            <w:r w:rsidR="00DC0CA1">
              <w:rPr>
                <w:rFonts w:hint="cs"/>
                <w:sz w:val="26"/>
                <w:rtl/>
              </w:rPr>
              <w:t xml:space="preserve"> יבוא</w:t>
            </w:r>
            <w:r w:rsidR="005400D5">
              <w:rPr>
                <w:rFonts w:hint="cs"/>
                <w:sz w:val="26"/>
                <w:rtl/>
              </w:rPr>
              <w:t xml:space="preserve"> "או פרס</w:t>
            </w:r>
            <w:r w:rsidR="00455933">
              <w:rPr>
                <w:rFonts w:hint="cs"/>
                <w:sz w:val="26"/>
                <w:rtl/>
              </w:rPr>
              <w:t>ו</w:t>
            </w:r>
            <w:r w:rsidR="005400D5">
              <w:rPr>
                <w:rFonts w:hint="cs"/>
                <w:sz w:val="26"/>
                <w:rtl/>
              </w:rPr>
              <w:t>ם מסר חדשותי, ובכלל זה מסר המציע לחזור למספר ייעודי לקבלת המסר החדשותי או הפרסומי</w:t>
            </w:r>
            <w:r w:rsidR="00946ABB">
              <w:rPr>
                <w:rFonts w:hint="cs"/>
                <w:sz w:val="26"/>
                <w:rtl/>
              </w:rPr>
              <w:t>";</w:t>
            </w:r>
            <w:r w:rsidR="00DC0CA1">
              <w:rPr>
                <w:rFonts w:hint="cs"/>
                <w:sz w:val="26"/>
                <w:rtl/>
              </w:rPr>
              <w:t xml:space="preserve"> </w:t>
            </w:r>
          </w:p>
        </w:tc>
      </w:tr>
      <w:tr w:rsidR="00DC0CA1" w14:paraId="79AADFD7" w14:textId="77777777" w:rsidTr="00F67323">
        <w:trPr>
          <w:cantSplit/>
        </w:trPr>
        <w:tc>
          <w:tcPr>
            <w:tcW w:w="1871" w:type="dxa"/>
          </w:tcPr>
          <w:p w14:paraId="02A44ED8" w14:textId="77777777" w:rsidR="00DC0CA1" w:rsidRDefault="00DC0CA1" w:rsidP="005C50CF">
            <w:pPr>
              <w:pStyle w:val="TableSideHeading"/>
              <w:rPr>
                <w:rtl/>
              </w:rPr>
            </w:pPr>
          </w:p>
        </w:tc>
        <w:tc>
          <w:tcPr>
            <w:tcW w:w="624" w:type="dxa"/>
          </w:tcPr>
          <w:p w14:paraId="74715DAD" w14:textId="77777777" w:rsidR="00DC0CA1" w:rsidRDefault="00DC0CA1" w:rsidP="00AF4128">
            <w:pPr>
              <w:pStyle w:val="TableText"/>
            </w:pPr>
          </w:p>
        </w:tc>
        <w:tc>
          <w:tcPr>
            <w:tcW w:w="7146" w:type="dxa"/>
          </w:tcPr>
          <w:p w14:paraId="22B182BD" w14:textId="4EBEE692" w:rsidR="00DC0CA1" w:rsidRDefault="00DC0CA1" w:rsidP="00455933">
            <w:pPr>
              <w:pStyle w:val="TableText"/>
              <w:ind w:right="0"/>
              <w:jc w:val="both"/>
              <w:rPr>
                <w:rtl/>
              </w:rPr>
            </w:pPr>
            <w:r w:rsidRPr="00946ABB">
              <w:rPr>
                <w:rtl/>
              </w:rPr>
              <w:t>(2)</w:t>
            </w:r>
            <w:r w:rsidRPr="00946ABB">
              <w:rPr>
                <w:rtl/>
              </w:rPr>
              <w:tab/>
            </w:r>
            <w:r w:rsidR="00946ABB" w:rsidRPr="00946ABB">
              <w:rPr>
                <w:rFonts w:hint="eastAsia"/>
                <w:rtl/>
              </w:rPr>
              <w:t>ב</w:t>
            </w:r>
            <w:r w:rsidRPr="00946ABB">
              <w:rPr>
                <w:rFonts w:hint="eastAsia"/>
                <w:rtl/>
              </w:rPr>
              <w:t>סעיף</w:t>
            </w:r>
            <w:r w:rsidRPr="00946ABB">
              <w:rPr>
                <w:rtl/>
              </w:rPr>
              <w:t xml:space="preserve"> </w:t>
            </w:r>
            <w:r w:rsidRPr="00946ABB">
              <w:rPr>
                <w:rFonts w:hint="eastAsia"/>
                <w:rtl/>
              </w:rPr>
              <w:t>קטן</w:t>
            </w:r>
            <w:r w:rsidRPr="00946ABB">
              <w:rPr>
                <w:rtl/>
              </w:rPr>
              <w:t xml:space="preserve"> (ב)</w:t>
            </w:r>
            <w:r w:rsidR="00946ABB" w:rsidRPr="00946ABB">
              <w:rPr>
                <w:rtl/>
              </w:rPr>
              <w:t xml:space="preserve">, </w:t>
            </w:r>
            <w:r w:rsidR="00946ABB" w:rsidRPr="00946ABB">
              <w:rPr>
                <w:rFonts w:hint="eastAsia"/>
                <w:rtl/>
              </w:rPr>
              <w:t>בסופו</w:t>
            </w:r>
            <w:r w:rsidR="00946ABB" w:rsidRPr="00946ABB">
              <w:rPr>
                <w:rtl/>
              </w:rPr>
              <w:t xml:space="preserve"> </w:t>
            </w:r>
            <w:r w:rsidR="00946ABB" w:rsidRPr="00946ABB">
              <w:rPr>
                <w:rFonts w:hint="eastAsia"/>
                <w:rtl/>
              </w:rPr>
              <w:t>יבוא</w:t>
            </w:r>
            <w:r w:rsidR="00946ABB" w:rsidRPr="00946ABB">
              <w:rPr>
                <w:rtl/>
              </w:rPr>
              <w:t xml:space="preserve"> </w:t>
            </w:r>
            <w:r w:rsidR="00774619">
              <w:rPr>
                <w:rFonts w:hint="cs"/>
                <w:rtl/>
              </w:rPr>
              <w:t>"</w:t>
            </w:r>
            <w:r w:rsidR="00946ABB" w:rsidRPr="00946ABB">
              <w:rPr>
                <w:rFonts w:hint="eastAsia"/>
                <w:rtl/>
              </w:rPr>
              <w:t>לעניין</w:t>
            </w:r>
            <w:r w:rsidR="00946ABB" w:rsidRPr="00946ABB">
              <w:rPr>
                <w:rtl/>
              </w:rPr>
              <w:t xml:space="preserve"> </w:t>
            </w:r>
            <w:r w:rsidR="00946ABB" w:rsidRPr="00946ABB">
              <w:rPr>
                <w:rFonts w:hint="eastAsia"/>
                <w:rtl/>
              </w:rPr>
              <w:t>סעיף</w:t>
            </w:r>
            <w:r w:rsidR="00946ABB" w:rsidRPr="00946ABB">
              <w:rPr>
                <w:rtl/>
              </w:rPr>
              <w:t xml:space="preserve"> </w:t>
            </w:r>
            <w:r w:rsidR="00946ABB" w:rsidRPr="00946ABB">
              <w:rPr>
                <w:rFonts w:hint="eastAsia"/>
                <w:rtl/>
              </w:rPr>
              <w:t>זה</w:t>
            </w:r>
            <w:r w:rsidR="00946ABB" w:rsidRPr="00946ABB">
              <w:rPr>
                <w:rtl/>
              </w:rPr>
              <w:t xml:space="preserve">, </w:t>
            </w:r>
            <w:r w:rsidR="00946ABB" w:rsidRPr="00946ABB">
              <w:rPr>
                <w:rFonts w:hint="eastAsia"/>
                <w:rtl/>
              </w:rPr>
              <w:t>יראו</w:t>
            </w:r>
            <w:r w:rsidR="00946ABB" w:rsidRPr="00946ABB">
              <w:rPr>
                <w:rtl/>
              </w:rPr>
              <w:t xml:space="preserve"> </w:t>
            </w:r>
            <w:r w:rsidR="00946ABB" w:rsidRPr="00946ABB">
              <w:rPr>
                <w:rFonts w:hint="eastAsia"/>
                <w:rtl/>
              </w:rPr>
              <w:t>חיוג</w:t>
            </w:r>
            <w:r w:rsidR="00946ABB" w:rsidRPr="00946ABB">
              <w:rPr>
                <w:rtl/>
              </w:rPr>
              <w:t xml:space="preserve"> </w:t>
            </w:r>
            <w:r w:rsidR="00946ABB" w:rsidRPr="00946ABB">
              <w:rPr>
                <w:rFonts w:hint="eastAsia"/>
                <w:rtl/>
              </w:rPr>
              <w:t>לנמען</w:t>
            </w:r>
            <w:r w:rsidR="00946ABB" w:rsidRPr="00946ABB">
              <w:rPr>
                <w:rtl/>
              </w:rPr>
              <w:t xml:space="preserve"> </w:t>
            </w:r>
            <w:r w:rsidR="00946ABB" w:rsidRPr="00946ABB">
              <w:rPr>
                <w:rFonts w:hint="eastAsia"/>
                <w:rtl/>
              </w:rPr>
              <w:t>באמצעות</w:t>
            </w:r>
            <w:r w:rsidR="00946ABB" w:rsidRPr="00946ABB">
              <w:rPr>
                <w:rtl/>
              </w:rPr>
              <w:t xml:space="preserve"> </w:t>
            </w:r>
            <w:r w:rsidR="00946ABB" w:rsidRPr="00946ABB">
              <w:rPr>
                <w:rFonts w:hint="eastAsia"/>
                <w:rtl/>
              </w:rPr>
              <w:t>מערכת</w:t>
            </w:r>
            <w:r w:rsidR="00946ABB" w:rsidRPr="00946ABB">
              <w:rPr>
                <w:rtl/>
              </w:rPr>
              <w:t xml:space="preserve"> </w:t>
            </w:r>
            <w:r w:rsidR="00946ABB" w:rsidRPr="00946ABB">
              <w:rPr>
                <w:rFonts w:hint="eastAsia"/>
                <w:rtl/>
              </w:rPr>
              <w:t>חיוג</w:t>
            </w:r>
            <w:r w:rsidR="00946ABB" w:rsidRPr="00946ABB">
              <w:rPr>
                <w:rtl/>
              </w:rPr>
              <w:t xml:space="preserve"> </w:t>
            </w:r>
            <w:r w:rsidR="00946ABB" w:rsidRPr="00946ABB">
              <w:rPr>
                <w:rFonts w:hint="eastAsia"/>
                <w:rtl/>
              </w:rPr>
              <w:t>אוטומטי</w:t>
            </w:r>
            <w:r w:rsidR="00946ABB" w:rsidRPr="00946ABB">
              <w:rPr>
                <w:rtl/>
              </w:rPr>
              <w:t xml:space="preserve"> </w:t>
            </w:r>
            <w:r w:rsidR="00946ABB" w:rsidRPr="00946ABB">
              <w:rPr>
                <w:rFonts w:hint="eastAsia"/>
                <w:rtl/>
              </w:rPr>
              <w:t>כשיגור</w:t>
            </w:r>
            <w:r w:rsidR="00946ABB" w:rsidRPr="00946ABB">
              <w:rPr>
                <w:rtl/>
              </w:rPr>
              <w:t xml:space="preserve"> </w:t>
            </w:r>
            <w:r w:rsidR="00946ABB" w:rsidRPr="00946ABB">
              <w:rPr>
                <w:rFonts w:hint="eastAsia"/>
                <w:rtl/>
              </w:rPr>
              <w:t>דבר</w:t>
            </w:r>
            <w:r w:rsidR="00946ABB" w:rsidRPr="00946ABB">
              <w:rPr>
                <w:rtl/>
              </w:rPr>
              <w:t xml:space="preserve"> </w:t>
            </w:r>
            <w:r w:rsidR="00946ABB" w:rsidRPr="00946ABB">
              <w:rPr>
                <w:rFonts w:hint="eastAsia"/>
                <w:rtl/>
              </w:rPr>
              <w:t>פרסומת</w:t>
            </w:r>
            <w:r w:rsidR="00946ABB" w:rsidRPr="00946ABB">
              <w:rPr>
                <w:rtl/>
              </w:rPr>
              <w:t xml:space="preserve"> </w:t>
            </w:r>
            <w:r w:rsidR="00946ABB" w:rsidRPr="00946ABB">
              <w:rPr>
                <w:rFonts w:hint="eastAsia"/>
                <w:rtl/>
              </w:rPr>
              <w:t>בניגוד</w:t>
            </w:r>
            <w:r w:rsidR="00946ABB" w:rsidRPr="00946ABB">
              <w:rPr>
                <w:rtl/>
              </w:rPr>
              <w:t xml:space="preserve"> </w:t>
            </w:r>
            <w:r w:rsidR="00946ABB" w:rsidRPr="00946ABB">
              <w:rPr>
                <w:rFonts w:hint="eastAsia"/>
                <w:rtl/>
              </w:rPr>
              <w:t>להוראות</w:t>
            </w:r>
            <w:r w:rsidR="00946ABB" w:rsidRPr="00946ABB">
              <w:rPr>
                <w:rtl/>
              </w:rPr>
              <w:t xml:space="preserve"> </w:t>
            </w:r>
            <w:r w:rsidR="00946ABB" w:rsidRPr="00946ABB">
              <w:rPr>
                <w:rFonts w:hint="eastAsia"/>
                <w:rtl/>
              </w:rPr>
              <w:t>סעיף</w:t>
            </w:r>
            <w:r w:rsidR="00946ABB" w:rsidRPr="00946ABB">
              <w:rPr>
                <w:rtl/>
              </w:rPr>
              <w:t xml:space="preserve"> </w:t>
            </w:r>
            <w:r w:rsidR="00946ABB" w:rsidRPr="00946ABB">
              <w:rPr>
                <w:rFonts w:hint="eastAsia"/>
                <w:rtl/>
              </w:rPr>
              <w:t>קטן</w:t>
            </w:r>
            <w:r w:rsidR="00946ABB" w:rsidRPr="00946ABB">
              <w:rPr>
                <w:rtl/>
              </w:rPr>
              <w:t xml:space="preserve"> </w:t>
            </w:r>
            <w:r w:rsidR="00946ABB" w:rsidRPr="00946ABB">
              <w:rPr>
                <w:rFonts w:hint="eastAsia"/>
                <w:rtl/>
              </w:rPr>
              <w:t>זה</w:t>
            </w:r>
            <w:r w:rsidR="00946ABB" w:rsidRPr="00946ABB">
              <w:rPr>
                <w:rtl/>
              </w:rPr>
              <w:t xml:space="preserve">, </w:t>
            </w:r>
            <w:r w:rsidR="00946ABB" w:rsidRPr="00946ABB">
              <w:rPr>
                <w:rFonts w:hint="eastAsia"/>
                <w:rtl/>
              </w:rPr>
              <w:t>אם</w:t>
            </w:r>
            <w:r w:rsidR="00946ABB" w:rsidRPr="00946ABB">
              <w:rPr>
                <w:rtl/>
              </w:rPr>
              <w:t xml:space="preserve"> </w:t>
            </w:r>
            <w:r w:rsidR="00946ABB" w:rsidRPr="00946ABB">
              <w:rPr>
                <w:rFonts w:hint="eastAsia"/>
                <w:rtl/>
              </w:rPr>
              <w:t>החיוג</w:t>
            </w:r>
            <w:r w:rsidR="00946ABB" w:rsidRPr="00946ABB">
              <w:rPr>
                <w:rtl/>
              </w:rPr>
              <w:t xml:space="preserve"> </w:t>
            </w:r>
            <w:r w:rsidR="00946ABB" w:rsidRPr="00946ABB">
              <w:rPr>
                <w:rFonts w:hint="eastAsia"/>
                <w:rtl/>
              </w:rPr>
              <w:t>הופסק</w:t>
            </w:r>
            <w:r w:rsidR="00946ABB" w:rsidRPr="00946ABB">
              <w:rPr>
                <w:rtl/>
              </w:rPr>
              <w:t xml:space="preserve"> </w:t>
            </w:r>
            <w:r w:rsidR="00946ABB" w:rsidRPr="00946ABB">
              <w:rPr>
                <w:rFonts w:hint="eastAsia"/>
                <w:rtl/>
              </w:rPr>
              <w:t>בטרם</w:t>
            </w:r>
            <w:r w:rsidR="00946ABB" w:rsidRPr="00946ABB">
              <w:rPr>
                <w:rtl/>
              </w:rPr>
              <w:t xml:space="preserve"> </w:t>
            </w:r>
            <w:r w:rsidR="00946ABB" w:rsidRPr="00946ABB">
              <w:rPr>
                <w:rFonts w:hint="eastAsia"/>
                <w:rtl/>
              </w:rPr>
              <w:t>נענתה</w:t>
            </w:r>
            <w:r w:rsidR="00946ABB" w:rsidRPr="00946ABB">
              <w:rPr>
                <w:rtl/>
              </w:rPr>
              <w:t xml:space="preserve"> </w:t>
            </w:r>
            <w:r w:rsidR="00946ABB" w:rsidRPr="00946ABB">
              <w:rPr>
                <w:rFonts w:hint="eastAsia"/>
                <w:rtl/>
              </w:rPr>
              <w:t>השיחה</w:t>
            </w:r>
            <w:r w:rsidR="00946ABB" w:rsidRPr="00946ABB">
              <w:rPr>
                <w:rtl/>
              </w:rPr>
              <w:t xml:space="preserve"> </w:t>
            </w:r>
            <w:r w:rsidR="00946ABB" w:rsidRPr="00946ABB">
              <w:rPr>
                <w:rFonts w:hint="eastAsia"/>
                <w:rtl/>
              </w:rPr>
              <w:t>ובחיוג</w:t>
            </w:r>
            <w:r w:rsidR="00946ABB" w:rsidRPr="00946ABB">
              <w:rPr>
                <w:rtl/>
              </w:rPr>
              <w:t xml:space="preserve"> </w:t>
            </w:r>
            <w:r w:rsidR="00946ABB" w:rsidRPr="00946ABB">
              <w:rPr>
                <w:rFonts w:hint="eastAsia"/>
                <w:rtl/>
              </w:rPr>
              <w:t>למספר</w:t>
            </w:r>
            <w:r w:rsidR="00946ABB" w:rsidRPr="00946ABB">
              <w:rPr>
                <w:rtl/>
              </w:rPr>
              <w:t xml:space="preserve"> </w:t>
            </w:r>
            <w:r w:rsidR="00946ABB" w:rsidRPr="00946ABB">
              <w:rPr>
                <w:rFonts w:hint="eastAsia"/>
                <w:rtl/>
              </w:rPr>
              <w:t>שממנו</w:t>
            </w:r>
            <w:r w:rsidR="00946ABB" w:rsidRPr="00946ABB">
              <w:rPr>
                <w:rtl/>
              </w:rPr>
              <w:t xml:space="preserve"> </w:t>
            </w:r>
            <w:r w:rsidR="00946ABB" w:rsidRPr="00946ABB">
              <w:rPr>
                <w:rFonts w:hint="eastAsia"/>
                <w:rtl/>
              </w:rPr>
              <w:t>בוצע</w:t>
            </w:r>
            <w:r w:rsidR="00946ABB" w:rsidRPr="00946ABB">
              <w:rPr>
                <w:rtl/>
              </w:rPr>
              <w:t xml:space="preserve"> </w:t>
            </w:r>
            <w:r w:rsidR="00946ABB" w:rsidRPr="00946ABB">
              <w:rPr>
                <w:rFonts w:hint="eastAsia"/>
                <w:rtl/>
              </w:rPr>
              <w:t>החיוג</w:t>
            </w:r>
            <w:r w:rsidR="00946ABB" w:rsidRPr="00946ABB">
              <w:rPr>
                <w:rtl/>
              </w:rPr>
              <w:t xml:space="preserve"> </w:t>
            </w:r>
            <w:r w:rsidR="00946ABB" w:rsidRPr="00946ABB">
              <w:rPr>
                <w:rFonts w:hint="eastAsia"/>
                <w:rtl/>
              </w:rPr>
              <w:t>לנמען</w:t>
            </w:r>
            <w:r w:rsidR="00946ABB" w:rsidRPr="00946ABB">
              <w:rPr>
                <w:rtl/>
              </w:rPr>
              <w:t xml:space="preserve"> </w:t>
            </w:r>
            <w:r w:rsidR="00946ABB" w:rsidRPr="00946ABB">
              <w:rPr>
                <w:rFonts w:hint="eastAsia"/>
                <w:rtl/>
              </w:rPr>
              <w:t>מושמע</w:t>
            </w:r>
            <w:r w:rsidR="00946ABB" w:rsidRPr="00946ABB">
              <w:rPr>
                <w:rtl/>
              </w:rPr>
              <w:t xml:space="preserve"> </w:t>
            </w:r>
            <w:r w:rsidR="00946ABB" w:rsidRPr="00946ABB">
              <w:rPr>
                <w:rFonts w:hint="eastAsia"/>
                <w:rtl/>
              </w:rPr>
              <w:t>דבר</w:t>
            </w:r>
            <w:r w:rsidR="00946ABB" w:rsidRPr="00946ABB">
              <w:rPr>
                <w:rtl/>
              </w:rPr>
              <w:t xml:space="preserve"> </w:t>
            </w:r>
            <w:r w:rsidR="00946ABB" w:rsidRPr="00946ABB">
              <w:rPr>
                <w:rFonts w:hint="eastAsia"/>
                <w:rtl/>
              </w:rPr>
              <w:t>פרסומת</w:t>
            </w:r>
            <w:r w:rsidR="00946ABB" w:rsidRPr="00946ABB">
              <w:rPr>
                <w:rtl/>
              </w:rPr>
              <w:t>.".</w:t>
            </w:r>
          </w:p>
          <w:p w14:paraId="407C3FDD" w14:textId="05FB5E25" w:rsidR="00DC0CA1" w:rsidRPr="00503657" w:rsidRDefault="00DC0CA1" w:rsidP="00503657">
            <w:pPr>
              <w:pStyle w:val="TableBlock"/>
              <w:rPr>
                <w:rtl/>
              </w:rPr>
            </w:pPr>
          </w:p>
        </w:tc>
      </w:tr>
    </w:tbl>
    <w:p w14:paraId="7F6961CA" w14:textId="4C86F372" w:rsidR="002D1EE3" w:rsidRDefault="002D1EE3" w:rsidP="002D1EE3">
      <w:pPr>
        <w:pStyle w:val="HeadDivreiHesber"/>
        <w:rPr>
          <w:rtl/>
        </w:rPr>
      </w:pPr>
      <w:r w:rsidRPr="0027450A">
        <w:rPr>
          <w:rFonts w:hint="cs"/>
          <w:rtl/>
        </w:rPr>
        <w:t>דברי הסבר</w:t>
      </w:r>
    </w:p>
    <w:p w14:paraId="409F15D9" w14:textId="39AAE8DD" w:rsidR="00AF4128" w:rsidRPr="00455933" w:rsidRDefault="00AF4128" w:rsidP="00455933">
      <w:pPr>
        <w:pStyle w:val="Hesber"/>
        <w:rPr>
          <w:rtl/>
        </w:rPr>
      </w:pPr>
      <w:r w:rsidRPr="00455933">
        <w:rPr>
          <w:rFonts w:hint="eastAsia"/>
          <w:rtl/>
        </w:rPr>
        <w:t>סעיף</w:t>
      </w:r>
      <w:r w:rsidRPr="00455933">
        <w:rPr>
          <w:rtl/>
        </w:rPr>
        <w:t xml:space="preserve"> 30א </w:t>
      </w:r>
      <w:r w:rsidRPr="00455933">
        <w:rPr>
          <w:rFonts w:hint="eastAsia"/>
          <w:rtl/>
        </w:rPr>
        <w:t>לחוק</w:t>
      </w:r>
      <w:r w:rsidRPr="00455933">
        <w:rPr>
          <w:rtl/>
        </w:rPr>
        <w:t xml:space="preserve"> </w:t>
      </w:r>
      <w:r w:rsidRPr="00455933">
        <w:rPr>
          <w:rFonts w:hint="eastAsia"/>
          <w:rtl/>
        </w:rPr>
        <w:t>התקשורת</w:t>
      </w:r>
      <w:r w:rsidR="00946ABB">
        <w:rPr>
          <w:rFonts w:hint="cs"/>
          <w:rtl/>
        </w:rPr>
        <w:t xml:space="preserve"> (בזק ושידורים), התשמ"ב</w:t>
      </w:r>
      <w:r w:rsidR="00946ABB">
        <w:rPr>
          <w:rFonts w:hint="eastAsia"/>
          <w:rtl/>
        </w:rPr>
        <w:t xml:space="preserve">–1982 </w:t>
      </w:r>
      <w:r w:rsidR="00946ABB">
        <w:rPr>
          <w:rFonts w:hint="cs"/>
          <w:rtl/>
        </w:rPr>
        <w:t xml:space="preserve">(להלן </w:t>
      </w:r>
      <w:r w:rsidR="00946ABB">
        <w:rPr>
          <w:rFonts w:hint="eastAsia"/>
          <w:rtl/>
        </w:rPr>
        <w:t>– החוק</w:t>
      </w:r>
      <w:r w:rsidR="00946ABB">
        <w:rPr>
          <w:rFonts w:hint="cs"/>
          <w:rtl/>
        </w:rPr>
        <w:t>),</w:t>
      </w:r>
      <w:r w:rsidRPr="00455933">
        <w:rPr>
          <w:rtl/>
        </w:rPr>
        <w:t xml:space="preserve"> אוסר על </w:t>
      </w:r>
      <w:r w:rsidR="00946ABB">
        <w:rPr>
          <w:rFonts w:hint="cs"/>
          <w:rtl/>
        </w:rPr>
        <w:t>שיגור</w:t>
      </w:r>
      <w:r w:rsidR="00AF7985">
        <w:rPr>
          <w:rFonts w:hint="cs"/>
          <w:rtl/>
        </w:rPr>
        <w:t xml:space="preserve"> </w:t>
      </w:r>
      <w:r w:rsidRPr="00455933">
        <w:rPr>
          <w:rFonts w:hint="eastAsia"/>
          <w:rtl/>
        </w:rPr>
        <w:t>דבר</w:t>
      </w:r>
      <w:r w:rsidRPr="00455933">
        <w:rPr>
          <w:rtl/>
        </w:rPr>
        <w:t xml:space="preserve"> </w:t>
      </w:r>
      <w:r w:rsidRPr="00455933">
        <w:rPr>
          <w:rFonts w:hint="eastAsia"/>
          <w:rtl/>
        </w:rPr>
        <w:t>פרסומת</w:t>
      </w:r>
      <w:r w:rsidR="00946ABB">
        <w:rPr>
          <w:rFonts w:hint="cs"/>
          <w:rtl/>
        </w:rPr>
        <w:t xml:space="preserve"> באמצעות פקסימיליה, מערכת חיוג אוטומטי, הודעה אלקטרונית או הודעת מסר קצר (מסרון),</w:t>
      </w:r>
      <w:r w:rsidRPr="00455933">
        <w:rPr>
          <w:rtl/>
        </w:rPr>
        <w:t xml:space="preserve"> </w:t>
      </w:r>
      <w:r w:rsidR="00946ABB">
        <w:rPr>
          <w:rFonts w:hint="cs"/>
          <w:rtl/>
        </w:rPr>
        <w:t>ב</w:t>
      </w:r>
      <w:r w:rsidRPr="00455933">
        <w:rPr>
          <w:rFonts w:hint="eastAsia"/>
          <w:rtl/>
        </w:rPr>
        <w:t>לא</w:t>
      </w:r>
      <w:r w:rsidRPr="00455933">
        <w:rPr>
          <w:rtl/>
        </w:rPr>
        <w:t xml:space="preserve"> </w:t>
      </w:r>
      <w:r w:rsidRPr="00455933">
        <w:rPr>
          <w:rFonts w:hint="eastAsia"/>
          <w:rtl/>
        </w:rPr>
        <w:t>הסכמ</w:t>
      </w:r>
      <w:r w:rsidR="00AF7985">
        <w:rPr>
          <w:rFonts w:hint="cs"/>
          <w:rtl/>
        </w:rPr>
        <w:t>ה מפורשת מראש של</w:t>
      </w:r>
      <w:r w:rsidRPr="00455933">
        <w:rPr>
          <w:rtl/>
        </w:rPr>
        <w:t xml:space="preserve"> הנמען,</w:t>
      </w:r>
      <w:r w:rsidR="00AF7985">
        <w:rPr>
          <w:rFonts w:hint="cs"/>
          <w:rtl/>
        </w:rPr>
        <w:t xml:space="preserve"> למעט בנסיבות שהותרו במפורש באותו סעיף.</w:t>
      </w:r>
      <w:r w:rsidRPr="00455933">
        <w:rPr>
          <w:rtl/>
        </w:rPr>
        <w:t xml:space="preserve"> </w:t>
      </w:r>
      <w:r w:rsidR="00FF6DFE" w:rsidRPr="00455933">
        <w:rPr>
          <w:rFonts w:hint="eastAsia"/>
          <w:rtl/>
        </w:rPr>
        <w:t>למרות</w:t>
      </w:r>
      <w:r w:rsidR="00FF6DFE" w:rsidRPr="00455933">
        <w:rPr>
          <w:rtl/>
        </w:rPr>
        <w:t xml:space="preserve"> </w:t>
      </w:r>
      <w:r w:rsidR="00AF7985">
        <w:rPr>
          <w:rFonts w:hint="cs"/>
          <w:rtl/>
        </w:rPr>
        <w:t>ההוראות האמורות ב</w:t>
      </w:r>
      <w:r w:rsidR="00FF6DFE" w:rsidRPr="00455933">
        <w:rPr>
          <w:rFonts w:hint="eastAsia"/>
          <w:rtl/>
        </w:rPr>
        <w:t>חוק</w:t>
      </w:r>
      <w:r w:rsidR="00FF6DFE" w:rsidRPr="00455933">
        <w:rPr>
          <w:rtl/>
        </w:rPr>
        <w:t xml:space="preserve">, </w:t>
      </w:r>
      <w:r w:rsidRPr="00455933">
        <w:rPr>
          <w:rFonts w:hint="eastAsia"/>
          <w:rtl/>
        </w:rPr>
        <w:t>קיימת</w:t>
      </w:r>
      <w:r w:rsidRPr="00455933">
        <w:rPr>
          <w:rtl/>
        </w:rPr>
        <w:t xml:space="preserve"> </w:t>
      </w:r>
      <w:r w:rsidRPr="00455933">
        <w:rPr>
          <w:rFonts w:hint="eastAsia"/>
          <w:rtl/>
        </w:rPr>
        <w:t>תופעה</w:t>
      </w:r>
      <w:r w:rsidRPr="00455933">
        <w:rPr>
          <w:rtl/>
        </w:rPr>
        <w:t xml:space="preserve"> </w:t>
      </w:r>
      <w:r w:rsidRPr="00455933">
        <w:rPr>
          <w:rFonts w:hint="eastAsia"/>
          <w:rtl/>
        </w:rPr>
        <w:t>של</w:t>
      </w:r>
      <w:r w:rsidRPr="00455933">
        <w:rPr>
          <w:rtl/>
        </w:rPr>
        <w:t xml:space="preserve"> </w:t>
      </w:r>
      <w:r w:rsidRPr="00455933">
        <w:rPr>
          <w:rFonts w:hint="eastAsia"/>
          <w:rtl/>
        </w:rPr>
        <w:t>משלוח</w:t>
      </w:r>
      <w:r w:rsidRPr="00455933">
        <w:rPr>
          <w:rtl/>
        </w:rPr>
        <w:t xml:space="preserve"> </w:t>
      </w:r>
      <w:r w:rsidRPr="00455933">
        <w:rPr>
          <w:rFonts w:hint="eastAsia"/>
          <w:rtl/>
        </w:rPr>
        <w:t>הודעות</w:t>
      </w:r>
      <w:r w:rsidRPr="00455933">
        <w:rPr>
          <w:rtl/>
        </w:rPr>
        <w:t xml:space="preserve"> </w:t>
      </w:r>
      <w:r w:rsidRPr="00455933">
        <w:rPr>
          <w:rFonts w:hint="eastAsia"/>
          <w:rtl/>
        </w:rPr>
        <w:t>של</w:t>
      </w:r>
      <w:r w:rsidRPr="00455933">
        <w:rPr>
          <w:rtl/>
        </w:rPr>
        <w:t xml:space="preserve"> </w:t>
      </w:r>
      <w:r w:rsidRPr="00455933">
        <w:rPr>
          <w:rFonts w:hint="eastAsia"/>
          <w:rtl/>
        </w:rPr>
        <w:t>מסרים</w:t>
      </w:r>
      <w:r w:rsidRPr="00455933">
        <w:rPr>
          <w:rtl/>
        </w:rPr>
        <w:t xml:space="preserve"> </w:t>
      </w:r>
      <w:r w:rsidRPr="00455933">
        <w:rPr>
          <w:rFonts w:hint="eastAsia"/>
          <w:rtl/>
        </w:rPr>
        <w:t>שאינם</w:t>
      </w:r>
      <w:r w:rsidRPr="00455933">
        <w:rPr>
          <w:rtl/>
        </w:rPr>
        <w:t xml:space="preserve"> </w:t>
      </w:r>
      <w:r w:rsidRPr="00455933">
        <w:rPr>
          <w:rFonts w:hint="eastAsia"/>
          <w:rtl/>
        </w:rPr>
        <w:t>פרסומ</w:t>
      </w:r>
      <w:r w:rsidR="00FF6DFE" w:rsidRPr="00455933">
        <w:rPr>
          <w:rFonts w:hint="eastAsia"/>
          <w:rtl/>
        </w:rPr>
        <w:t>ו</w:t>
      </w:r>
      <w:r w:rsidRPr="00455933">
        <w:rPr>
          <w:rFonts w:hint="eastAsia"/>
          <w:rtl/>
        </w:rPr>
        <w:t>ת</w:t>
      </w:r>
      <w:r w:rsidR="00FF6DFE" w:rsidRPr="00455933">
        <w:rPr>
          <w:rtl/>
        </w:rPr>
        <w:t>,</w:t>
      </w:r>
      <w:r w:rsidRPr="00455933">
        <w:rPr>
          <w:rtl/>
        </w:rPr>
        <w:t xml:space="preserve"> אלא מסרים חדשותיים </w:t>
      </w:r>
      <w:r w:rsidR="00FF6DFE" w:rsidRPr="00455933">
        <w:rPr>
          <w:rFonts w:hint="eastAsia"/>
          <w:rtl/>
        </w:rPr>
        <w:t>או</w:t>
      </w:r>
      <w:r w:rsidR="00FF6DFE" w:rsidRPr="00455933">
        <w:rPr>
          <w:rtl/>
        </w:rPr>
        <w:t xml:space="preserve"> </w:t>
      </w:r>
      <w:r w:rsidR="00FF6DFE" w:rsidRPr="00455933">
        <w:rPr>
          <w:rFonts w:hint="eastAsia"/>
          <w:rtl/>
        </w:rPr>
        <w:t>תכני</w:t>
      </w:r>
      <w:r w:rsidR="004D785C" w:rsidRPr="00455933">
        <w:rPr>
          <w:rtl/>
        </w:rPr>
        <w:t xml:space="preserve"> רכילות</w:t>
      </w:r>
      <w:r w:rsidR="00AF7985">
        <w:rPr>
          <w:rFonts w:hint="cs"/>
          <w:rtl/>
        </w:rPr>
        <w:t>,</w:t>
      </w:r>
      <w:r w:rsidR="004D785C" w:rsidRPr="00455933">
        <w:rPr>
          <w:rtl/>
        </w:rPr>
        <w:t xml:space="preserve"> כ</w:t>
      </w:r>
      <w:r w:rsidR="00AF7985">
        <w:rPr>
          <w:rFonts w:hint="cs"/>
          <w:rtl/>
        </w:rPr>
        <w:t xml:space="preserve">אשר </w:t>
      </w:r>
      <w:r w:rsidR="004D785C" w:rsidRPr="00455933">
        <w:rPr>
          <w:rFonts w:hint="eastAsia"/>
          <w:rtl/>
        </w:rPr>
        <w:t>בהתקשרות</w:t>
      </w:r>
      <w:r w:rsidR="004D785C" w:rsidRPr="00455933">
        <w:rPr>
          <w:rtl/>
        </w:rPr>
        <w:t xml:space="preserve"> הראשונית </w:t>
      </w:r>
      <w:r w:rsidR="004D785C" w:rsidRPr="00455933">
        <w:rPr>
          <w:rFonts w:hint="eastAsia"/>
          <w:rtl/>
        </w:rPr>
        <w:t>ניתנים</w:t>
      </w:r>
      <w:r w:rsidR="00FF6DFE" w:rsidRPr="00455933">
        <w:rPr>
          <w:rtl/>
        </w:rPr>
        <w:t xml:space="preserve"> פרטי מידע חלקיים במטרה לגרום למקבל ההודעה לחייג למספר ש</w:t>
      </w:r>
      <w:r w:rsidR="00AF7985">
        <w:rPr>
          <w:rFonts w:hint="cs"/>
          <w:rtl/>
        </w:rPr>
        <w:t>מצוין</w:t>
      </w:r>
      <w:r w:rsidR="00FF6DFE" w:rsidRPr="00455933">
        <w:rPr>
          <w:rtl/>
        </w:rPr>
        <w:t xml:space="preserve"> בהקלטה יחד עם הידיעה, </w:t>
      </w:r>
      <w:r w:rsidR="00AF7985">
        <w:rPr>
          <w:rFonts w:hint="cs"/>
          <w:rtl/>
        </w:rPr>
        <w:t>ו</w:t>
      </w:r>
      <w:r w:rsidR="00FF6DFE" w:rsidRPr="00455933">
        <w:rPr>
          <w:rFonts w:hint="eastAsia"/>
          <w:rtl/>
        </w:rPr>
        <w:t>כל</w:t>
      </w:r>
      <w:r w:rsidR="00FF6DFE" w:rsidRPr="00455933">
        <w:rPr>
          <w:rtl/>
        </w:rPr>
        <w:t xml:space="preserve"> התקשרות מהווה מחולל הכנסה עבור משגר ההודעה. </w:t>
      </w:r>
    </w:p>
    <w:p w14:paraId="2E7908F3" w14:textId="77777777" w:rsidR="00774619" w:rsidRDefault="00774619" w:rsidP="00455933">
      <w:pPr>
        <w:pStyle w:val="Hesber"/>
        <w:rPr>
          <w:rtl/>
        </w:rPr>
      </w:pPr>
    </w:p>
    <w:p w14:paraId="1489457C" w14:textId="7459266B" w:rsidR="00FF6DFE" w:rsidRPr="00455933" w:rsidRDefault="00FF6DFE" w:rsidP="00455933">
      <w:pPr>
        <w:pStyle w:val="Hesber"/>
        <w:rPr>
          <w:rtl/>
        </w:rPr>
      </w:pPr>
      <w:r w:rsidRPr="00455933">
        <w:rPr>
          <w:rFonts w:hint="eastAsia"/>
          <w:rtl/>
        </w:rPr>
        <w:lastRenderedPageBreak/>
        <w:t>תופעה</w:t>
      </w:r>
      <w:r w:rsidRPr="00455933">
        <w:rPr>
          <w:rtl/>
        </w:rPr>
        <w:t xml:space="preserve"> נוספת </w:t>
      </w:r>
      <w:r w:rsidR="001D6BE5" w:rsidRPr="00455933">
        <w:rPr>
          <w:rFonts w:hint="eastAsia"/>
          <w:rtl/>
        </w:rPr>
        <w:t>שנועדה</w:t>
      </w:r>
      <w:r w:rsidR="001D6BE5" w:rsidRPr="00455933">
        <w:rPr>
          <w:rtl/>
        </w:rPr>
        <w:t xml:space="preserve"> </w:t>
      </w:r>
      <w:r w:rsidR="001D6BE5" w:rsidRPr="00455933">
        <w:rPr>
          <w:rFonts w:hint="eastAsia"/>
          <w:rtl/>
        </w:rPr>
        <w:t>לעקוף</w:t>
      </w:r>
      <w:r w:rsidR="001D6BE5" w:rsidRPr="00455933">
        <w:rPr>
          <w:rtl/>
        </w:rPr>
        <w:t xml:space="preserve"> </w:t>
      </w:r>
      <w:r w:rsidR="001D6BE5" w:rsidRPr="00455933">
        <w:rPr>
          <w:rFonts w:hint="eastAsia"/>
          <w:rtl/>
        </w:rPr>
        <w:t>את</w:t>
      </w:r>
      <w:r w:rsidR="001D6BE5" w:rsidRPr="00455933">
        <w:rPr>
          <w:rtl/>
        </w:rPr>
        <w:t xml:space="preserve"> </w:t>
      </w:r>
      <w:r w:rsidR="001D6BE5" w:rsidRPr="00455933">
        <w:rPr>
          <w:rFonts w:hint="eastAsia"/>
          <w:rtl/>
        </w:rPr>
        <w:t>החוק</w:t>
      </w:r>
      <w:r w:rsidR="001D6BE5" w:rsidRPr="00455933">
        <w:rPr>
          <w:rtl/>
        </w:rPr>
        <w:t xml:space="preserve"> </w:t>
      </w:r>
      <w:r w:rsidR="001D6BE5" w:rsidRPr="00455933">
        <w:rPr>
          <w:rFonts w:hint="eastAsia"/>
          <w:rtl/>
        </w:rPr>
        <w:t>הקיים</w:t>
      </w:r>
      <w:r w:rsidR="00AF7985">
        <w:rPr>
          <w:rFonts w:hint="cs"/>
          <w:rtl/>
        </w:rPr>
        <w:t>,</w:t>
      </w:r>
      <w:r w:rsidR="001D6BE5" w:rsidRPr="00455933">
        <w:rPr>
          <w:rtl/>
        </w:rPr>
        <w:t xml:space="preserve"> </w:t>
      </w:r>
      <w:r w:rsidR="00774619">
        <w:rPr>
          <w:rFonts w:hint="eastAsia"/>
          <w:rtl/>
        </w:rPr>
        <w:t>הי</w:t>
      </w:r>
      <w:r w:rsidR="00774619">
        <w:rPr>
          <w:rFonts w:hint="cs"/>
          <w:rtl/>
        </w:rPr>
        <w:t>א</w:t>
      </w:r>
      <w:r w:rsidR="00AF7985">
        <w:rPr>
          <w:rFonts w:hint="cs"/>
          <w:rtl/>
        </w:rPr>
        <w:t xml:space="preserve"> </w:t>
      </w:r>
      <w:r w:rsidR="00B1790C">
        <w:rPr>
          <w:rFonts w:hint="cs"/>
          <w:rtl/>
        </w:rPr>
        <w:t xml:space="preserve">של </w:t>
      </w:r>
      <w:r w:rsidR="00AF7985">
        <w:rPr>
          <w:rFonts w:hint="cs"/>
          <w:rtl/>
        </w:rPr>
        <w:t>מקרים</w:t>
      </w:r>
      <w:r w:rsidR="00B1790C">
        <w:rPr>
          <w:rFonts w:hint="cs"/>
          <w:rtl/>
        </w:rPr>
        <w:t xml:space="preserve"> בהם המפרסם מחייג לנמען באמצעות מערכת חיוג אוטומטי ומנתק את השיחה, על מנת לגרום לנמען לחייג בחזרה לאותו מספר, כך שהנמען ישמע את דבר הפרסומת או את המסר כאשר יתקשר בחזרה לאותו מספר, והמפרסם ירוו</w:t>
      </w:r>
      <w:r w:rsidR="00455933">
        <w:rPr>
          <w:rFonts w:hint="cs"/>
          <w:rtl/>
        </w:rPr>
        <w:t>י</w:t>
      </w:r>
      <w:r w:rsidR="00B1790C">
        <w:rPr>
          <w:rFonts w:hint="cs"/>
          <w:rtl/>
        </w:rPr>
        <w:t>ח מעצם ההתקשרות של הנמען בחזרה לאותו מספר.</w:t>
      </w:r>
      <w:r w:rsidR="00B1790C" w:rsidRPr="00455933" w:rsidDel="00B1790C">
        <w:rPr>
          <w:rtl/>
        </w:rPr>
        <w:t xml:space="preserve"> </w:t>
      </w:r>
    </w:p>
    <w:p w14:paraId="480DC8F5" w14:textId="59B273FC" w:rsidR="004D785C" w:rsidRDefault="00B1790C" w:rsidP="00455933">
      <w:pPr>
        <w:pStyle w:val="Hesber"/>
        <w:rPr>
          <w:rtl/>
        </w:rPr>
      </w:pPr>
      <w:r>
        <w:rPr>
          <w:rFonts w:hint="cs"/>
          <w:rtl/>
        </w:rPr>
        <w:t xml:space="preserve">לפיכך, </w:t>
      </w:r>
      <w:r w:rsidR="004D785C" w:rsidRPr="00455933">
        <w:rPr>
          <w:rFonts w:hint="eastAsia"/>
          <w:rtl/>
        </w:rPr>
        <w:t>מוצע</w:t>
      </w:r>
      <w:r w:rsidR="004D785C" w:rsidRPr="00455933">
        <w:rPr>
          <w:rtl/>
        </w:rPr>
        <w:t xml:space="preserve"> </w:t>
      </w:r>
      <w:r w:rsidR="004D785C" w:rsidRPr="00455933">
        <w:rPr>
          <w:rFonts w:hint="eastAsia"/>
          <w:rtl/>
        </w:rPr>
        <w:t>לתקן</w:t>
      </w:r>
      <w:r w:rsidR="004D785C" w:rsidRPr="00455933">
        <w:rPr>
          <w:rtl/>
        </w:rPr>
        <w:t xml:space="preserve"> </w:t>
      </w:r>
      <w:r w:rsidR="004D785C" w:rsidRPr="00455933">
        <w:rPr>
          <w:rFonts w:hint="eastAsia"/>
          <w:rtl/>
        </w:rPr>
        <w:t>את</w:t>
      </w:r>
      <w:r>
        <w:rPr>
          <w:rFonts w:hint="cs"/>
          <w:rtl/>
        </w:rPr>
        <w:t xml:space="preserve"> סעיף 30א</w:t>
      </w:r>
      <w:r w:rsidR="004D785C" w:rsidRPr="00455933">
        <w:rPr>
          <w:rtl/>
        </w:rPr>
        <w:t xml:space="preserve"> </w:t>
      </w:r>
      <w:r>
        <w:rPr>
          <w:rFonts w:hint="cs"/>
          <w:rtl/>
        </w:rPr>
        <w:t>ל</w:t>
      </w:r>
      <w:r w:rsidR="004D785C" w:rsidRPr="00455933">
        <w:rPr>
          <w:rFonts w:hint="eastAsia"/>
          <w:rtl/>
        </w:rPr>
        <w:t>חוק</w:t>
      </w:r>
      <w:r w:rsidR="004D785C" w:rsidRPr="00455933">
        <w:rPr>
          <w:rtl/>
        </w:rPr>
        <w:t xml:space="preserve"> </w:t>
      </w:r>
      <w:r w:rsidR="004D785C" w:rsidRPr="00455933">
        <w:rPr>
          <w:rFonts w:hint="eastAsia"/>
          <w:rtl/>
        </w:rPr>
        <w:t>כך</w:t>
      </w:r>
      <w:r w:rsidR="004D785C" w:rsidRPr="00455933">
        <w:rPr>
          <w:rtl/>
        </w:rPr>
        <w:t xml:space="preserve"> </w:t>
      </w:r>
      <w:r w:rsidR="004D785C" w:rsidRPr="00455933">
        <w:rPr>
          <w:rFonts w:hint="eastAsia"/>
          <w:rtl/>
        </w:rPr>
        <w:t>שגם</w:t>
      </w:r>
      <w:r w:rsidR="004D785C" w:rsidRPr="00455933">
        <w:rPr>
          <w:rtl/>
        </w:rPr>
        <w:t xml:space="preserve"> </w:t>
      </w:r>
      <w:r w:rsidR="004D785C" w:rsidRPr="00455933">
        <w:rPr>
          <w:rFonts w:hint="eastAsia"/>
          <w:rtl/>
        </w:rPr>
        <w:t>ת</w:t>
      </w:r>
      <w:r w:rsidR="00FA1D08" w:rsidRPr="00455933">
        <w:rPr>
          <w:rFonts w:hint="eastAsia"/>
          <w:rtl/>
        </w:rPr>
        <w:t>כני</w:t>
      </w:r>
      <w:r w:rsidR="00FA1D08" w:rsidRPr="00455933">
        <w:rPr>
          <w:rtl/>
        </w:rPr>
        <w:t xml:space="preserve"> </w:t>
      </w:r>
      <w:r w:rsidR="00FA1D08" w:rsidRPr="00455933">
        <w:rPr>
          <w:rFonts w:hint="eastAsia"/>
          <w:rtl/>
        </w:rPr>
        <w:t>חדשות</w:t>
      </w:r>
      <w:r w:rsidR="00FA1D08" w:rsidRPr="00455933">
        <w:rPr>
          <w:rtl/>
        </w:rPr>
        <w:t xml:space="preserve"> </w:t>
      </w:r>
      <w:r w:rsidR="00FA1D08" w:rsidRPr="00455933">
        <w:rPr>
          <w:rFonts w:hint="eastAsia"/>
          <w:rtl/>
        </w:rPr>
        <w:t>או</w:t>
      </w:r>
      <w:r w:rsidR="00FA1D08" w:rsidRPr="00455933">
        <w:rPr>
          <w:rtl/>
        </w:rPr>
        <w:t xml:space="preserve"> </w:t>
      </w:r>
      <w:r w:rsidR="00FA1D08" w:rsidRPr="00455933">
        <w:rPr>
          <w:rFonts w:hint="eastAsia"/>
          <w:rtl/>
        </w:rPr>
        <w:t>רכילות</w:t>
      </w:r>
      <w:r w:rsidR="00FA1D08" w:rsidRPr="00455933">
        <w:rPr>
          <w:rtl/>
        </w:rPr>
        <w:t xml:space="preserve"> </w:t>
      </w:r>
      <w:r w:rsidR="00FA1D08" w:rsidRPr="00455933">
        <w:rPr>
          <w:rFonts w:hint="eastAsia"/>
          <w:rtl/>
        </w:rPr>
        <w:t>יוגדרו</w:t>
      </w:r>
      <w:r w:rsidR="00FA1D08" w:rsidRPr="00455933">
        <w:rPr>
          <w:rtl/>
        </w:rPr>
        <w:t xml:space="preserve"> </w:t>
      </w:r>
      <w:r w:rsidR="00FA1D08" w:rsidRPr="00455933">
        <w:rPr>
          <w:rFonts w:hint="eastAsia"/>
          <w:rtl/>
        </w:rPr>
        <w:t>כ</w:t>
      </w:r>
      <w:r>
        <w:rPr>
          <w:rFonts w:hint="cs"/>
          <w:rtl/>
        </w:rPr>
        <w:t>דברי פרסומת שהאיסורים הקבועים בסעיף יחולו לגביהם, וכן לקבוע שחיוג לנמען באמצעות מערכת חיוג אוטומטי, יהווה שיגור דבר פרסומת בניגוד להוראות סעיף 30א, אם החיוג הופסק בטרם נענתה השיחה ובחיוג למספר שממנו בוצע החיוג לנמען יושמע דבר פרסומת.</w:t>
      </w:r>
    </w:p>
    <w:p w14:paraId="1590B6D0" w14:textId="49938FC8" w:rsidR="00774619" w:rsidRDefault="00774619" w:rsidP="00455933">
      <w:pPr>
        <w:pStyle w:val="Hesber"/>
        <w:rPr>
          <w:rtl/>
        </w:rPr>
      </w:pPr>
    </w:p>
    <w:p w14:paraId="3A75859C" w14:textId="77777777" w:rsidR="00774619" w:rsidRDefault="00774619" w:rsidP="00455933">
      <w:pPr>
        <w:pStyle w:val="Hesber"/>
        <w:rPr>
          <w:rtl/>
        </w:rPr>
      </w:pPr>
    </w:p>
    <w:p w14:paraId="029ADDAF" w14:textId="77777777" w:rsidR="00774619" w:rsidRPr="00455933" w:rsidRDefault="00774619" w:rsidP="00455933">
      <w:pPr>
        <w:pStyle w:val="Hesber"/>
        <w:rPr>
          <w:rtl/>
        </w:rPr>
      </w:pPr>
    </w:p>
    <w:p w14:paraId="4C4397A3" w14:textId="77777777" w:rsidR="00774619" w:rsidRPr="00D73212" w:rsidRDefault="00774619" w:rsidP="00774619">
      <w:pPr>
        <w:pStyle w:val="Hesber"/>
        <w:rPr>
          <w:color w:val="auto"/>
          <w:rtl/>
          <w:lang w:eastAsia="en-US"/>
        </w:rPr>
      </w:pPr>
      <w:r w:rsidRPr="00D73212">
        <w:rPr>
          <w:color w:val="auto"/>
          <w:rtl/>
          <w:lang w:eastAsia="en-US"/>
        </w:rPr>
        <w:t>---------------------------------</w:t>
      </w:r>
    </w:p>
    <w:p w14:paraId="581D28B9" w14:textId="77777777" w:rsidR="00774619" w:rsidRPr="00D73212" w:rsidRDefault="00774619" w:rsidP="00774619">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71B03040" w14:textId="77777777" w:rsidR="00774619" w:rsidRPr="00D73212" w:rsidRDefault="00774619" w:rsidP="00774619">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0F37E86F" w14:textId="77777777" w:rsidR="00774619" w:rsidRPr="00317312" w:rsidRDefault="00774619" w:rsidP="00774619">
      <w:pPr>
        <w:pStyle w:val="Hesber"/>
      </w:pPr>
      <w:r>
        <w:rPr>
          <w:rFonts w:hint="cs"/>
          <w:color w:val="auto"/>
          <w:rtl/>
          <w:lang w:eastAsia="en-US"/>
        </w:rPr>
        <w:t>כ"ט בתשרי</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31.10</w:t>
      </w:r>
      <w:r w:rsidRPr="00D73212">
        <w:rPr>
          <w:color w:val="auto"/>
          <w:rtl/>
          <w:lang w:eastAsia="en-US"/>
        </w:rPr>
        <w:t>.1</w:t>
      </w:r>
      <w:r>
        <w:rPr>
          <w:rFonts w:hint="cs"/>
          <w:color w:val="auto"/>
          <w:rtl/>
          <w:lang w:eastAsia="en-US"/>
        </w:rPr>
        <w:t>6</w:t>
      </w:r>
    </w:p>
    <w:p w14:paraId="7F6961CB" w14:textId="77777777" w:rsidR="00E13C27" w:rsidRPr="00774619" w:rsidRDefault="00E13C27" w:rsidP="00E13C27">
      <w:pPr>
        <w:pStyle w:val="Hesber"/>
        <w:rPr>
          <w:rtl/>
        </w:rPr>
      </w:pPr>
    </w:p>
    <w:sectPr w:rsidR="00E13C27" w:rsidRPr="00774619"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5D3F60" w14:textId="77777777" w:rsidR="00606F31" w:rsidRDefault="00606F31">
      <w:r>
        <w:separator/>
      </w:r>
    </w:p>
  </w:endnote>
  <w:endnote w:type="continuationSeparator" w:id="0">
    <w:p w14:paraId="62581985" w14:textId="77777777" w:rsidR="00606F31" w:rsidRDefault="00606F31">
      <w:r>
        <w:continuationSeparator/>
      </w:r>
    </w:p>
  </w:endnote>
  <w:endnote w:type="continuationNotice" w:id="1">
    <w:p w14:paraId="40094E23" w14:textId="77777777" w:rsidR="00606F31" w:rsidRDefault="00606F3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A16E8B">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5B3D60" w14:textId="77777777" w:rsidR="00606F31" w:rsidRDefault="00606F31">
      <w:r>
        <w:separator/>
      </w:r>
    </w:p>
  </w:footnote>
  <w:footnote w:type="continuationSeparator" w:id="0">
    <w:p w14:paraId="0A7141ED" w14:textId="77777777" w:rsidR="00606F31" w:rsidRDefault="00606F31">
      <w:r>
        <w:continuationSeparator/>
      </w:r>
    </w:p>
  </w:footnote>
  <w:footnote w:type="continuationNotice" w:id="1">
    <w:p w14:paraId="7138AE67" w14:textId="77777777" w:rsidR="00606F31" w:rsidRDefault="00606F31"/>
  </w:footnote>
  <w:footnote w:id="2">
    <w:p w14:paraId="0E749E6A" w14:textId="77777777" w:rsidR="00152469" w:rsidRDefault="00152469" w:rsidP="00152469">
      <w:pPr>
        <w:pStyle w:val="a4"/>
      </w:pPr>
      <w:r>
        <w:rPr>
          <w:rStyle w:val="a6"/>
        </w:rPr>
        <w:footnoteRef/>
      </w:r>
      <w:r>
        <w:rPr>
          <w:sz w:val="20"/>
          <w:rtl/>
        </w:rPr>
        <w:t xml:space="preserve"> ס"ח התשמ"ב, עמ' 218.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86F105D"/>
    <w:multiLevelType w:val="hybridMultilevel"/>
    <w:tmpl w:val="0838C3CA"/>
    <w:lvl w:ilvl="0" w:tplc="24B6E6E2">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376984"/>
    <w:multiLevelType w:val="hybridMultilevel"/>
    <w:tmpl w:val="F6A25786"/>
    <w:lvl w:ilvl="0" w:tplc="7CF89BBC">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6A15788"/>
    <w:multiLevelType w:val="hybridMultilevel"/>
    <w:tmpl w:val="099860A6"/>
    <w:lvl w:ilvl="0" w:tplc="117ABE2A">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0"/>
  </w:num>
  <w:num w:numId="14">
    <w:abstractNumId w:val="15"/>
  </w:num>
  <w:num w:numId="15">
    <w:abstractNumId w:val="16"/>
  </w:num>
  <w:num w:numId="16">
    <w:abstractNumId w:val="1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469"/>
    <w:rsid w:val="00152609"/>
    <w:rsid w:val="00153E1B"/>
    <w:rsid w:val="00193370"/>
    <w:rsid w:val="001A0623"/>
    <w:rsid w:val="001C23B0"/>
    <w:rsid w:val="001D6BE5"/>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55933"/>
    <w:rsid w:val="004A06DC"/>
    <w:rsid w:val="004B24ED"/>
    <w:rsid w:val="004B6625"/>
    <w:rsid w:val="004C6E9B"/>
    <w:rsid w:val="004D2D82"/>
    <w:rsid w:val="004D3876"/>
    <w:rsid w:val="004D785C"/>
    <w:rsid w:val="004E4552"/>
    <w:rsid w:val="004E6CDF"/>
    <w:rsid w:val="00503657"/>
    <w:rsid w:val="005400D5"/>
    <w:rsid w:val="00553C9D"/>
    <w:rsid w:val="00562A66"/>
    <w:rsid w:val="005B064E"/>
    <w:rsid w:val="005D51AE"/>
    <w:rsid w:val="006041BC"/>
    <w:rsid w:val="00606F31"/>
    <w:rsid w:val="0062674B"/>
    <w:rsid w:val="006363B2"/>
    <w:rsid w:val="00644940"/>
    <w:rsid w:val="006818A9"/>
    <w:rsid w:val="006A2D81"/>
    <w:rsid w:val="006C1D0D"/>
    <w:rsid w:val="0070601E"/>
    <w:rsid w:val="00712C72"/>
    <w:rsid w:val="00735FE9"/>
    <w:rsid w:val="00763CAA"/>
    <w:rsid w:val="007650FD"/>
    <w:rsid w:val="00765F66"/>
    <w:rsid w:val="00774619"/>
    <w:rsid w:val="0078664F"/>
    <w:rsid w:val="007C3FA6"/>
    <w:rsid w:val="007D585A"/>
    <w:rsid w:val="007D5A12"/>
    <w:rsid w:val="007E59F9"/>
    <w:rsid w:val="007F5B19"/>
    <w:rsid w:val="00810BCD"/>
    <w:rsid w:val="00812C98"/>
    <w:rsid w:val="00814D92"/>
    <w:rsid w:val="0083181D"/>
    <w:rsid w:val="00843EB2"/>
    <w:rsid w:val="008447A4"/>
    <w:rsid w:val="00865572"/>
    <w:rsid w:val="00874BBC"/>
    <w:rsid w:val="00892135"/>
    <w:rsid w:val="00895449"/>
    <w:rsid w:val="00897879"/>
    <w:rsid w:val="008A6870"/>
    <w:rsid w:val="008C2DDC"/>
    <w:rsid w:val="008C67E7"/>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46ABB"/>
    <w:rsid w:val="00957589"/>
    <w:rsid w:val="00966D06"/>
    <w:rsid w:val="00982412"/>
    <w:rsid w:val="00983A8D"/>
    <w:rsid w:val="009A0DB8"/>
    <w:rsid w:val="009A7257"/>
    <w:rsid w:val="009D6E0A"/>
    <w:rsid w:val="009E1E33"/>
    <w:rsid w:val="00A14672"/>
    <w:rsid w:val="00A16E8B"/>
    <w:rsid w:val="00A26BD6"/>
    <w:rsid w:val="00A443CF"/>
    <w:rsid w:val="00A6611D"/>
    <w:rsid w:val="00A82CB7"/>
    <w:rsid w:val="00A942C1"/>
    <w:rsid w:val="00AA2F03"/>
    <w:rsid w:val="00AC36F7"/>
    <w:rsid w:val="00AC63A4"/>
    <w:rsid w:val="00AD239E"/>
    <w:rsid w:val="00AF4128"/>
    <w:rsid w:val="00AF7985"/>
    <w:rsid w:val="00B10265"/>
    <w:rsid w:val="00B16A99"/>
    <w:rsid w:val="00B1790C"/>
    <w:rsid w:val="00B21211"/>
    <w:rsid w:val="00B35784"/>
    <w:rsid w:val="00B733A7"/>
    <w:rsid w:val="00B75C91"/>
    <w:rsid w:val="00B975AD"/>
    <w:rsid w:val="00BC45FB"/>
    <w:rsid w:val="00BF148D"/>
    <w:rsid w:val="00C20C4E"/>
    <w:rsid w:val="00C23B1A"/>
    <w:rsid w:val="00C310EB"/>
    <w:rsid w:val="00C9176A"/>
    <w:rsid w:val="00CF1AA2"/>
    <w:rsid w:val="00D03E94"/>
    <w:rsid w:val="00D17774"/>
    <w:rsid w:val="00D36AFB"/>
    <w:rsid w:val="00D63620"/>
    <w:rsid w:val="00D8410D"/>
    <w:rsid w:val="00D867D7"/>
    <w:rsid w:val="00DB7060"/>
    <w:rsid w:val="00DC0CA1"/>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1D08"/>
    <w:rsid w:val="00FA5E88"/>
    <w:rsid w:val="00FF6D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152469"/>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152469"/>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A2609312-15D5-4CB3-9870-AD84F9594968}"/>
</file>

<file path=customXml/itemProps4.xml><?xml version="1.0" encoding="utf-8"?>
<ds:datastoreItem xmlns:ds="http://schemas.openxmlformats.org/officeDocument/2006/customXml" ds:itemID="{06285DF6-C95D-4019-8B50-F34774CFC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338</Words>
  <Characters>1690</Characters>
  <Application>Microsoft Office Word</Application>
  <DocSecurity>0</DocSecurity>
  <Lines>14</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2016-10-31T08:26:00Z</cp:lastPrinted>
  <dcterms:created xsi:type="dcterms:W3CDTF">2017-01-24T07:44:00Z</dcterms:created>
  <dcterms:modified xsi:type="dcterms:W3CDTF">2017-01-24T07:44:00Z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2012875</vt:r8>
  </property>
</Properties>
</file>