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569613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עיסאווי פריג'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בירן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פ/2344/20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E" w14:textId="3A6D7D6C" w:rsidR="00E13C27" w:rsidRDefault="00A443CF" w:rsidP="00CD7DDC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הגנת הצרכן (תיקון – פיצוי על איחור טכנאי בעת התקנה או הסרה של טובין), </w:t>
      </w:r>
      <w:r w:rsidR="00CD7DDC">
        <w:rPr>
          <w:rtl/>
        </w:rPr>
        <w:br/>
      </w:r>
      <w:r>
        <w:rPr>
          <w:rFonts w:hint="cs"/>
          <w:rtl/>
        </w:rPr>
        <w:t>התשע"ו–2015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C3DC0" w:rsidRPr="00B71782" w14:paraId="2676074B" w14:textId="77777777" w:rsidTr="000902CC">
        <w:trPr>
          <w:cantSplit/>
          <w:trHeight w:val="60"/>
        </w:trPr>
        <w:tc>
          <w:tcPr>
            <w:tcW w:w="1871" w:type="dxa"/>
          </w:tcPr>
          <w:p w14:paraId="7475C2EF" w14:textId="77777777" w:rsidR="001C3DC0" w:rsidRPr="00214C45" w:rsidRDefault="001C3DC0" w:rsidP="00214C45">
            <w:pPr>
              <w:pStyle w:val="TableBlock"/>
              <w:rPr>
                <w:rtl/>
              </w:rPr>
            </w:pPr>
            <w:r w:rsidRPr="00214C45">
              <w:rPr>
                <w:rFonts w:hint="cs"/>
                <w:rtl/>
              </w:rPr>
              <w:t>תיקון סעיף 18א</w:t>
            </w:r>
          </w:p>
        </w:tc>
        <w:tc>
          <w:tcPr>
            <w:tcW w:w="624" w:type="dxa"/>
          </w:tcPr>
          <w:p w14:paraId="64C435BF" w14:textId="3582C8AB" w:rsidR="001C3DC0" w:rsidRPr="00214C45" w:rsidRDefault="00214C45" w:rsidP="00214C45">
            <w:pPr>
              <w:pStyle w:val="TableBlock"/>
              <w:rPr>
                <w:rtl/>
              </w:rPr>
            </w:pPr>
            <w:r w:rsidRPr="00214C45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564EC204" w14:textId="65896C07" w:rsidR="001C3DC0" w:rsidRPr="00214C45" w:rsidRDefault="001C3DC0" w:rsidP="00DA7AE8">
            <w:pPr>
              <w:pStyle w:val="TableBlock"/>
            </w:pPr>
            <w:r w:rsidRPr="00214C45">
              <w:rPr>
                <w:rFonts w:hint="cs"/>
                <w:rtl/>
              </w:rPr>
              <w:t xml:space="preserve">בחוק הגנת הצרכן, </w:t>
            </w:r>
            <w:r w:rsidR="00214C45">
              <w:rPr>
                <w:rFonts w:hint="cs"/>
                <w:rtl/>
              </w:rPr>
              <w:t>ה</w:t>
            </w:r>
            <w:r w:rsidRPr="00214C45">
              <w:rPr>
                <w:rFonts w:hint="cs"/>
                <w:rtl/>
              </w:rPr>
              <w:t>תשמ"א</w:t>
            </w:r>
            <w:r w:rsidRPr="00214C45">
              <w:rPr>
                <w:rtl/>
              </w:rPr>
              <w:t>–</w:t>
            </w:r>
            <w:r w:rsidRPr="00214C45">
              <w:rPr>
                <w:rFonts w:hint="cs"/>
                <w:rtl/>
              </w:rPr>
              <w:t>1981</w:t>
            </w:r>
            <w:r w:rsidR="00214C45">
              <w:rPr>
                <w:rStyle w:val="a6"/>
                <w:rtl/>
              </w:rPr>
              <w:footnoteReference w:id="2"/>
            </w:r>
            <w:r w:rsidRPr="00214C45">
              <w:rPr>
                <w:rFonts w:hint="cs"/>
                <w:rtl/>
              </w:rPr>
              <w:t>, ב</w:t>
            </w:r>
            <w:r w:rsidR="00214C45">
              <w:rPr>
                <w:rFonts w:hint="cs"/>
                <w:rtl/>
              </w:rPr>
              <w:t xml:space="preserve">סעיף 18א(ג), בפסקה (1), </w:t>
            </w:r>
            <w:r w:rsidR="00467E7F">
              <w:rPr>
                <w:rFonts w:hint="cs"/>
                <w:rtl/>
              </w:rPr>
              <w:t>אחרי</w:t>
            </w:r>
            <w:r w:rsidRPr="00214C45">
              <w:rPr>
                <w:rFonts w:hint="cs"/>
                <w:rtl/>
              </w:rPr>
              <w:t xml:space="preserve"> </w:t>
            </w:r>
            <w:r w:rsidR="00214C45">
              <w:rPr>
                <w:rFonts w:hint="cs"/>
                <w:rtl/>
              </w:rPr>
              <w:t>"</w:t>
            </w:r>
            <w:r w:rsidR="007D7219">
              <w:rPr>
                <w:rFonts w:hint="cs"/>
                <w:rtl/>
              </w:rPr>
              <w:t>בתקינות הטובין הנמצאים אצל הצרכן</w:t>
            </w:r>
            <w:r w:rsidR="00467E7F">
              <w:rPr>
                <w:rFonts w:hint="cs"/>
                <w:rtl/>
              </w:rPr>
              <w:t>,</w:t>
            </w:r>
            <w:r w:rsidR="00214C45">
              <w:rPr>
                <w:rFonts w:hint="cs"/>
                <w:rtl/>
              </w:rPr>
              <w:t>" יבוא "</w:t>
            </w:r>
            <w:r w:rsidR="007D7219">
              <w:rPr>
                <w:rFonts w:hint="cs"/>
                <w:rtl/>
              </w:rPr>
              <w:t>או לשם התקנה של טובין או הסרתם</w:t>
            </w:r>
            <w:r w:rsidR="00467E7F">
              <w:rPr>
                <w:rFonts w:hint="cs"/>
                <w:rtl/>
              </w:rPr>
              <w:t xml:space="preserve"> </w:t>
            </w:r>
            <w:r w:rsidR="007D7219">
              <w:rPr>
                <w:rFonts w:hint="cs"/>
                <w:rtl/>
              </w:rPr>
              <w:t>בעסקה</w:t>
            </w:r>
            <w:r w:rsidR="00467E7F">
              <w:rPr>
                <w:rFonts w:hint="cs"/>
                <w:rtl/>
              </w:rPr>
              <w:t>,</w:t>
            </w:r>
            <w:r w:rsidR="00214C45">
              <w:rPr>
                <w:rFonts w:hint="cs"/>
                <w:rtl/>
              </w:rPr>
              <w:t>".</w:t>
            </w:r>
            <w:r w:rsidR="00467E7F">
              <w:rPr>
                <w:rFonts w:hint="cs"/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306DF69" w14:textId="24364360"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 xml:space="preserve">מטרת הצעת חוק </w:t>
      </w:r>
      <w:r w:rsidR="00214C45">
        <w:rPr>
          <w:rFonts w:hint="cs"/>
          <w:rtl/>
        </w:rPr>
        <w:t>זו</w:t>
      </w:r>
      <w:r w:rsidRPr="00F70DAA">
        <w:rPr>
          <w:rFonts w:hint="cs"/>
          <w:rtl/>
        </w:rPr>
        <w:t xml:space="preserve"> היא להרחיב את החובה לפיצוי צרכן כשטכנאי מאחר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גם למקרים של התקנת ציוד כשהצרכן מתקשר בחוזה עם עוסק </w:t>
      </w:r>
      <w:r w:rsidR="007D7219">
        <w:rPr>
          <w:rFonts w:hint="cs"/>
          <w:rtl/>
        </w:rPr>
        <w:t xml:space="preserve">או </w:t>
      </w:r>
      <w:r w:rsidRPr="00F70DAA">
        <w:rPr>
          <w:rFonts w:hint="cs"/>
          <w:rtl/>
        </w:rPr>
        <w:t>הסרתו בעת סיום ההתקשרות.</w:t>
      </w:r>
    </w:p>
    <w:p w14:paraId="49B5A5A5" w14:textId="62D5B2D0"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>נוסח הסעיף כיום מחייב עוסק לפצות צרכן בגין איחור העולה על שעתיים של טכנאי במסגרת חוזה למתן שירות</w:t>
      </w:r>
      <w:r w:rsidR="00214C45">
        <w:rPr>
          <w:rFonts w:hint="cs"/>
          <w:rtl/>
        </w:rPr>
        <w:t>,</w:t>
      </w:r>
      <w:r w:rsidRPr="00F70DAA">
        <w:rPr>
          <w:rFonts w:hint="cs"/>
          <w:rtl/>
        </w:rPr>
        <w:t xml:space="preserve"> רק במקרים הקשורים לתקינות הטובין שנמצאים אצל הצרכן. </w:t>
      </w:r>
    </w:p>
    <w:p w14:paraId="58A0975D" w14:textId="2E055B9D" w:rsidR="001C3DC0" w:rsidRPr="00F70DAA" w:rsidRDefault="001C3DC0" w:rsidP="00CD7DDC">
      <w:pPr>
        <w:pStyle w:val="Hesber"/>
        <w:rPr>
          <w:rtl/>
        </w:rPr>
      </w:pPr>
      <w:r w:rsidRPr="00F70DAA">
        <w:rPr>
          <w:rFonts w:hint="cs"/>
          <w:rtl/>
        </w:rPr>
        <w:lastRenderedPageBreak/>
        <w:t>מטרת החוק היתה לגרום לעוסקים להעריך את זמנו של הצרכן</w:t>
      </w:r>
      <w:r w:rsidR="00CD7DDC">
        <w:rPr>
          <w:rFonts w:hint="cs"/>
          <w:rtl/>
        </w:rPr>
        <w:t>,</w:t>
      </w:r>
      <w:r w:rsidRPr="00F70DAA">
        <w:rPr>
          <w:rFonts w:hint="cs"/>
          <w:rtl/>
        </w:rPr>
        <w:t xml:space="preserve"> וכן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</w:t>
      </w:r>
      <w:r w:rsidR="00CD7DDC">
        <w:rPr>
          <w:rFonts w:hint="cs"/>
          <w:rtl/>
        </w:rPr>
        <w:t xml:space="preserve">אם </w:t>
      </w:r>
      <w:r w:rsidRPr="00F70DAA">
        <w:rPr>
          <w:rFonts w:hint="cs"/>
          <w:rtl/>
        </w:rPr>
        <w:t>טכנאי מאחר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לפצות את הצרכן </w:t>
      </w:r>
      <w:r w:rsidR="00CD7DDC">
        <w:rPr>
          <w:rFonts w:hint="cs"/>
          <w:rtl/>
        </w:rPr>
        <w:t xml:space="preserve">על </w:t>
      </w:r>
      <w:r w:rsidRPr="00F70DAA">
        <w:rPr>
          <w:rFonts w:hint="cs"/>
          <w:rtl/>
        </w:rPr>
        <w:t xml:space="preserve">שנאלץ להישאר בביתו </w:t>
      </w:r>
      <w:r w:rsidR="00DA7AE8">
        <w:rPr>
          <w:rFonts w:hint="cs"/>
          <w:rtl/>
        </w:rPr>
        <w:t>ונמנע ממנו להקדיש זמן זה ל</w:t>
      </w:r>
      <w:r w:rsidRPr="00F70DAA">
        <w:rPr>
          <w:rFonts w:hint="cs"/>
          <w:rtl/>
        </w:rPr>
        <w:t xml:space="preserve">סידורים אחרים או </w:t>
      </w:r>
      <w:r w:rsidR="00DA7AE8">
        <w:rPr>
          <w:rFonts w:hint="cs"/>
          <w:rtl/>
        </w:rPr>
        <w:t>ל</w:t>
      </w:r>
      <w:r w:rsidR="00467E7F">
        <w:rPr>
          <w:rFonts w:hint="cs"/>
          <w:rtl/>
        </w:rPr>
        <w:t>עבודה</w:t>
      </w:r>
      <w:r w:rsidRPr="00F70DAA">
        <w:rPr>
          <w:rFonts w:hint="cs"/>
          <w:rtl/>
        </w:rPr>
        <w:t xml:space="preserve">. </w:t>
      </w:r>
    </w:p>
    <w:p w14:paraId="23DB9E42" w14:textId="71E0E6A3" w:rsidR="001C3DC0" w:rsidRPr="00F70DAA" w:rsidRDefault="001C3DC0" w:rsidP="00CD7DDC">
      <w:pPr>
        <w:pStyle w:val="Hesber"/>
        <w:rPr>
          <w:rtl/>
        </w:rPr>
      </w:pPr>
      <w:r w:rsidRPr="00F70DAA">
        <w:rPr>
          <w:rFonts w:hint="cs"/>
          <w:rtl/>
        </w:rPr>
        <w:t>היעדר ציון מפורש לכך שהפיצוי יחול גם על התקנה והסרה של טובין בידי טכנאי</w:t>
      </w:r>
      <w:r w:rsidR="00214C45">
        <w:rPr>
          <w:rFonts w:hint="cs"/>
          <w:rtl/>
        </w:rPr>
        <w:t>,</w:t>
      </w:r>
      <w:r w:rsidRPr="00F70DAA">
        <w:rPr>
          <w:rFonts w:hint="cs"/>
          <w:rtl/>
        </w:rPr>
        <w:t xml:space="preserve"> גורמת לכך שחברות רבות מנצלות את המצב ולא מפצות את הלקוח </w:t>
      </w:r>
      <w:r w:rsidR="007D7219">
        <w:rPr>
          <w:rFonts w:hint="cs"/>
          <w:rtl/>
        </w:rPr>
        <w:t>אם</w:t>
      </w:r>
      <w:r w:rsidRPr="00F70DAA">
        <w:rPr>
          <w:rFonts w:hint="cs"/>
          <w:rtl/>
        </w:rPr>
        <w:t xml:space="preserve"> הטכנאי מאחר</w:t>
      </w:r>
      <w:r w:rsidR="007D7219">
        <w:rPr>
          <w:rFonts w:hint="cs"/>
          <w:rtl/>
        </w:rPr>
        <w:t>,</w:t>
      </w:r>
      <w:r w:rsidR="00DA7AE8">
        <w:rPr>
          <w:rFonts w:hint="cs"/>
          <w:rtl/>
        </w:rPr>
        <w:t xml:space="preserve"> מכיוון</w:t>
      </w:r>
      <w:r w:rsidRPr="00F70DAA">
        <w:rPr>
          <w:rFonts w:hint="cs"/>
          <w:rtl/>
        </w:rPr>
        <w:t xml:space="preserve"> </w:t>
      </w:r>
      <w:r w:rsidR="00DA7AE8">
        <w:rPr>
          <w:rFonts w:hint="cs"/>
          <w:rtl/>
        </w:rPr>
        <w:t>ש</w:t>
      </w:r>
      <w:r w:rsidRPr="00F70DAA">
        <w:rPr>
          <w:rFonts w:hint="cs"/>
          <w:rtl/>
        </w:rPr>
        <w:t>אין מדובר בתקינות הטובין המצויים אצל הצרכן</w:t>
      </w:r>
      <w:r w:rsidR="00467E7F">
        <w:rPr>
          <w:rFonts w:hint="cs"/>
          <w:rtl/>
        </w:rPr>
        <w:t>,</w:t>
      </w:r>
      <w:r w:rsidRPr="00F70DAA">
        <w:rPr>
          <w:rFonts w:hint="cs"/>
          <w:rtl/>
        </w:rPr>
        <w:t xml:space="preserve"> שכן בהתקנה אין כלל טובין של העוסק אצל הצרכן וכן בהסרת הטובין </w:t>
      </w:r>
      <w:r w:rsidR="007D7219">
        <w:rPr>
          <w:rFonts w:hint="cs"/>
          <w:rtl/>
        </w:rPr>
        <w:t xml:space="preserve">אם </w:t>
      </w:r>
      <w:r w:rsidRPr="00F70DAA">
        <w:rPr>
          <w:rFonts w:hint="cs"/>
          <w:rtl/>
        </w:rPr>
        <w:t>הם תקינים</w:t>
      </w:r>
      <w:r w:rsidR="007D7219">
        <w:rPr>
          <w:rFonts w:hint="cs"/>
          <w:rtl/>
        </w:rPr>
        <w:t>,</w:t>
      </w:r>
      <w:r w:rsidRPr="00F70DAA">
        <w:rPr>
          <w:rFonts w:hint="cs"/>
          <w:rtl/>
        </w:rPr>
        <w:t xml:space="preserve"> אך הלקוח אינו מעוניין בהם עוד</w:t>
      </w:r>
      <w:r w:rsidR="00DA7AE8">
        <w:rPr>
          <w:rFonts w:hint="cs"/>
          <w:rtl/>
        </w:rPr>
        <w:t>, לא מדובר בעניין של תקינות הטובין</w:t>
      </w:r>
      <w:r w:rsidRPr="00F70DAA">
        <w:rPr>
          <w:rFonts w:hint="cs"/>
          <w:rtl/>
        </w:rPr>
        <w:t xml:space="preserve">. </w:t>
      </w:r>
    </w:p>
    <w:p w14:paraId="3B530ACA" w14:textId="09E7334C" w:rsidR="001C3DC0" w:rsidRPr="00F70DAA" w:rsidRDefault="001C3DC0" w:rsidP="00F70DAA">
      <w:pPr>
        <w:pStyle w:val="Hesber"/>
        <w:rPr>
          <w:rtl/>
        </w:rPr>
      </w:pPr>
      <w:r w:rsidRPr="00F70DAA">
        <w:rPr>
          <w:rFonts w:hint="cs"/>
          <w:rtl/>
        </w:rPr>
        <w:t>לכן, מוצע לקבוע במפורש שהפיצוי יינתן בגין איחור טכנאי גם כשמטרת ביקורו היא התקנה או הסרה של ציוד</w:t>
      </w:r>
      <w:r w:rsidR="00DC62C6">
        <w:rPr>
          <w:rFonts w:hint="cs"/>
          <w:rtl/>
        </w:rPr>
        <w:t>,</w:t>
      </w:r>
      <w:r w:rsidRPr="00F70DAA">
        <w:rPr>
          <w:rFonts w:hint="cs"/>
          <w:rtl/>
        </w:rPr>
        <w:t xml:space="preserve"> על מנת להגשים את מטרת החקיקה ולחייב את העוסק במתן שירות ראוי, שאם לא יעשה כן ידע שעליו לפצות את הצרכן בגין ההמתנה ובזבוז הזמן שנגרם לו. 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p w14:paraId="1E985CEB" w14:textId="4ED5EC37" w:rsidR="00CD7DDC" w:rsidRDefault="00CD7DDC" w:rsidP="00E13C27">
      <w:pPr>
        <w:pStyle w:val="Hesber"/>
        <w:rPr>
          <w:rtl/>
        </w:rPr>
      </w:pPr>
    </w:p>
    <w:p w14:paraId="77631BF3" w14:textId="77777777" w:rsidR="00CD7DDC" w:rsidRPr="00557D2C" w:rsidRDefault="00CD7DDC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30342134" w14:textId="77777777" w:rsidR="00CD7DDC" w:rsidRPr="00557D2C" w:rsidRDefault="00CD7DDC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5AEA9F55" w14:textId="77777777" w:rsidR="00CD7DDC" w:rsidRPr="00557D2C" w:rsidRDefault="00CD7DDC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79C327AC" w14:textId="7A2C5B32" w:rsidR="00CD7DDC" w:rsidRDefault="00CD7DDC" w:rsidP="00CD7DDC">
      <w:pPr>
        <w:pStyle w:val="Hesber"/>
        <w:rPr>
          <w:rtl/>
        </w:rPr>
      </w:pPr>
      <w:r>
        <w:rPr>
          <w:rFonts w:hint="cs"/>
          <w:rtl/>
        </w:rPr>
        <w:t>ב' בטבת התשע"ו</w:t>
      </w:r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14.12.15</w:t>
      </w:r>
    </w:p>
    <w:sectPr w:rsidR="00CD7DDC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819696" w14:textId="77777777" w:rsidR="006B77AF" w:rsidRDefault="006B77AF">
      <w:r>
        <w:separator/>
      </w:r>
    </w:p>
  </w:endnote>
  <w:endnote w:type="continuationSeparator" w:id="0">
    <w:p w14:paraId="4D961088" w14:textId="77777777" w:rsidR="006B77AF" w:rsidRDefault="006B77AF">
      <w:r>
        <w:continuationSeparator/>
      </w:r>
    </w:p>
  </w:endnote>
  <w:endnote w:type="continuationNotice" w:id="1">
    <w:p w14:paraId="0B702BD6" w14:textId="77777777" w:rsidR="006B77AF" w:rsidRDefault="006B77A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208C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FFE57" w14:textId="77777777" w:rsidR="006B77AF" w:rsidRDefault="006B77AF">
      <w:r>
        <w:separator/>
      </w:r>
    </w:p>
  </w:footnote>
  <w:footnote w:type="continuationSeparator" w:id="0">
    <w:p w14:paraId="230FAF1E" w14:textId="77777777" w:rsidR="006B77AF" w:rsidRDefault="006B77AF">
      <w:r>
        <w:continuationSeparator/>
      </w:r>
    </w:p>
  </w:footnote>
  <w:footnote w:type="continuationNotice" w:id="1">
    <w:p w14:paraId="2F9C483F" w14:textId="77777777" w:rsidR="006B77AF" w:rsidRDefault="006B77AF"/>
  </w:footnote>
  <w:footnote w:id="2">
    <w:p w14:paraId="3670E4AE" w14:textId="16FA759D" w:rsidR="00214C45" w:rsidRDefault="00214C45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2D6FAD"/>
    <w:multiLevelType w:val="hybridMultilevel"/>
    <w:tmpl w:val="1C427268"/>
    <w:lvl w:ilvl="0" w:tplc="ACACAF52">
      <w:start w:val="1"/>
      <w:numFmt w:val="decimal"/>
      <w:lvlRestart w:val="0"/>
      <w:lvlText w:val="(%1)"/>
      <w:lvlJc w:val="left"/>
      <w:pPr>
        <w:tabs>
          <w:tab w:val="num" w:pos="684"/>
        </w:tabs>
        <w:ind w:left="60" w:firstLine="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C3DC0"/>
    <w:rsid w:val="001D7AAF"/>
    <w:rsid w:val="00203A7F"/>
    <w:rsid w:val="00214C45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08CE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7E7F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B77AF"/>
    <w:rsid w:val="006C1D0D"/>
    <w:rsid w:val="0070601E"/>
    <w:rsid w:val="00712C72"/>
    <w:rsid w:val="00735FE9"/>
    <w:rsid w:val="00763CAA"/>
    <w:rsid w:val="00765F66"/>
    <w:rsid w:val="00772053"/>
    <w:rsid w:val="0078664F"/>
    <w:rsid w:val="007C3FA6"/>
    <w:rsid w:val="007D082B"/>
    <w:rsid w:val="007D585A"/>
    <w:rsid w:val="007D5A12"/>
    <w:rsid w:val="007D7219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D7DDC"/>
    <w:rsid w:val="00CF1AA2"/>
    <w:rsid w:val="00D17774"/>
    <w:rsid w:val="00D63620"/>
    <w:rsid w:val="00D8410D"/>
    <w:rsid w:val="00D867D7"/>
    <w:rsid w:val="00DA7AE8"/>
    <w:rsid w:val="00DB7060"/>
    <w:rsid w:val="00DC62C6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70DAA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1C3DC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1C3DC0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1C3DC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1C3DC0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AFB546-4387-4B9D-A69E-61F63A54F037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7F3BFD-A435-4BD5-AB5F-DA5B0D0E1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2015-12-09T11:28:00Z</cp:lastPrinted>
  <dcterms:created xsi:type="dcterms:W3CDTF">2017-01-24T08:12:00Z</dcterms:created>
  <dcterms:modified xsi:type="dcterms:W3CDTF">2017-01-24T08:12:00Z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2012895</vt:r8>
  </property>
</Properties>
</file>