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0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כ"ד בטבת התשע"ז</w:t>
      </w:r>
      <w:bookmarkEnd w:id="0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22 בינואר, 2017</w:t>
      </w:r>
      <w:bookmarkEnd w:id="1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2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5882</w:t>
      </w:r>
      <w:bookmarkEnd w:id="2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3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3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4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4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5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6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דו"ח המועצה לשלום הילד:  </w:t>
      </w:r>
      <w:bookmarkStart w:id="7" w:name="_GoBack"/>
      <w:r>
        <w:rPr>
          <w:rFonts w:ascii="Tahoma" w:hAnsi="Tahoma" w:cs="David" w:hint="cs"/>
          <w:sz w:val="24"/>
          <w:szCs w:val="24"/>
          <w:u w:val="single"/>
          <w:rtl/>
        </w:rPr>
        <w:t>עשרה אחוזים מבני הנוער דיווחו שהלכו לישון רעבים</w:t>
      </w:r>
      <w:bookmarkEnd w:id="7"/>
      <w:r>
        <w:rPr>
          <w:rFonts w:ascii="Tahoma" w:hAnsi="Tahoma" w:cs="David" w:hint="cs"/>
          <w:sz w:val="24"/>
          <w:szCs w:val="24"/>
          <w:u w:val="single"/>
          <w:rtl/>
        </w:rPr>
        <w:t>.</w:t>
      </w:r>
      <w:bookmarkEnd w:id="6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דוח המועצה לזכויות הילד ממציג תמונה מדאיגה של פערים הולכים וגדלים.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ע"פ הדוח 12% מתלמידי כיתה י' ניסו להתאבד, 34% מכלל אוכלוסיית הילדים מוגדרים עניים,  28% מהתלמידים דיווחו כי שתו משקה אלכוהולי לפחות פעם בחודש.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הדו"ח מציג נתונים מדאיגים על פערים בעומק העוני בקרב ילדים, בין המרכז לפריפריה. נתונים קשים אלה, מחייבים אותנו לקיים דיון מעמיק. 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אכרם חסון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C2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BDE6C93E-AB5C-4C03-84BD-0DE935D27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76DD5B-391F-43B6-BD48-40D89D6F2C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527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עאליה עודה</cp:lastModifiedBy>
  <cp:revision>2</cp:revision>
  <cp:lastPrinted>2017-01-24T08:08:00Z</cp:lastPrinted>
  <dcterms:created xsi:type="dcterms:W3CDTF">2017-01-24T08:08:00Z</dcterms:created>
  <dcterms:modified xsi:type="dcterms:W3CDTF">2017-01-24T08:08:00Z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2012696</vt:r8>
  </property>
</Properties>
</file>