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568733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אלי אלאלוף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קארין אלהרר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אורי מקלב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עמר בר-לב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372E2ADA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</w:t>
      </w:r>
      <w:r w:rsidR="009E7DC2">
        <w:rPr>
          <w:rtl/>
        </w:rPr>
        <w:tab/>
      </w:r>
      <w:r w:rsidR="009E7DC2">
        <w:rPr>
          <w:rFonts w:hint="cs"/>
          <w:rtl/>
        </w:rPr>
        <w:t>פ/2277/20</w:t>
      </w:r>
      <w:r w:rsidR="00904591">
        <w:t xml:space="preserve">       </w:t>
      </w:r>
    </w:p>
    <w:p w14:paraId="7F6961AC" w14:textId="37D83ADE" w:rsidR="00E13C27" w:rsidRDefault="00904591" w:rsidP="0004091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</w:t>
      </w:r>
    </w:p>
    <w:p w14:paraId="012EC76A" w14:textId="77777777" w:rsidR="009E7DC2" w:rsidRDefault="00A443CF" w:rsidP="009E7DC2">
      <w:pPr>
        <w:pStyle w:val="HeadHatzaotHok"/>
        <w:spacing w:before="0"/>
        <w:rPr>
          <w:rtl/>
        </w:rPr>
      </w:pPr>
      <w:bookmarkStart w:id="7" w:name="LGS_Subject"/>
      <w:r>
        <w:rPr>
          <w:rFonts w:hint="cs"/>
          <w:rtl/>
        </w:rPr>
        <w:t xml:space="preserve">הצעת חוק שירותי הסעד (תיקון – עשייה מקצועית מודעת עוני והקמת מרכזי מיצוי זכויות), </w:t>
      </w:r>
    </w:p>
    <w:p w14:paraId="7F6961AD" w14:textId="7AA4D54B" w:rsidR="00E13C27" w:rsidRPr="00F67051" w:rsidRDefault="00A443CF" w:rsidP="009E7DC2">
      <w:pPr>
        <w:pStyle w:val="HeadHatzaotHok"/>
        <w:spacing w:before="0"/>
        <w:rPr>
          <w:rtl/>
        </w:rPr>
      </w:pP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–2015</w:t>
      </w:r>
      <w:bookmarkEnd w:id="7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2F1D80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01BF73F2" w:rsidR="002F1D80" w:rsidRDefault="00FF7B1F" w:rsidP="00FF7B1F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</w:t>
            </w:r>
          </w:p>
        </w:tc>
        <w:tc>
          <w:tcPr>
            <w:tcW w:w="624" w:type="dxa"/>
          </w:tcPr>
          <w:p w14:paraId="6F513EF6" w14:textId="18F0DEF6" w:rsidR="002F1D80" w:rsidRDefault="0007257B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6"/>
          </w:tcPr>
          <w:p w14:paraId="1AE94DEB" w14:textId="511F2DD6" w:rsidR="002F1D80" w:rsidRPr="00BD3AC2" w:rsidRDefault="00FF7B1F" w:rsidP="00BD3AC2">
            <w:pPr>
              <w:pStyle w:val="TableBlock"/>
              <w:rPr>
                <w:rtl/>
              </w:rPr>
            </w:pPr>
            <w:r w:rsidRPr="00BD3AC2">
              <w:rPr>
                <w:rFonts w:hint="cs"/>
                <w:rtl/>
              </w:rPr>
              <w:t xml:space="preserve">בחוק שירותי הסעד, </w:t>
            </w:r>
            <w:proofErr w:type="spellStart"/>
            <w:r w:rsidRPr="00BD3AC2">
              <w:rPr>
                <w:rFonts w:hint="cs"/>
                <w:rtl/>
              </w:rPr>
              <w:t>התשי"ח</w:t>
            </w:r>
            <w:proofErr w:type="spellEnd"/>
            <w:r w:rsidR="00040911" w:rsidRPr="00BD3AC2">
              <w:rPr>
                <w:rFonts w:hint="eastAsia"/>
                <w:rtl/>
              </w:rPr>
              <w:t>–</w:t>
            </w:r>
            <w:r w:rsidRPr="00BD3AC2">
              <w:rPr>
                <w:rFonts w:hint="cs"/>
                <w:rtl/>
              </w:rPr>
              <w:t>1958</w:t>
            </w:r>
            <w:r w:rsidR="00BD3AC2">
              <w:rPr>
                <w:rStyle w:val="a5"/>
                <w:rtl/>
              </w:rPr>
              <w:footnoteReference w:id="2"/>
            </w:r>
            <w:r w:rsidRPr="00BD3AC2">
              <w:rPr>
                <w:rFonts w:hint="cs"/>
                <w:rtl/>
              </w:rPr>
              <w:t xml:space="preserve"> (להלן </w:t>
            </w:r>
            <w:r w:rsidRPr="00BD3AC2">
              <w:rPr>
                <w:rtl/>
              </w:rPr>
              <w:t>–</w:t>
            </w:r>
            <w:r w:rsidRPr="00BD3AC2">
              <w:rPr>
                <w:rFonts w:hint="cs"/>
                <w:rtl/>
              </w:rPr>
              <w:t xml:space="preserve"> החוק העיקרי), בסעיף 1</w:t>
            </w:r>
            <w:r w:rsidR="00BD3AC2" w:rsidRPr="00BD3AC2">
              <w:rPr>
                <w:rFonts w:hint="cs"/>
                <w:rtl/>
              </w:rPr>
              <w:t>, ב</w:t>
            </w:r>
            <w:r w:rsidR="00040911" w:rsidRPr="00BD3AC2">
              <w:rPr>
                <w:rFonts w:hint="cs"/>
                <w:rtl/>
              </w:rPr>
              <w:t>הגדרה "נזקק", אחרי "או הגופני," יבוא "מחמת עוני".</w:t>
            </w:r>
            <w:r w:rsidRPr="00BD3AC2">
              <w:rPr>
                <w:rFonts w:hint="cs"/>
                <w:rtl/>
              </w:rPr>
              <w:t xml:space="preserve"> </w:t>
            </w:r>
          </w:p>
        </w:tc>
      </w:tr>
      <w:tr w:rsidR="00FF7B1F" w14:paraId="6CF58672" w14:textId="77777777" w:rsidTr="002C3041">
        <w:trPr>
          <w:cantSplit/>
          <w:trHeight w:val="60"/>
        </w:trPr>
        <w:tc>
          <w:tcPr>
            <w:tcW w:w="1871" w:type="dxa"/>
          </w:tcPr>
          <w:p w14:paraId="6A4FE1D8" w14:textId="2F3375F9" w:rsidR="00FF7B1F" w:rsidRDefault="009E7DC2" w:rsidP="00FF7B1F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הוספת סעיף 2ב</w:t>
            </w:r>
          </w:p>
        </w:tc>
        <w:tc>
          <w:tcPr>
            <w:tcW w:w="624" w:type="dxa"/>
          </w:tcPr>
          <w:p w14:paraId="15981109" w14:textId="08CB87CA" w:rsidR="00FF7B1F" w:rsidRDefault="00727890" w:rsidP="00FF7B1F">
            <w:pPr>
              <w:pStyle w:val="TableText"/>
              <w:keepLines w:val="0"/>
              <w:rPr>
                <w:rtl/>
              </w:rPr>
            </w:pPr>
            <w:r w:rsidRPr="00727890">
              <w:rPr>
                <w:rFonts w:hint="cs"/>
                <w:rtl/>
              </w:rPr>
              <w:t>2</w:t>
            </w:r>
            <w:r w:rsidR="00FF7B1F">
              <w:rPr>
                <w:rFonts w:hint="cs"/>
                <w:rtl/>
              </w:rPr>
              <w:t>.</w:t>
            </w:r>
          </w:p>
        </w:tc>
        <w:tc>
          <w:tcPr>
            <w:tcW w:w="7146" w:type="dxa"/>
            <w:gridSpan w:val="6"/>
          </w:tcPr>
          <w:p w14:paraId="05D23986" w14:textId="53E66872" w:rsidR="00FF7B1F" w:rsidRDefault="006353EE" w:rsidP="00727890">
            <w:pPr>
              <w:pStyle w:val="TableHead"/>
              <w:keepLines w:val="0"/>
              <w:jc w:val="left"/>
              <w:rPr>
                <w:b w:val="0"/>
                <w:bCs w:val="0"/>
                <w:rtl/>
              </w:rPr>
            </w:pPr>
            <w:r>
              <w:rPr>
                <w:rFonts w:hint="cs"/>
                <w:b w:val="0"/>
                <w:bCs w:val="0"/>
                <w:rtl/>
              </w:rPr>
              <w:t xml:space="preserve">אחרי </w:t>
            </w:r>
            <w:r w:rsidR="00FF7B1F">
              <w:rPr>
                <w:rFonts w:hint="cs"/>
                <w:b w:val="0"/>
                <w:bCs w:val="0"/>
                <w:rtl/>
              </w:rPr>
              <w:t xml:space="preserve">סעיף 2א לחוק </w:t>
            </w:r>
            <w:r w:rsidR="00727890">
              <w:rPr>
                <w:rFonts w:hint="cs"/>
                <w:b w:val="0"/>
                <w:bCs w:val="0"/>
                <w:rtl/>
              </w:rPr>
              <w:t xml:space="preserve">העיקרי </w:t>
            </w:r>
            <w:r w:rsidR="00FF7B1F">
              <w:rPr>
                <w:rFonts w:hint="cs"/>
                <w:b w:val="0"/>
                <w:bCs w:val="0"/>
                <w:rtl/>
              </w:rPr>
              <w:t>יבוא:</w:t>
            </w:r>
          </w:p>
        </w:tc>
      </w:tr>
      <w:tr w:rsidR="00F25951" w14:paraId="02BEE78D" w14:textId="77777777">
        <w:trPr>
          <w:cantSplit/>
          <w:trHeight w:val="60"/>
        </w:trPr>
        <w:tc>
          <w:tcPr>
            <w:tcW w:w="1871" w:type="dxa"/>
          </w:tcPr>
          <w:p w14:paraId="0D3D91B9" w14:textId="77777777" w:rsidR="00F25951" w:rsidRDefault="00F25951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0E0C212E" w14:textId="77777777" w:rsidR="00F25951" w:rsidRDefault="00F25951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02619351" w14:textId="28713B74" w:rsidR="00F25951" w:rsidRDefault="00F25951">
            <w:pPr>
              <w:pStyle w:val="TableInnerSideHeading"/>
            </w:pPr>
            <w:r>
              <w:rPr>
                <w:rFonts w:hint="cs"/>
                <w:rtl/>
              </w:rPr>
              <w:t>"שיקולים בהחלטה על מתן סעד</w:t>
            </w:r>
          </w:p>
        </w:tc>
        <w:tc>
          <w:tcPr>
            <w:tcW w:w="624" w:type="dxa"/>
          </w:tcPr>
          <w:p w14:paraId="745D4757" w14:textId="1B02AB22" w:rsidR="00F25951" w:rsidRPr="00F25951" w:rsidRDefault="00F25951">
            <w:pPr>
              <w:pStyle w:val="TableText"/>
            </w:pPr>
            <w:r>
              <w:rPr>
                <w:rFonts w:hint="cs"/>
                <w:rtl/>
              </w:rPr>
              <w:t>2ב.</w:t>
            </w:r>
          </w:p>
        </w:tc>
        <w:tc>
          <w:tcPr>
            <w:tcW w:w="4650" w:type="dxa"/>
            <w:gridSpan w:val="2"/>
          </w:tcPr>
          <w:p w14:paraId="3986C84C" w14:textId="564971FB" w:rsidR="00F25951" w:rsidRDefault="00F25951" w:rsidP="006353EE">
            <w:pPr>
              <w:pStyle w:val="TableBlock"/>
            </w:pPr>
            <w:r>
              <w:rPr>
                <w:rFonts w:hint="cs"/>
                <w:rtl/>
              </w:rPr>
              <w:t>בהחלטה על מתן סעד יובא בחשבון ההרכב המשפחתי</w:t>
            </w:r>
            <w:r w:rsidR="006353EE">
              <w:rPr>
                <w:rFonts w:hint="cs"/>
                <w:rtl/>
              </w:rPr>
              <w:t xml:space="preserve"> של הנזקק, צרכיו וצורכי </w:t>
            </w:r>
            <w:r>
              <w:rPr>
                <w:rFonts w:hint="cs"/>
                <w:rtl/>
              </w:rPr>
              <w:t>משפחתו במטרה ל</w:t>
            </w:r>
            <w:r w:rsidR="0015334B">
              <w:rPr>
                <w:rFonts w:hint="cs"/>
                <w:rtl/>
              </w:rPr>
              <w:t>הוצ</w:t>
            </w:r>
            <w:r w:rsidR="006353EE">
              <w:rPr>
                <w:rFonts w:hint="cs"/>
                <w:rtl/>
              </w:rPr>
              <w:t>יאו</w:t>
            </w:r>
            <w:r>
              <w:rPr>
                <w:rFonts w:hint="cs"/>
                <w:rtl/>
              </w:rPr>
              <w:t xml:space="preserve"> </w:t>
            </w:r>
            <w:r w:rsidR="006353EE">
              <w:rPr>
                <w:rFonts w:hint="cs"/>
                <w:rtl/>
              </w:rPr>
              <w:t>ממעגל ה</w:t>
            </w:r>
            <w:r>
              <w:rPr>
                <w:rFonts w:hint="cs"/>
                <w:rtl/>
              </w:rPr>
              <w:t>עוני, בין השאר בתחומי דיור, חינוך ובריאות</w:t>
            </w:r>
            <w:r w:rsidR="009E7DC2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>"</w:t>
            </w:r>
          </w:p>
        </w:tc>
      </w:tr>
      <w:tr w:rsidR="00F96237" w14:paraId="290FBD77" w14:textId="77777777" w:rsidTr="002C3041">
        <w:trPr>
          <w:cantSplit/>
          <w:trHeight w:val="60"/>
        </w:trPr>
        <w:tc>
          <w:tcPr>
            <w:tcW w:w="1871" w:type="dxa"/>
          </w:tcPr>
          <w:p w14:paraId="1A23B735" w14:textId="0E4A61D1" w:rsidR="00F96237" w:rsidRDefault="00F96237" w:rsidP="00040911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הוספת סעיף </w:t>
            </w:r>
            <w:r w:rsidR="00040911">
              <w:rPr>
                <w:rFonts w:hint="cs"/>
                <w:rtl/>
              </w:rPr>
              <w:t>3א</w:t>
            </w:r>
          </w:p>
        </w:tc>
        <w:tc>
          <w:tcPr>
            <w:tcW w:w="624" w:type="dxa"/>
          </w:tcPr>
          <w:p w14:paraId="67383B4D" w14:textId="60FEE7D1" w:rsidR="00F96237" w:rsidRDefault="00F96237" w:rsidP="00FF7B1F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6"/>
          </w:tcPr>
          <w:p w14:paraId="7347EB03" w14:textId="6AD74009" w:rsidR="00F96237" w:rsidRDefault="00040911" w:rsidP="00040911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אחרי סעיף 3 </w:t>
            </w:r>
            <w:r w:rsidR="00F96237">
              <w:rPr>
                <w:rFonts w:hint="cs"/>
                <w:rtl/>
              </w:rPr>
              <w:t>לחוק העיקרי יבוא:</w:t>
            </w:r>
          </w:p>
        </w:tc>
      </w:tr>
      <w:tr w:rsidR="00F96237" w14:paraId="24EFAC36" w14:textId="77777777">
        <w:trPr>
          <w:cantSplit/>
          <w:trHeight w:val="60"/>
        </w:trPr>
        <w:tc>
          <w:tcPr>
            <w:tcW w:w="1871" w:type="dxa"/>
          </w:tcPr>
          <w:p w14:paraId="3BDA64EE" w14:textId="77777777" w:rsidR="00F96237" w:rsidRDefault="00F9623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445EE15E" w14:textId="77777777" w:rsidR="00F96237" w:rsidRDefault="00F96237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06F8A400" w14:textId="00332A46" w:rsidR="00F96237" w:rsidRDefault="00F96237">
            <w:pPr>
              <w:pStyle w:val="TableInnerSideHeading"/>
            </w:pPr>
            <w:r>
              <w:rPr>
                <w:rFonts w:hint="cs"/>
                <w:rtl/>
              </w:rPr>
              <w:t xml:space="preserve">"מרכז </w:t>
            </w:r>
            <w:r w:rsidR="00040911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>מיצוי זכויות</w:t>
            </w:r>
          </w:p>
        </w:tc>
        <w:tc>
          <w:tcPr>
            <w:tcW w:w="624" w:type="dxa"/>
          </w:tcPr>
          <w:p w14:paraId="0BB8471B" w14:textId="5BE9FC52" w:rsidR="00F96237" w:rsidRDefault="00040911">
            <w:pPr>
              <w:pStyle w:val="TableText"/>
            </w:pPr>
            <w:r>
              <w:rPr>
                <w:rFonts w:hint="cs"/>
                <w:rtl/>
              </w:rPr>
              <w:t>3א</w:t>
            </w:r>
            <w:r w:rsidR="00F96237">
              <w:rPr>
                <w:rFonts w:hint="cs"/>
                <w:rtl/>
              </w:rPr>
              <w:t>.</w:t>
            </w:r>
          </w:p>
        </w:tc>
        <w:tc>
          <w:tcPr>
            <w:tcW w:w="4650" w:type="dxa"/>
            <w:gridSpan w:val="2"/>
          </w:tcPr>
          <w:p w14:paraId="378C85A4" w14:textId="5AA68A64" w:rsidR="00F96237" w:rsidRDefault="007938FA" w:rsidP="00FD3EC6">
            <w:pPr>
              <w:pStyle w:val="TableBlock"/>
            </w:pPr>
            <w:r>
              <w:rPr>
                <w:rFonts w:hint="cs"/>
                <w:rtl/>
              </w:rPr>
              <w:t xml:space="preserve">(א) </w:t>
            </w:r>
            <w:r w:rsidR="00040911">
              <w:rPr>
                <w:rFonts w:hint="cs"/>
                <w:rtl/>
              </w:rPr>
              <w:t>בצמוד לכל מחלקה לשירותים חברתיים שתיקבע לפי הוראות סעיף קטן (</w:t>
            </w:r>
            <w:r w:rsidR="00FD3EC6">
              <w:rPr>
                <w:rFonts w:hint="cs"/>
                <w:rtl/>
              </w:rPr>
              <w:t>ג</w:t>
            </w:r>
            <w:r w:rsidR="00040911">
              <w:rPr>
                <w:rFonts w:hint="cs"/>
                <w:rtl/>
              </w:rPr>
              <w:t>) וכחלק משירותי המחלקה יוקם מרכז למיצוי זכויות</w:t>
            </w:r>
            <w:r w:rsidR="00675848">
              <w:rPr>
                <w:rFonts w:hint="cs"/>
                <w:rtl/>
              </w:rPr>
              <w:t xml:space="preserve"> </w:t>
            </w:r>
            <w:r w:rsidR="009E7DC2">
              <w:rPr>
                <w:rFonts w:hint="cs"/>
                <w:rtl/>
              </w:rPr>
              <w:t>ש</w:t>
            </w:r>
            <w:r w:rsidR="00675848">
              <w:rPr>
                <w:rFonts w:hint="cs"/>
                <w:rtl/>
              </w:rPr>
              <w:t>בו יפעל צוות רב מקצועי שיכלול, בין היתר, עורך דין ועובד סוציאלי.</w:t>
            </w:r>
          </w:p>
        </w:tc>
      </w:tr>
      <w:tr w:rsidR="00675848" w14:paraId="18BC10DC" w14:textId="77777777">
        <w:trPr>
          <w:cantSplit/>
          <w:trHeight w:val="60"/>
        </w:trPr>
        <w:tc>
          <w:tcPr>
            <w:tcW w:w="1871" w:type="dxa"/>
          </w:tcPr>
          <w:p w14:paraId="05F3BDBD" w14:textId="77777777" w:rsidR="00675848" w:rsidRDefault="00675848">
            <w:pPr>
              <w:pStyle w:val="TableSideHeading"/>
            </w:pPr>
          </w:p>
        </w:tc>
        <w:tc>
          <w:tcPr>
            <w:tcW w:w="624" w:type="dxa"/>
          </w:tcPr>
          <w:p w14:paraId="72C2A2EB" w14:textId="77777777" w:rsidR="00675848" w:rsidRDefault="00675848">
            <w:pPr>
              <w:pStyle w:val="TableText"/>
            </w:pPr>
          </w:p>
        </w:tc>
        <w:tc>
          <w:tcPr>
            <w:tcW w:w="624" w:type="dxa"/>
          </w:tcPr>
          <w:p w14:paraId="2FF11878" w14:textId="77777777" w:rsidR="00675848" w:rsidRDefault="00675848">
            <w:pPr>
              <w:pStyle w:val="TableText"/>
            </w:pPr>
          </w:p>
        </w:tc>
        <w:tc>
          <w:tcPr>
            <w:tcW w:w="624" w:type="dxa"/>
          </w:tcPr>
          <w:p w14:paraId="4F447A40" w14:textId="77777777" w:rsidR="00675848" w:rsidRDefault="00675848">
            <w:pPr>
              <w:pStyle w:val="TableText"/>
            </w:pPr>
          </w:p>
        </w:tc>
        <w:tc>
          <w:tcPr>
            <w:tcW w:w="624" w:type="dxa"/>
          </w:tcPr>
          <w:p w14:paraId="1112CE1B" w14:textId="77777777" w:rsidR="00675848" w:rsidRDefault="00675848">
            <w:pPr>
              <w:pStyle w:val="TableText"/>
            </w:pPr>
          </w:p>
        </w:tc>
        <w:tc>
          <w:tcPr>
            <w:tcW w:w="624" w:type="dxa"/>
          </w:tcPr>
          <w:p w14:paraId="1979A805" w14:textId="77777777" w:rsidR="00675848" w:rsidRDefault="00675848">
            <w:pPr>
              <w:pStyle w:val="TableText"/>
            </w:pPr>
          </w:p>
        </w:tc>
        <w:tc>
          <w:tcPr>
            <w:tcW w:w="4650" w:type="dxa"/>
            <w:gridSpan w:val="2"/>
          </w:tcPr>
          <w:p w14:paraId="6B2F82DC" w14:textId="27172904" w:rsidR="00675848" w:rsidRDefault="00675848" w:rsidP="00675848">
            <w:pPr>
              <w:pStyle w:val="TableBlock"/>
            </w:pPr>
            <w:r>
              <w:rPr>
                <w:rFonts w:hint="cs"/>
                <w:rtl/>
              </w:rPr>
              <w:t xml:space="preserve">(ב) </w:t>
            </w:r>
            <w:r>
              <w:rPr>
                <w:rtl/>
              </w:rPr>
              <w:tab/>
            </w:r>
            <w:r w:rsidR="009E7DC2">
              <w:rPr>
                <w:rFonts w:hint="cs"/>
                <w:rtl/>
              </w:rPr>
              <w:t xml:space="preserve">תפקידי המרכז יהיו, בין השאר </w:t>
            </w:r>
            <w:r w:rsidR="009E7DC2">
              <w:rPr>
                <w:rFonts w:hint="eastAsia"/>
              </w:rPr>
              <w:t>–</w:t>
            </w:r>
          </w:p>
        </w:tc>
      </w:tr>
      <w:tr w:rsidR="00040911" w14:paraId="742A51F2" w14:textId="77777777">
        <w:trPr>
          <w:cantSplit/>
          <w:trHeight w:val="60"/>
        </w:trPr>
        <w:tc>
          <w:tcPr>
            <w:tcW w:w="1871" w:type="dxa"/>
          </w:tcPr>
          <w:p w14:paraId="502BCDB5" w14:textId="77777777" w:rsidR="00040911" w:rsidRDefault="00040911">
            <w:pPr>
              <w:pStyle w:val="TableSideHeading"/>
            </w:pPr>
          </w:p>
        </w:tc>
        <w:tc>
          <w:tcPr>
            <w:tcW w:w="624" w:type="dxa"/>
          </w:tcPr>
          <w:p w14:paraId="3B7F7A16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247B75F6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2F691B49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6E488CD8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705025B0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4DC2CE71" w14:textId="77777777" w:rsidR="00040911" w:rsidRDefault="00040911">
            <w:pPr>
              <w:pStyle w:val="TableText"/>
            </w:pPr>
          </w:p>
        </w:tc>
        <w:tc>
          <w:tcPr>
            <w:tcW w:w="4026" w:type="dxa"/>
          </w:tcPr>
          <w:p w14:paraId="4576A87B" w14:textId="0A262476" w:rsidR="00040911" w:rsidRDefault="00040911" w:rsidP="00FC13DC">
            <w:pPr>
              <w:pStyle w:val="TableBlock"/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ריכוז המידע הנוגע לזכויותיהם של אנשים מעוטי יכולת</w:t>
            </w:r>
            <w:r w:rsidR="00675848">
              <w:rPr>
                <w:rFonts w:hint="cs"/>
                <w:rtl/>
              </w:rPr>
              <w:t>, לרבות בתחומי הרווחה, הבריאות, החינוך,</w:t>
            </w:r>
            <w:r w:rsidR="00FC13DC">
              <w:rPr>
                <w:rFonts w:hint="cs"/>
                <w:rtl/>
              </w:rPr>
              <w:t xml:space="preserve"> </w:t>
            </w:r>
            <w:r w:rsidR="00675848">
              <w:rPr>
                <w:rFonts w:hint="cs"/>
                <w:rtl/>
              </w:rPr>
              <w:t>התעסוקה והדיור</w:t>
            </w:r>
            <w:r>
              <w:rPr>
                <w:rFonts w:hint="cs"/>
                <w:rtl/>
              </w:rPr>
              <w:t>;</w:t>
            </w:r>
          </w:p>
        </w:tc>
      </w:tr>
      <w:tr w:rsidR="00040911" w14:paraId="4993D26F" w14:textId="77777777">
        <w:trPr>
          <w:cantSplit/>
          <w:trHeight w:val="60"/>
        </w:trPr>
        <w:tc>
          <w:tcPr>
            <w:tcW w:w="1871" w:type="dxa"/>
          </w:tcPr>
          <w:p w14:paraId="1D6DB9F1" w14:textId="77777777" w:rsidR="00040911" w:rsidRDefault="0004091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5830654" w14:textId="77777777" w:rsidR="00040911" w:rsidRDefault="00040911" w:rsidP="00040911">
            <w:pPr>
              <w:pStyle w:val="TableText"/>
            </w:pPr>
          </w:p>
        </w:tc>
        <w:tc>
          <w:tcPr>
            <w:tcW w:w="624" w:type="dxa"/>
          </w:tcPr>
          <w:p w14:paraId="5E968BB2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507A1AEF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7768128B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6E9C68E3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0170B931" w14:textId="77777777" w:rsidR="00040911" w:rsidRDefault="00040911">
            <w:pPr>
              <w:pStyle w:val="TableText"/>
            </w:pPr>
          </w:p>
        </w:tc>
        <w:tc>
          <w:tcPr>
            <w:tcW w:w="4026" w:type="dxa"/>
          </w:tcPr>
          <w:p w14:paraId="5C7D2F7E" w14:textId="215E4D07" w:rsidR="00040911" w:rsidRDefault="0004091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מתן סיוע לפונים למרכז, לרבות מתן מידע, ליווי הפונים בהליכים למימוש זכויות ומעקב אחר מיצוי הזכויות על ידי הפונים;</w:t>
            </w:r>
          </w:p>
        </w:tc>
      </w:tr>
      <w:tr w:rsidR="00040911" w14:paraId="2417248C" w14:textId="77777777">
        <w:trPr>
          <w:cantSplit/>
          <w:trHeight w:val="60"/>
        </w:trPr>
        <w:tc>
          <w:tcPr>
            <w:tcW w:w="1871" w:type="dxa"/>
          </w:tcPr>
          <w:p w14:paraId="7D594C2F" w14:textId="77777777" w:rsidR="00040911" w:rsidRDefault="0004091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5CCA806" w14:textId="77777777" w:rsidR="00040911" w:rsidRDefault="00040911" w:rsidP="00040911">
            <w:pPr>
              <w:pStyle w:val="TableText"/>
            </w:pPr>
          </w:p>
        </w:tc>
        <w:tc>
          <w:tcPr>
            <w:tcW w:w="624" w:type="dxa"/>
          </w:tcPr>
          <w:p w14:paraId="7756DF3E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5ABF5165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78A283E7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0DAB2A8F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7A8C6A51" w14:textId="77777777" w:rsidR="00040911" w:rsidRDefault="00040911">
            <w:pPr>
              <w:pStyle w:val="TableText"/>
            </w:pPr>
          </w:p>
        </w:tc>
        <w:tc>
          <w:tcPr>
            <w:tcW w:w="4026" w:type="dxa"/>
          </w:tcPr>
          <w:p w14:paraId="77D7925E" w14:textId="0DCCA945" w:rsidR="00040911" w:rsidRDefault="0004091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(3)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ריכוז מידע עבור העובדים הסוציאליים במחלקות לשירותים חברתיים;</w:t>
            </w:r>
          </w:p>
        </w:tc>
      </w:tr>
      <w:tr w:rsidR="00040911" w14:paraId="07A88E93" w14:textId="77777777">
        <w:trPr>
          <w:cantSplit/>
          <w:trHeight w:val="60"/>
        </w:trPr>
        <w:tc>
          <w:tcPr>
            <w:tcW w:w="1871" w:type="dxa"/>
          </w:tcPr>
          <w:p w14:paraId="384133A7" w14:textId="77777777" w:rsidR="00040911" w:rsidRDefault="0004091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8675A18" w14:textId="77777777" w:rsidR="00040911" w:rsidRDefault="00040911" w:rsidP="00040911">
            <w:pPr>
              <w:pStyle w:val="TableText"/>
            </w:pPr>
          </w:p>
        </w:tc>
        <w:tc>
          <w:tcPr>
            <w:tcW w:w="624" w:type="dxa"/>
          </w:tcPr>
          <w:p w14:paraId="6FF82F0C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1F31C185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52D9BCFE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06344687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1E824BE3" w14:textId="77777777" w:rsidR="00040911" w:rsidRDefault="00040911">
            <w:pPr>
              <w:pStyle w:val="TableText"/>
            </w:pPr>
          </w:p>
        </w:tc>
        <w:tc>
          <w:tcPr>
            <w:tcW w:w="4026" w:type="dxa"/>
          </w:tcPr>
          <w:p w14:paraId="07A608B4" w14:textId="15A6938C" w:rsidR="00040911" w:rsidRDefault="0004091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(4)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שירותי ייעוץ משפטי</w:t>
            </w:r>
            <w:r w:rsidR="00675848">
              <w:rPr>
                <w:rFonts w:hint="cs"/>
                <w:rtl/>
              </w:rPr>
              <w:t xml:space="preserve">, בהתאם לחוק הסיוע המשפטי, </w:t>
            </w:r>
            <w:proofErr w:type="spellStart"/>
            <w:r w:rsidR="00675848">
              <w:rPr>
                <w:rFonts w:hint="cs"/>
                <w:rtl/>
              </w:rPr>
              <w:t>התשל"ב</w:t>
            </w:r>
            <w:proofErr w:type="spellEnd"/>
            <w:r w:rsidR="00675848">
              <w:rPr>
                <w:rFonts w:hint="eastAsia"/>
                <w:rtl/>
              </w:rPr>
              <w:t>–</w:t>
            </w:r>
            <w:r w:rsidR="00675848">
              <w:rPr>
                <w:rFonts w:hint="cs"/>
                <w:rtl/>
              </w:rPr>
              <w:t>1972</w:t>
            </w:r>
            <w:r w:rsidR="00675848">
              <w:rPr>
                <w:rStyle w:val="a5"/>
                <w:rtl/>
              </w:rPr>
              <w:footnoteReference w:id="3"/>
            </w:r>
            <w:r>
              <w:rPr>
                <w:rFonts w:hint="cs"/>
                <w:rtl/>
              </w:rPr>
              <w:t>.</w:t>
            </w:r>
          </w:p>
        </w:tc>
      </w:tr>
      <w:tr w:rsidR="00040911" w14:paraId="3D873360" w14:textId="77777777">
        <w:trPr>
          <w:cantSplit/>
          <w:trHeight w:val="60"/>
        </w:trPr>
        <w:tc>
          <w:tcPr>
            <w:tcW w:w="1871" w:type="dxa"/>
          </w:tcPr>
          <w:p w14:paraId="3DBFB6CE" w14:textId="77777777" w:rsidR="00040911" w:rsidRDefault="00040911">
            <w:pPr>
              <w:pStyle w:val="TableSideHeading"/>
            </w:pPr>
          </w:p>
        </w:tc>
        <w:tc>
          <w:tcPr>
            <w:tcW w:w="624" w:type="dxa"/>
          </w:tcPr>
          <w:p w14:paraId="7ED4E129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47CEEA6A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6803BC8C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7265311B" w14:textId="77777777" w:rsidR="00040911" w:rsidRDefault="00040911">
            <w:pPr>
              <w:pStyle w:val="TableText"/>
            </w:pPr>
          </w:p>
        </w:tc>
        <w:tc>
          <w:tcPr>
            <w:tcW w:w="624" w:type="dxa"/>
          </w:tcPr>
          <w:p w14:paraId="2F19C861" w14:textId="77777777" w:rsidR="00040911" w:rsidRDefault="00040911">
            <w:pPr>
              <w:pStyle w:val="TableText"/>
            </w:pPr>
          </w:p>
        </w:tc>
        <w:tc>
          <w:tcPr>
            <w:tcW w:w="4650" w:type="dxa"/>
            <w:gridSpan w:val="2"/>
          </w:tcPr>
          <w:p w14:paraId="0B28F68D" w14:textId="37E4DF82" w:rsidR="00040911" w:rsidRDefault="00040911" w:rsidP="00675848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675848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 xml:space="preserve">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שר הרווחה והשירותים החברתיים יקבע הוראות לעניין מספר המרכזים שיוקמו כאמור בסעיף קטן (א) ומיקומם, ובלבד שמספרם לא יפחת מ-110, וכן רשאי הוא לקבוע הוראות נוספות לעניין תפקידי המרכזים והתחומים שלגביהם יינתן סיוע במרכזים."</w:t>
            </w:r>
          </w:p>
        </w:tc>
      </w:tr>
      <w:tr w:rsidR="00FF7B1F" w14:paraId="3D9B61D1" w14:textId="77777777" w:rsidTr="002C3041">
        <w:trPr>
          <w:cantSplit/>
          <w:trHeight w:val="60"/>
        </w:trPr>
        <w:tc>
          <w:tcPr>
            <w:tcW w:w="1871" w:type="dxa"/>
          </w:tcPr>
          <w:p w14:paraId="6C0CB9D8" w14:textId="4BDDB0D2" w:rsidR="00FF7B1F" w:rsidRDefault="009E7DC2" w:rsidP="00FF7B1F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12א</w:t>
            </w:r>
          </w:p>
        </w:tc>
        <w:tc>
          <w:tcPr>
            <w:tcW w:w="624" w:type="dxa"/>
          </w:tcPr>
          <w:p w14:paraId="3F4286A2" w14:textId="7DDF6262" w:rsidR="00FF7B1F" w:rsidRDefault="00F96237" w:rsidP="00FF7B1F">
            <w:pPr>
              <w:pStyle w:val="TableText"/>
              <w:keepLines w:val="0"/>
            </w:pPr>
            <w:r>
              <w:rPr>
                <w:rFonts w:hint="cs"/>
                <w:rtl/>
              </w:rPr>
              <w:t>4</w:t>
            </w:r>
            <w:r w:rsidR="00F95652">
              <w:rPr>
                <w:rFonts w:hint="cs"/>
                <w:rtl/>
              </w:rPr>
              <w:t>.</w:t>
            </w:r>
          </w:p>
        </w:tc>
        <w:tc>
          <w:tcPr>
            <w:tcW w:w="7146" w:type="dxa"/>
            <w:gridSpan w:val="6"/>
          </w:tcPr>
          <w:p w14:paraId="7633D5BB" w14:textId="5EC08DC8" w:rsidR="00FF7B1F" w:rsidRPr="00B846DD" w:rsidRDefault="006353EE" w:rsidP="00FF7B1F">
            <w:pPr>
              <w:pStyle w:val="TableBlock"/>
              <w:keepLines w:val="0"/>
            </w:pPr>
            <w:r>
              <w:rPr>
                <w:rFonts w:hint="cs"/>
                <w:rtl/>
              </w:rPr>
              <w:t>אחרי</w:t>
            </w:r>
            <w:r w:rsidR="00F95652">
              <w:rPr>
                <w:rFonts w:hint="cs"/>
                <w:rtl/>
              </w:rPr>
              <w:t xml:space="preserve"> סעיף 12 לחוק העיקרי יבוא:</w:t>
            </w:r>
          </w:p>
        </w:tc>
      </w:tr>
      <w:tr w:rsidR="00F95652" w14:paraId="0F14DC36" w14:textId="77777777">
        <w:trPr>
          <w:cantSplit/>
          <w:trHeight w:val="60"/>
        </w:trPr>
        <w:tc>
          <w:tcPr>
            <w:tcW w:w="1871" w:type="dxa"/>
          </w:tcPr>
          <w:p w14:paraId="3B97DD58" w14:textId="77777777" w:rsidR="00F95652" w:rsidRDefault="00F9565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4C133CC7" w14:textId="77777777" w:rsidR="00F95652" w:rsidRDefault="00F95652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190F86E5" w14:textId="7243BB5E" w:rsidR="00F95652" w:rsidRDefault="00F95652" w:rsidP="0015334B">
            <w:pPr>
              <w:pStyle w:val="TableInnerSideHeading"/>
            </w:pPr>
            <w:r>
              <w:rPr>
                <w:rFonts w:hint="cs"/>
                <w:rtl/>
              </w:rPr>
              <w:t>"פיתוח תכניות מניעה ו</w:t>
            </w:r>
            <w:r w:rsidR="0015334B">
              <w:rPr>
                <w:rFonts w:hint="cs"/>
                <w:rtl/>
              </w:rPr>
              <w:t>יציאה</w:t>
            </w:r>
            <w:r>
              <w:rPr>
                <w:rFonts w:hint="cs"/>
                <w:rtl/>
              </w:rPr>
              <w:t xml:space="preserve"> מעוני</w:t>
            </w:r>
          </w:p>
        </w:tc>
        <w:tc>
          <w:tcPr>
            <w:tcW w:w="624" w:type="dxa"/>
          </w:tcPr>
          <w:p w14:paraId="03B6C88D" w14:textId="5F7697B8" w:rsidR="00F95652" w:rsidRPr="00F95652" w:rsidRDefault="00F95652">
            <w:pPr>
              <w:pStyle w:val="TableText"/>
            </w:pPr>
            <w:r>
              <w:rPr>
                <w:rFonts w:hint="cs"/>
                <w:rtl/>
              </w:rPr>
              <w:t>12א.</w:t>
            </w:r>
          </w:p>
        </w:tc>
        <w:tc>
          <w:tcPr>
            <w:tcW w:w="4650" w:type="dxa"/>
            <w:gridSpan w:val="2"/>
          </w:tcPr>
          <w:p w14:paraId="16387608" w14:textId="74516A20" w:rsidR="00F95652" w:rsidRDefault="00F95652" w:rsidP="0015334B">
            <w:pPr>
              <w:pStyle w:val="TableBlock"/>
            </w:pPr>
            <w:r>
              <w:rPr>
                <w:rFonts w:hint="cs"/>
                <w:rtl/>
              </w:rPr>
              <w:t>לשכת סעד תפתח תכניות מניעה ו</w:t>
            </w:r>
            <w:r w:rsidR="0015334B">
              <w:rPr>
                <w:rFonts w:hint="cs"/>
                <w:rtl/>
              </w:rPr>
              <w:t>יציאה</w:t>
            </w:r>
            <w:r>
              <w:rPr>
                <w:rFonts w:hint="cs"/>
                <w:rtl/>
              </w:rPr>
              <w:t xml:space="preserve"> מעוני בהתאם לצ</w:t>
            </w:r>
            <w:r w:rsidR="006353EE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רכי תושבי הרשות המקומית."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06310A90" w14:textId="77ECF7FC" w:rsidR="00620152" w:rsidRDefault="003252B9" w:rsidP="006353EE">
      <w:pPr>
        <w:pStyle w:val="Hesber"/>
        <w:rPr>
          <w:rtl/>
        </w:rPr>
      </w:pPr>
      <w:r>
        <w:rPr>
          <w:rFonts w:hint="cs"/>
          <w:rtl/>
        </w:rPr>
        <w:t xml:space="preserve">דוח הוועדה למלחמה בעוני בישראל המליץ, בין היתר, על התמקדות המחלקות לשירותים חברתיים ברשויות המקומיות, בהתמודדות עם עוני וקידום עשייה תוך פרקטיקה מודעת עוני. במסגרת זו </w:t>
      </w:r>
      <w:r w:rsidR="00620152">
        <w:rPr>
          <w:rFonts w:hint="cs"/>
          <w:rtl/>
        </w:rPr>
        <w:t xml:space="preserve">ניתנו </w:t>
      </w:r>
      <w:r w:rsidR="00620152">
        <w:rPr>
          <w:rFonts w:hint="cs"/>
          <w:rtl/>
        </w:rPr>
        <w:lastRenderedPageBreak/>
        <w:t>מספר המלצות שהצעת חוק זו באה ליישמן וכולן משתייכות להמלצה הכללית של קידום עשייה מקצועית מתוך מודעות והתייחסות לסוגיית העוני, כמשפיעה ורלוונטית לכל תחומי החיים.</w:t>
      </w:r>
    </w:p>
    <w:p w14:paraId="769AC016" w14:textId="7F9B18BF" w:rsidR="00620152" w:rsidRDefault="00620152" w:rsidP="006353EE">
      <w:pPr>
        <w:pStyle w:val="Hesber"/>
        <w:rPr>
          <w:rtl/>
        </w:rPr>
      </w:pPr>
      <w:r>
        <w:rPr>
          <w:rFonts w:hint="cs"/>
          <w:rtl/>
        </w:rPr>
        <w:t xml:space="preserve">ראשית, מוצע להרחיב את הגדרת "נזקק" בחוק </w:t>
      </w:r>
      <w:r w:rsidR="006353EE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שתכלול גם </w:t>
      </w:r>
      <w:r w:rsidR="00436177">
        <w:rPr>
          <w:rFonts w:hint="cs"/>
          <w:rtl/>
        </w:rPr>
        <w:t xml:space="preserve">עוני כגורם לנזקקות. התייחסות </w:t>
      </w:r>
      <w:r w:rsidR="009E7DC2">
        <w:rPr>
          <w:rFonts w:hint="cs"/>
          <w:rtl/>
        </w:rPr>
        <w:t>מפורשת לעוני כגורם היוצר נזקקות</w:t>
      </w:r>
      <w:r w:rsidR="00436177">
        <w:rPr>
          <w:rFonts w:hint="cs"/>
          <w:rtl/>
        </w:rPr>
        <w:t xml:space="preserve"> </w:t>
      </w:r>
      <w:r w:rsidR="00BD6E62">
        <w:rPr>
          <w:rFonts w:hint="cs"/>
          <w:rtl/>
        </w:rPr>
        <w:t xml:space="preserve">היא בעלת ערך הצהרתי ומהותי כאחד, </w:t>
      </w:r>
      <w:r w:rsidR="006353EE">
        <w:rPr>
          <w:rFonts w:hint="cs"/>
          <w:rtl/>
        </w:rPr>
        <w:t>שמטרתה קידום</w:t>
      </w:r>
      <w:r w:rsidR="00BD6E62">
        <w:rPr>
          <w:rFonts w:hint="cs"/>
          <w:rtl/>
        </w:rPr>
        <w:t xml:space="preserve"> המטרה</w:t>
      </w:r>
      <w:r w:rsidR="00E92ED7">
        <w:rPr>
          <w:rFonts w:hint="cs"/>
          <w:rtl/>
        </w:rPr>
        <w:t xml:space="preserve"> של</w:t>
      </w:r>
      <w:r w:rsidR="00BD6E62">
        <w:rPr>
          <w:rFonts w:hint="cs"/>
          <w:rtl/>
        </w:rPr>
        <w:t xml:space="preserve"> מאבק כולל ורב תחומי בעוני בישראל.</w:t>
      </w:r>
      <w:r>
        <w:rPr>
          <w:rFonts w:hint="cs"/>
          <w:rtl/>
        </w:rPr>
        <w:t xml:space="preserve">   </w:t>
      </w:r>
    </w:p>
    <w:p w14:paraId="7F6961CB" w14:textId="71879B03" w:rsidR="00E13C27" w:rsidRDefault="00BD6E62" w:rsidP="00BD6E62">
      <w:pPr>
        <w:pStyle w:val="Hesber"/>
        <w:rPr>
          <w:rtl/>
        </w:rPr>
      </w:pPr>
      <w:r>
        <w:rPr>
          <w:rFonts w:hint="cs"/>
          <w:rtl/>
        </w:rPr>
        <w:t xml:space="preserve">שנית, ובהמשך לאמור, מוצע שלעובד סוציאלי משפחתי </w:t>
      </w:r>
      <w:r w:rsidR="003252B9">
        <w:rPr>
          <w:rFonts w:hint="cs"/>
          <w:rtl/>
        </w:rPr>
        <w:t>תהיה אחריות מקצועית לטיפול בפרקטיקה מודעת עוני</w:t>
      </w:r>
      <w:r>
        <w:rPr>
          <w:rFonts w:hint="cs"/>
          <w:rtl/>
        </w:rPr>
        <w:t>. הצעת החוק קובעת את שיקולי העובד הסוציאלי בהחלטה על מ</w:t>
      </w:r>
      <w:r w:rsidR="0015334B">
        <w:rPr>
          <w:rFonts w:hint="cs"/>
          <w:rtl/>
        </w:rPr>
        <w:t>ת</w:t>
      </w:r>
      <w:r>
        <w:rPr>
          <w:rFonts w:hint="cs"/>
          <w:rtl/>
        </w:rPr>
        <w:t>ן סעד, המחייבים להתייחס למשפחה כמכלול ולקיים בחינה של כלל הצרכים בהיבטי החיים השונים ושיש להם השפעה על בני המשפחה.</w:t>
      </w:r>
    </w:p>
    <w:p w14:paraId="01B82883" w14:textId="78238FE4" w:rsidR="00BD6E62" w:rsidRDefault="00BD6E62" w:rsidP="006353EE">
      <w:pPr>
        <w:pStyle w:val="Hesber"/>
        <w:rPr>
          <w:rtl/>
        </w:rPr>
      </w:pPr>
      <w:r>
        <w:rPr>
          <w:rFonts w:hint="cs"/>
          <w:rtl/>
        </w:rPr>
        <w:t xml:space="preserve">שלישית, </w:t>
      </w:r>
      <w:r w:rsidR="001700CB">
        <w:rPr>
          <w:rFonts w:hint="cs"/>
          <w:rtl/>
        </w:rPr>
        <w:t xml:space="preserve">כצעד מרכזי להתמודדות עם שיעורי מיצוי הזכויות הנמוכים, מוצע לקבוע חובה על הרשויות המקומיות </w:t>
      </w:r>
      <w:r w:rsidR="006353EE">
        <w:rPr>
          <w:rFonts w:hint="cs"/>
          <w:rtl/>
        </w:rPr>
        <w:t xml:space="preserve">להקים </w:t>
      </w:r>
      <w:r w:rsidR="001700CB">
        <w:rPr>
          <w:rFonts w:hint="cs"/>
          <w:rtl/>
        </w:rPr>
        <w:t>מרכזי</w:t>
      </w:r>
      <w:r w:rsidR="006353EE">
        <w:rPr>
          <w:rFonts w:hint="cs"/>
          <w:rtl/>
        </w:rPr>
        <w:t>ם</w:t>
      </w:r>
      <w:r w:rsidR="001700CB">
        <w:rPr>
          <w:rFonts w:hint="cs"/>
          <w:rtl/>
        </w:rPr>
        <w:t xml:space="preserve"> </w:t>
      </w:r>
      <w:r w:rsidR="006353EE">
        <w:rPr>
          <w:rFonts w:hint="cs"/>
          <w:rtl/>
        </w:rPr>
        <w:t>ל</w:t>
      </w:r>
      <w:r w:rsidR="001700CB">
        <w:rPr>
          <w:rFonts w:hint="cs"/>
          <w:rtl/>
        </w:rPr>
        <w:t>מיצוי זכויות שיוקמו ליד לשכות הסעד. מרכזים אלה יהוו מוקד למתן סיוע לאנשים במיצוי כלל המענים הקיימים בהיבטי החיים השונים וישמשו כחלק אינטגרלי ממערך השירות החברתי</w:t>
      </w:r>
      <w:r w:rsidR="006353EE">
        <w:rPr>
          <w:rFonts w:hint="cs"/>
          <w:rtl/>
        </w:rPr>
        <w:t>–</w:t>
      </w:r>
      <w:r w:rsidR="001700CB">
        <w:rPr>
          <w:rFonts w:hint="cs"/>
          <w:rtl/>
        </w:rPr>
        <w:t xml:space="preserve">מקומי. </w:t>
      </w:r>
    </w:p>
    <w:p w14:paraId="7C6409F4" w14:textId="78F19D0A" w:rsidR="00F96237" w:rsidRDefault="00CF7DDD" w:rsidP="0015334B">
      <w:pPr>
        <w:pStyle w:val="Hesber"/>
        <w:rPr>
          <w:rtl/>
        </w:rPr>
      </w:pPr>
      <w:r>
        <w:rPr>
          <w:rFonts w:hint="cs"/>
          <w:rtl/>
        </w:rPr>
        <w:t xml:space="preserve">רביעית, על מנת לשלב </w:t>
      </w:r>
      <w:r w:rsidR="00F96237">
        <w:rPr>
          <w:rFonts w:hint="cs"/>
          <w:rtl/>
        </w:rPr>
        <w:t>משפחות החיות בעוני בתכניות רב ממדיות לשיפור התנהלות כלכלית, תכניות תעסוקה וכדומה</w:t>
      </w:r>
      <w:r>
        <w:rPr>
          <w:rFonts w:hint="cs"/>
          <w:rtl/>
        </w:rPr>
        <w:t xml:space="preserve">, מוצע לקבוע </w:t>
      </w:r>
      <w:r w:rsidR="00F96237">
        <w:rPr>
          <w:rFonts w:hint="cs"/>
          <w:rtl/>
        </w:rPr>
        <w:t>חובה על לשכות הסעד לפתח תכניות מניעה וכן תכניות</w:t>
      </w:r>
      <w:r w:rsidR="0015334B">
        <w:rPr>
          <w:rFonts w:hint="cs"/>
          <w:rtl/>
        </w:rPr>
        <w:t xml:space="preserve"> יציאה</w:t>
      </w:r>
      <w:r w:rsidR="00F96237">
        <w:rPr>
          <w:rFonts w:hint="cs"/>
          <w:rtl/>
        </w:rPr>
        <w:t xml:space="preserve"> מעוני </w:t>
      </w:r>
      <w:r>
        <w:rPr>
          <w:rFonts w:hint="cs"/>
          <w:rtl/>
        </w:rPr>
        <w:t xml:space="preserve">שיאפשרו טיפול הולם ויעיל של עובד סוציאלי משפחתי </w:t>
      </w:r>
      <w:r w:rsidR="00F96237">
        <w:rPr>
          <w:rFonts w:hint="cs"/>
          <w:rtl/>
        </w:rPr>
        <w:t>במשפחות החיות בעוני. תכניות המניעה וה</w:t>
      </w:r>
      <w:r w:rsidR="0015334B">
        <w:rPr>
          <w:rFonts w:hint="cs"/>
          <w:rtl/>
        </w:rPr>
        <w:t>יציאה</w:t>
      </w:r>
      <w:r w:rsidR="00F96237">
        <w:rPr>
          <w:rFonts w:hint="cs"/>
          <w:rtl/>
        </w:rPr>
        <w:t xml:space="preserve"> מעוני יותאמו לצ</w:t>
      </w:r>
      <w:r w:rsidR="009E7DC2">
        <w:rPr>
          <w:rFonts w:hint="cs"/>
          <w:rtl/>
        </w:rPr>
        <w:t>ו</w:t>
      </w:r>
      <w:r w:rsidR="00F96237">
        <w:rPr>
          <w:rFonts w:hint="cs"/>
          <w:rtl/>
        </w:rPr>
        <w:t xml:space="preserve">רכי תושבי הרשות המקומית הספציפית תוך הכרה בהבדלים במאפיינים ובצרכים בין סוגי אוכלוסייה שונים ועל מנת להבטיח סיכויי הצלחה גבוהים. </w:t>
      </w:r>
    </w:p>
    <w:p w14:paraId="3AC86C8F" w14:textId="77777777" w:rsidR="00F96237" w:rsidRDefault="00F96237" w:rsidP="00E406CF">
      <w:pPr>
        <w:pStyle w:val="Hesber"/>
        <w:rPr>
          <w:rtl/>
        </w:rPr>
      </w:pPr>
    </w:p>
    <w:p w14:paraId="00F9233F" w14:textId="77777777" w:rsidR="009E7DC2" w:rsidRDefault="009E7DC2" w:rsidP="00E406CF">
      <w:pPr>
        <w:pStyle w:val="Hesber"/>
        <w:rPr>
          <w:rtl/>
        </w:rPr>
      </w:pPr>
    </w:p>
    <w:p w14:paraId="7998B3F7" w14:textId="77777777" w:rsidR="009E7DC2" w:rsidRPr="0022704F" w:rsidRDefault="009E7DC2" w:rsidP="009E7DC2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723CFCFE" w14:textId="77777777" w:rsidR="009E7DC2" w:rsidRPr="0022704F" w:rsidRDefault="009E7DC2" w:rsidP="009E7DC2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28C29CA1" w14:textId="77777777" w:rsidR="009E7DC2" w:rsidRPr="0022704F" w:rsidRDefault="009E7DC2" w:rsidP="009E7DC2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4CFF85CF" w14:textId="77777777" w:rsidR="009E7DC2" w:rsidRPr="00935520" w:rsidRDefault="009E7DC2" w:rsidP="009E7DC2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י"ח בכסלו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התשע"ו</w:t>
      </w:r>
      <w:proofErr w:type="spellEnd"/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30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11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4866EDE5" w14:textId="77777777" w:rsidR="009D0295" w:rsidRPr="009E7DC2" w:rsidRDefault="009D0295" w:rsidP="003252B9">
      <w:pPr>
        <w:pStyle w:val="Hesber"/>
        <w:rPr>
          <w:rtl/>
        </w:rPr>
      </w:pPr>
    </w:p>
    <w:sectPr w:rsidR="009D0295" w:rsidRPr="009E7DC2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6898AE" w14:textId="77777777" w:rsidR="000D37B3" w:rsidRDefault="000D37B3">
      <w:r>
        <w:separator/>
      </w:r>
    </w:p>
  </w:endnote>
  <w:endnote w:type="continuationSeparator" w:id="0">
    <w:p w14:paraId="6083F531" w14:textId="77777777" w:rsidR="000D37B3" w:rsidRDefault="000D37B3">
      <w:r>
        <w:continuationSeparator/>
      </w:r>
    </w:p>
  </w:endnote>
  <w:endnote w:type="continuationNotice" w:id="1">
    <w:p w14:paraId="709F1F57" w14:textId="77777777" w:rsidR="000D37B3" w:rsidRDefault="000D37B3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996E11">
      <w:rPr>
        <w:rStyle w:val="aa"/>
        <w:noProof/>
        <w:rtl/>
      </w:rPr>
      <w:t>3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EBAD61" w14:textId="77777777" w:rsidR="000D37B3" w:rsidRDefault="000D37B3">
      <w:r>
        <w:separator/>
      </w:r>
    </w:p>
  </w:footnote>
  <w:footnote w:type="continuationSeparator" w:id="0">
    <w:p w14:paraId="261763DE" w14:textId="77777777" w:rsidR="000D37B3" w:rsidRDefault="000D37B3">
      <w:r>
        <w:continuationSeparator/>
      </w:r>
    </w:p>
  </w:footnote>
  <w:footnote w:type="continuationNotice" w:id="1">
    <w:p w14:paraId="58E2BAF5" w14:textId="77777777" w:rsidR="000D37B3" w:rsidRDefault="000D37B3"/>
  </w:footnote>
  <w:footnote w:id="2">
    <w:p w14:paraId="342E48DA" w14:textId="3F75D638" w:rsidR="00BD3AC2" w:rsidRDefault="00BD3AC2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התשי"ח</w:t>
      </w:r>
      <w:proofErr w:type="spellEnd"/>
      <w:r>
        <w:rPr>
          <w:rFonts w:hint="cs"/>
          <w:rtl/>
        </w:rPr>
        <w:t>, עמ' 103.</w:t>
      </w:r>
    </w:p>
  </w:footnote>
  <w:footnote w:id="3">
    <w:p w14:paraId="32772DEA" w14:textId="459F1AD8" w:rsidR="00675848" w:rsidRDefault="00675848" w:rsidP="00675848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התשל"ב</w:t>
      </w:r>
      <w:proofErr w:type="spellEnd"/>
      <w:r>
        <w:rPr>
          <w:rFonts w:hint="cs"/>
          <w:rtl/>
        </w:rPr>
        <w:t>, עמ' 95.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40911"/>
    <w:rsid w:val="00063A3E"/>
    <w:rsid w:val="0007257B"/>
    <w:rsid w:val="00072CAC"/>
    <w:rsid w:val="0007681A"/>
    <w:rsid w:val="000A542E"/>
    <w:rsid w:val="000D37B3"/>
    <w:rsid w:val="00102B6B"/>
    <w:rsid w:val="001052D4"/>
    <w:rsid w:val="0010644B"/>
    <w:rsid w:val="001207F8"/>
    <w:rsid w:val="00121924"/>
    <w:rsid w:val="001279A8"/>
    <w:rsid w:val="0014195F"/>
    <w:rsid w:val="00152609"/>
    <w:rsid w:val="0015334B"/>
    <w:rsid w:val="00153E1B"/>
    <w:rsid w:val="001700C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2B9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36177"/>
    <w:rsid w:val="004735F4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0152"/>
    <w:rsid w:val="0062674B"/>
    <w:rsid w:val="006353EE"/>
    <w:rsid w:val="006363B2"/>
    <w:rsid w:val="006448B3"/>
    <w:rsid w:val="00644940"/>
    <w:rsid w:val="00675848"/>
    <w:rsid w:val="006818A9"/>
    <w:rsid w:val="006A2D81"/>
    <w:rsid w:val="006C1D0D"/>
    <w:rsid w:val="0070601E"/>
    <w:rsid w:val="00712C72"/>
    <w:rsid w:val="00727890"/>
    <w:rsid w:val="00735FE9"/>
    <w:rsid w:val="00763CAA"/>
    <w:rsid w:val="00765F66"/>
    <w:rsid w:val="0078664F"/>
    <w:rsid w:val="007938FA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96E11"/>
    <w:rsid w:val="009A0DB8"/>
    <w:rsid w:val="009A7257"/>
    <w:rsid w:val="009D0295"/>
    <w:rsid w:val="009D6E0A"/>
    <w:rsid w:val="009E1E33"/>
    <w:rsid w:val="009E7DC2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436B7"/>
    <w:rsid w:val="00B733A7"/>
    <w:rsid w:val="00B75C91"/>
    <w:rsid w:val="00B846DD"/>
    <w:rsid w:val="00B975AD"/>
    <w:rsid w:val="00BC45FB"/>
    <w:rsid w:val="00BD3AC2"/>
    <w:rsid w:val="00BD6E62"/>
    <w:rsid w:val="00BF148D"/>
    <w:rsid w:val="00C23B1A"/>
    <w:rsid w:val="00C310EB"/>
    <w:rsid w:val="00C9176A"/>
    <w:rsid w:val="00CF1AA2"/>
    <w:rsid w:val="00CF7DDD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06CF"/>
    <w:rsid w:val="00E45103"/>
    <w:rsid w:val="00E55A60"/>
    <w:rsid w:val="00E62778"/>
    <w:rsid w:val="00E63D38"/>
    <w:rsid w:val="00E665B9"/>
    <w:rsid w:val="00E92ED7"/>
    <w:rsid w:val="00EA01E6"/>
    <w:rsid w:val="00EA3DE8"/>
    <w:rsid w:val="00EA758F"/>
    <w:rsid w:val="00ED4A6F"/>
    <w:rsid w:val="00EF3A3A"/>
    <w:rsid w:val="00F25951"/>
    <w:rsid w:val="00F628D6"/>
    <w:rsid w:val="00F67051"/>
    <w:rsid w:val="00F86A1E"/>
    <w:rsid w:val="00F95652"/>
    <w:rsid w:val="00F96237"/>
    <w:rsid w:val="00FA5E88"/>
    <w:rsid w:val="00FC13DC"/>
    <w:rsid w:val="00FD3EC6"/>
    <w:rsid w:val="00FD709F"/>
    <w:rsid w:val="00FF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37669-3C56-49C7-82D4-462CC9614E4F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3C8667-D12D-4C45-9A36-EF69F9137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2905</Characters>
  <Application>Microsoft Office Word</Application>
  <DocSecurity>0</DocSecurity>
  <Lines>24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מעיין בן עמי</cp:lastModifiedBy>
  <cp:revision>2</cp:revision>
  <cp:lastPrinted>2015-11-26T12:01:00Z</cp:lastPrinted>
  <dcterms:created xsi:type="dcterms:W3CDTF">2017-01-25T11:40:00Z</dcterms:created>
  <dcterms:modified xsi:type="dcterms:W3CDTF">2017-01-25T11:40:00Z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2013168</vt:r8>
  </property>
</Properties>
</file>