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1A3EC0" w14:textId="77777777" w:rsidR="005B2350" w:rsidRPr="0000131B" w:rsidRDefault="005B2350" w:rsidP="005B2350">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572133</w:t>
      </w:r>
      <w:bookmarkEnd w:id="1"/>
    </w:p>
    <w:p w14:paraId="7BE604FE" w14:textId="77777777" w:rsidR="005B2350" w:rsidRPr="00DB7060" w:rsidRDefault="005B2350" w:rsidP="005B2350">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425A7BC9" w14:textId="77777777" w:rsidR="005B2350" w:rsidRPr="00F67051" w:rsidRDefault="005B2350" w:rsidP="005B2350">
      <w:pPr>
        <w:rPr>
          <w:rFonts w:cs="David"/>
          <w:b/>
          <w:bCs/>
          <w:sz w:val="26"/>
          <w:szCs w:val="26"/>
          <w:rtl/>
        </w:rPr>
      </w:pPr>
    </w:p>
    <w:p w14:paraId="03D58738" w14:textId="60DAD822" w:rsidR="005B2350" w:rsidRPr="00CF1AA2" w:rsidRDefault="005B2350" w:rsidP="001B59C7">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שולי מועלם-רפאלי</w:t>
      </w:r>
      <w:r>
        <w:br/>
      </w:r>
      <w:r>
        <w:rPr>
          <w:rFonts w:hint="cs"/>
          <w:b/>
          <w:bCs/>
          <w:rtl/>
        </w:rPr>
        <w:t xml:space="preserve"> </w:t>
      </w:r>
      <w:r>
        <w:tab/>
      </w:r>
      <w:r>
        <w:tab/>
      </w:r>
      <w:r>
        <w:tab/>
      </w:r>
      <w:r>
        <w:tab/>
      </w:r>
      <w:r>
        <w:rPr>
          <w:rFonts w:hint="cs"/>
          <w:b/>
          <w:bCs/>
          <w:rtl/>
        </w:rPr>
        <w:t xml:space="preserve">רועי </w:t>
      </w:r>
      <w:proofErr w:type="spellStart"/>
      <w:r>
        <w:rPr>
          <w:rFonts w:hint="cs"/>
          <w:b/>
          <w:bCs/>
          <w:rtl/>
        </w:rPr>
        <w:t>פולקמן</w:t>
      </w:r>
      <w:proofErr w:type="spellEnd"/>
      <w:r>
        <w:br/>
      </w:r>
      <w:r>
        <w:rPr>
          <w:rFonts w:hint="cs"/>
          <w:b/>
          <w:bCs/>
          <w:rtl/>
        </w:rPr>
        <w:t xml:space="preserve"> </w:t>
      </w:r>
      <w:r>
        <w:tab/>
      </w:r>
      <w:r>
        <w:tab/>
      </w:r>
      <w:r>
        <w:tab/>
      </w:r>
      <w:r>
        <w:tab/>
      </w:r>
      <w:r>
        <w:rPr>
          <w:rFonts w:hint="cs"/>
          <w:b/>
          <w:bCs/>
          <w:rtl/>
        </w:rPr>
        <w:t xml:space="preserve">בצלאל </w:t>
      </w:r>
      <w:proofErr w:type="spellStart"/>
      <w:r>
        <w:rPr>
          <w:rFonts w:hint="cs"/>
          <w:b/>
          <w:bCs/>
          <w:rtl/>
        </w:rPr>
        <w:t>סמוטריץ</w:t>
      </w:r>
      <w:proofErr w:type="spellEnd"/>
      <w:r>
        <w:rPr>
          <w:rFonts w:hint="cs"/>
          <w:b/>
          <w:bCs/>
          <w:rtl/>
        </w:rPr>
        <w:t>'</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31B1345B" w14:textId="77777777" w:rsidR="005B2350" w:rsidRPr="00904591" w:rsidRDefault="005B2350" w:rsidP="005B2350">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63245B2" w14:textId="77777777" w:rsidR="005B2350" w:rsidRPr="00E06736" w:rsidRDefault="005B2350" w:rsidP="005B2350">
      <w:pPr>
        <w:pStyle w:val="David"/>
        <w:spacing w:before="0" w:line="240" w:lineRule="auto"/>
        <w:ind w:left="3544"/>
        <w:rPr>
          <w:rtl/>
        </w:rPr>
      </w:pPr>
      <w:r>
        <w:t xml:space="preserve">                                             </w:t>
      </w:r>
      <w:bookmarkStart w:id="7" w:name="Private_Number"/>
      <w:r>
        <w:rPr>
          <w:rFonts w:hint="cs"/>
          <w:rtl/>
        </w:rPr>
        <w:t>פ/2474/20</w:t>
      </w:r>
      <w:bookmarkEnd w:id="7"/>
    </w:p>
    <w:p w14:paraId="01A8B82D" w14:textId="77777777" w:rsidR="005B2350" w:rsidRDefault="005B2350" w:rsidP="005B2350">
      <w:pPr>
        <w:spacing w:before="0" w:line="360" w:lineRule="auto"/>
        <w:ind w:left="2880" w:firstLine="720"/>
        <w:rPr>
          <w:rFonts w:cs="David"/>
          <w:sz w:val="26"/>
          <w:szCs w:val="26"/>
          <w:rtl/>
        </w:rPr>
      </w:pPr>
    </w:p>
    <w:p w14:paraId="40AE4939" w14:textId="439AC8A8" w:rsidR="005B2350" w:rsidRDefault="005B2350" w:rsidP="0087486E">
      <w:pPr>
        <w:pStyle w:val="HeadDivreiHesber"/>
        <w:spacing w:before="0" w:after="0"/>
        <w:rPr>
          <w:rtl/>
        </w:rPr>
      </w:pPr>
      <w:r w:rsidRPr="004155F5">
        <w:rPr>
          <w:bCs/>
          <w:spacing w:val="0"/>
          <w:rtl/>
        </w:rPr>
        <w:t>הצעת חוק לתיקון פקודת הסטטיסטיקה (ביטול העבירה של סירו</w:t>
      </w:r>
      <w:r w:rsidR="0087486E">
        <w:rPr>
          <w:bCs/>
          <w:spacing w:val="0"/>
          <w:rtl/>
        </w:rPr>
        <w:t xml:space="preserve">ב או הימנעות למלא שאלון), </w:t>
      </w:r>
      <w:proofErr w:type="spellStart"/>
      <w:r w:rsidR="0087486E">
        <w:rPr>
          <w:bCs/>
          <w:spacing w:val="0"/>
          <w:rtl/>
        </w:rPr>
        <w:t>התשע"</w:t>
      </w:r>
      <w:r w:rsidR="0087486E">
        <w:rPr>
          <w:rFonts w:hint="cs"/>
          <w:bCs/>
          <w:spacing w:val="0"/>
          <w:rtl/>
        </w:rPr>
        <w:t>ו</w:t>
      </w:r>
      <w:proofErr w:type="spellEnd"/>
      <w:r w:rsidRPr="004155F5">
        <w:rPr>
          <w:bCs/>
          <w:spacing w:val="0"/>
          <w:rtl/>
        </w:rPr>
        <w:t>–</w:t>
      </w:r>
      <w:r w:rsidR="0087486E">
        <w:rPr>
          <w:rFonts w:hint="cs"/>
          <w:bCs/>
          <w:spacing w:val="0"/>
          <w:rtl/>
        </w:rPr>
        <w:t>2016</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5B2350" w14:paraId="2D46C706" w14:textId="77777777" w:rsidTr="00933881">
        <w:trPr>
          <w:cantSplit/>
          <w:trHeight w:val="60"/>
        </w:trPr>
        <w:tc>
          <w:tcPr>
            <w:tcW w:w="1871" w:type="dxa"/>
          </w:tcPr>
          <w:p w14:paraId="793BF65B" w14:textId="77777777" w:rsidR="005B2350" w:rsidRDefault="005B2350" w:rsidP="00933881">
            <w:pPr>
              <w:pStyle w:val="TableSideHeading"/>
              <w:keepLines w:val="0"/>
            </w:pPr>
            <w:r>
              <w:rPr>
                <w:rFonts w:hint="cs"/>
                <w:rtl/>
              </w:rPr>
              <w:t>תיקון סעיף 1</w:t>
            </w:r>
          </w:p>
        </w:tc>
        <w:tc>
          <w:tcPr>
            <w:tcW w:w="624" w:type="dxa"/>
          </w:tcPr>
          <w:p w14:paraId="0C6706E2" w14:textId="77777777" w:rsidR="005B2350" w:rsidRDefault="005B2350" w:rsidP="00933881">
            <w:pPr>
              <w:pStyle w:val="TableText"/>
              <w:keepLines w:val="0"/>
            </w:pPr>
            <w:r>
              <w:rPr>
                <w:rtl/>
              </w:rPr>
              <w:t>1.</w:t>
            </w:r>
          </w:p>
        </w:tc>
        <w:tc>
          <w:tcPr>
            <w:tcW w:w="7146" w:type="dxa"/>
          </w:tcPr>
          <w:p w14:paraId="677FCF76" w14:textId="77777777" w:rsidR="005B2350" w:rsidRPr="00C34DE2" w:rsidRDefault="005B2350" w:rsidP="00933881">
            <w:pPr>
              <w:pStyle w:val="TableBlock"/>
            </w:pPr>
            <w:r>
              <w:rPr>
                <w:rFonts w:hint="cs"/>
                <w:rtl/>
              </w:rPr>
              <w:t xml:space="preserve">בפקודת הסטטיסטיקה </w:t>
            </w:r>
            <w:r w:rsidRPr="00946A7A">
              <w:rPr>
                <w:rtl/>
              </w:rPr>
              <w:t xml:space="preserve">[נוסח חדש], </w:t>
            </w:r>
            <w:proofErr w:type="spellStart"/>
            <w:r>
              <w:rPr>
                <w:rFonts w:hint="cs"/>
                <w:rtl/>
              </w:rPr>
              <w:t>ה</w:t>
            </w:r>
            <w:r w:rsidRPr="00946A7A">
              <w:rPr>
                <w:rtl/>
              </w:rPr>
              <w:t>תשל"ב</w:t>
            </w:r>
            <w:proofErr w:type="spellEnd"/>
            <w:r>
              <w:rPr>
                <w:rFonts w:hint="eastAsia"/>
                <w:rtl/>
              </w:rPr>
              <w:t>–</w:t>
            </w:r>
            <w:r w:rsidRPr="00946A7A">
              <w:rPr>
                <w:rtl/>
              </w:rPr>
              <w:t>1972</w:t>
            </w:r>
            <w:r>
              <w:rPr>
                <w:rStyle w:val="a6"/>
                <w:rtl/>
              </w:rPr>
              <w:footnoteReference w:id="2"/>
            </w:r>
            <w:r>
              <w:rPr>
                <w:rFonts w:hint="cs"/>
                <w:rtl/>
              </w:rPr>
              <w:t xml:space="preserve"> (להלן – הפקודה), בסעיף 1, בהגדרה "צו מפקד", במקום "3" יבוא "6".</w:t>
            </w:r>
          </w:p>
        </w:tc>
      </w:tr>
      <w:tr w:rsidR="005B2350" w14:paraId="3E986930" w14:textId="77777777" w:rsidTr="00933881">
        <w:trPr>
          <w:cantSplit/>
          <w:trHeight w:val="60"/>
        </w:trPr>
        <w:tc>
          <w:tcPr>
            <w:tcW w:w="1871" w:type="dxa"/>
          </w:tcPr>
          <w:p w14:paraId="0F4DECE7" w14:textId="77777777" w:rsidR="005B2350" w:rsidRDefault="005B2350" w:rsidP="00933881">
            <w:pPr>
              <w:pStyle w:val="TableSideHeading"/>
              <w:keepLines w:val="0"/>
              <w:rPr>
                <w:rtl/>
              </w:rPr>
            </w:pPr>
            <w:r>
              <w:rPr>
                <w:rtl/>
              </w:rPr>
              <w:t>תיקון סעיף 21</w:t>
            </w:r>
          </w:p>
        </w:tc>
        <w:tc>
          <w:tcPr>
            <w:tcW w:w="624" w:type="dxa"/>
          </w:tcPr>
          <w:p w14:paraId="3B86047A" w14:textId="77777777" w:rsidR="005B2350" w:rsidRDefault="005B2350" w:rsidP="00933881">
            <w:pPr>
              <w:pStyle w:val="TableText"/>
              <w:rPr>
                <w:rtl/>
              </w:rPr>
            </w:pPr>
            <w:r>
              <w:rPr>
                <w:rFonts w:hint="cs"/>
                <w:rtl/>
              </w:rPr>
              <w:t xml:space="preserve">2. </w:t>
            </w:r>
          </w:p>
        </w:tc>
        <w:tc>
          <w:tcPr>
            <w:tcW w:w="7146" w:type="dxa"/>
          </w:tcPr>
          <w:p w14:paraId="1F669CC1" w14:textId="77777777" w:rsidR="005B2350" w:rsidRDefault="005B2350" w:rsidP="00933881">
            <w:pPr>
              <w:pStyle w:val="TableBlock"/>
              <w:rPr>
                <w:rtl/>
              </w:rPr>
            </w:pPr>
            <w:r>
              <w:rPr>
                <w:rtl/>
              </w:rPr>
              <w:t>ב</w:t>
            </w:r>
            <w:r>
              <w:rPr>
                <w:rFonts w:hint="cs"/>
                <w:rtl/>
              </w:rPr>
              <w:t>סעיף 21 לפקודה,</w:t>
            </w:r>
            <w:r>
              <w:rPr>
                <w:rtl/>
              </w:rPr>
              <w:t xml:space="preserve"> בפסקה (2), בסופה יבוא "ובלבד שלא מילא את חובתו זו במשך חמש השנים האחרונות, דינו – קנס 500 שקלים חדשים."</w:t>
            </w:r>
          </w:p>
        </w:tc>
      </w:tr>
    </w:tbl>
    <w:p w14:paraId="78081E71" w14:textId="77777777" w:rsidR="005B2350" w:rsidRDefault="005B2350" w:rsidP="005B2350">
      <w:pPr>
        <w:pStyle w:val="HeadDivreiHesber"/>
        <w:rPr>
          <w:rtl/>
        </w:rPr>
      </w:pPr>
      <w:r w:rsidRPr="0027450A">
        <w:rPr>
          <w:rFonts w:hint="cs"/>
          <w:rtl/>
        </w:rPr>
        <w:t>דברי הסבר</w:t>
      </w:r>
    </w:p>
    <w:p w14:paraId="6A84C43E" w14:textId="77777777" w:rsidR="005B2350" w:rsidRDefault="005B2350" w:rsidP="005B2350">
      <w:pPr>
        <w:pStyle w:val="Hesber"/>
      </w:pPr>
      <w:r>
        <w:rPr>
          <w:rFonts w:hint="cs"/>
          <w:rtl/>
        </w:rPr>
        <w:t xml:space="preserve">פקודת הסטטיסטיקה בנוסחה כיום כוללת עונש של שלושה חודשי מאסר לאזרח המסרב או נמנע מלמלא שאלון שנשלח אליו, או למסור את הפרטים הנדרשים בו מכוח הפקודה. עונש מופרז זה אפיין את תקופת המנדט הבריטי בה נוצרה הפקודה ותואם את האקלים המשפטי בין השלטון הזר לנתיניו באזור. </w:t>
      </w:r>
    </w:p>
    <w:p w14:paraId="02696DA5" w14:textId="2410B996" w:rsidR="005B2350" w:rsidRDefault="005B2350" w:rsidP="005B2350">
      <w:pPr>
        <w:pStyle w:val="Hesber"/>
        <w:rPr>
          <w:rtl/>
        </w:rPr>
      </w:pPr>
      <w:r>
        <w:rPr>
          <w:rFonts w:hint="cs"/>
          <w:rtl/>
        </w:rPr>
        <w:t>כיום קיימות דרכים שונות ומגוונות לקיומה של אינטראקציה חיובית יותר של גופים שלטוניים עם ציבור האזרחים שאינן כוללות איום במאסר על עצם הסירוב למסור מידע אישי שלא במסגרת חקירה פלילית בחשד לביצוע עבירה. הנורמה המחייבת אזרח למסור מידע אישי אודותיו, כשלצדה מתקיים איום בתקופת מאסר, נוגדת את הדרך המקובלת שבה החברה הישראלית מתייחסת לערך הפרטיות והאוטונומיה האישית ולהגנות החוקתיות שהמחוקק ביקש להעניק במקרים אלה לאזרח, כפי שאלה באות לידי ביטוי בחוק-יסוד</w:t>
      </w:r>
      <w:r w:rsidR="0087486E">
        <w:rPr>
          <w:rFonts w:hint="cs"/>
          <w:rtl/>
        </w:rPr>
        <w:t>:</w:t>
      </w:r>
      <w:r>
        <w:rPr>
          <w:rFonts w:hint="cs"/>
          <w:rtl/>
        </w:rPr>
        <w:t xml:space="preserve"> כבוד האדם וחירותו ובפסיקת בתי המשפט. </w:t>
      </w:r>
    </w:p>
    <w:p w14:paraId="21A014BB" w14:textId="77777777" w:rsidR="005B2350" w:rsidRDefault="005B2350" w:rsidP="005B2350">
      <w:pPr>
        <w:pStyle w:val="Hesber"/>
        <w:rPr>
          <w:rtl/>
        </w:rPr>
      </w:pPr>
      <w:r>
        <w:rPr>
          <w:rFonts w:hint="cs"/>
          <w:rtl/>
        </w:rPr>
        <w:t xml:space="preserve">אשר על כן, מבקשת הצעת החוק ליצור איזון מחודש בהגדרת העבירה המופיעה בסעיף 21(2) לפקודה. על פי הסדר זה, שעקרונותיו מקובלים במדינות נוספות בעולם, החובה למלא שאלונים ולמסור פרטים על פי פקודת הסטטיסטיקה תוגבל ותתייחס אך ורק למי שלא מילא חובה אזרחית זו במשך חמש השנים האחרונות. הסנקציה הפלילית על עבירה זו תצטמצם אף היא, על פי ההצעה, ובמקום עונש של שלושה חודשי מאסר תהפוך לקנס בסך 500 שקלים חדשים, שיעור קנס שיש בו, על פי רוב, להביא לשיתוף פעולה אזרחי בדרך של </w:t>
      </w:r>
      <w:proofErr w:type="spellStart"/>
      <w:r>
        <w:rPr>
          <w:rFonts w:hint="cs"/>
          <w:rtl/>
        </w:rPr>
        <w:t>תמרוץ</w:t>
      </w:r>
      <w:proofErr w:type="spellEnd"/>
      <w:r>
        <w:rPr>
          <w:rFonts w:hint="cs"/>
          <w:rtl/>
        </w:rPr>
        <w:t xml:space="preserve"> כלכלי ובלי לנקוט באמצעי אכיפה דרקוניים. </w:t>
      </w:r>
    </w:p>
    <w:p w14:paraId="008CAAF5" w14:textId="77777777" w:rsidR="0087486E" w:rsidRDefault="0087486E" w:rsidP="005B2350">
      <w:pPr>
        <w:pStyle w:val="Hesber"/>
        <w:rPr>
          <w:rtl/>
        </w:rPr>
      </w:pPr>
    </w:p>
    <w:p w14:paraId="15480FD9" w14:textId="41D7AC9B" w:rsidR="005B2350" w:rsidRDefault="005B2350" w:rsidP="0087486E">
      <w:pPr>
        <w:pStyle w:val="Hesber"/>
        <w:rPr>
          <w:rtl/>
        </w:rPr>
      </w:pPr>
      <w:r>
        <w:rPr>
          <w:rFonts w:hint="cs"/>
          <w:rtl/>
        </w:rPr>
        <w:lastRenderedPageBreak/>
        <w:t xml:space="preserve">הצעות חוק בנושא דומה הונחו על שולחן הכנסת השמונה-עשרה על ידי חבר הכנסת </w:t>
      </w:r>
      <w:r w:rsidRPr="00A026E7">
        <w:rPr>
          <w:rtl/>
        </w:rPr>
        <w:t xml:space="preserve">אופיר פינס-פז (פ/271/18), על ידי חבר הכנסת דב </w:t>
      </w:r>
      <w:proofErr w:type="spellStart"/>
      <w:r w:rsidRPr="00A026E7">
        <w:rPr>
          <w:rtl/>
        </w:rPr>
        <w:t>חנין</w:t>
      </w:r>
      <w:proofErr w:type="spellEnd"/>
      <w:r w:rsidRPr="00A026E7">
        <w:rPr>
          <w:rtl/>
        </w:rPr>
        <w:t xml:space="preserve"> וקבוצת חברי הכנסת (פ/367/18) ועל ידי חבר הכנסת אחמד טיבי וקבוצת חברי הכנסת (פ/1093/18)</w:t>
      </w:r>
      <w:r>
        <w:rPr>
          <w:rFonts w:hint="cs"/>
          <w:rtl/>
        </w:rPr>
        <w:t xml:space="preserve">, על שולחן הכנסת התשע-עשרה </w:t>
      </w:r>
      <w:r w:rsidRPr="00A026E7">
        <w:rPr>
          <w:rtl/>
        </w:rPr>
        <w:t xml:space="preserve">על ידי חבר הכנסת דב </w:t>
      </w:r>
      <w:proofErr w:type="spellStart"/>
      <w:r w:rsidRPr="00A026E7">
        <w:rPr>
          <w:rtl/>
        </w:rPr>
        <w:t>חנין</w:t>
      </w:r>
      <w:proofErr w:type="spellEnd"/>
      <w:r w:rsidRPr="00A026E7">
        <w:rPr>
          <w:rtl/>
        </w:rPr>
        <w:t xml:space="preserve"> וקבוצת חברי הכנסת (פ/345/19)</w:t>
      </w:r>
      <w:r>
        <w:rPr>
          <w:rFonts w:hint="cs"/>
          <w:rtl/>
        </w:rPr>
        <w:t xml:space="preserve"> ועל ידי חבר הכנסת ישראל אייכלר (</w:t>
      </w:r>
      <w:r w:rsidR="0087486E">
        <w:rPr>
          <w:rFonts w:hint="cs"/>
          <w:rtl/>
        </w:rPr>
        <w:t>פ/</w:t>
      </w:r>
      <w:r>
        <w:rPr>
          <w:rFonts w:hint="cs"/>
          <w:rtl/>
        </w:rPr>
        <w:t xml:space="preserve">2617/19), </w:t>
      </w:r>
      <w:r w:rsidR="0087486E">
        <w:rPr>
          <w:rFonts w:hint="cs"/>
          <w:rtl/>
        </w:rPr>
        <w:t>ו</w:t>
      </w:r>
      <w:r>
        <w:rPr>
          <w:rFonts w:hint="cs"/>
          <w:rtl/>
        </w:rPr>
        <w:t xml:space="preserve">על שולחן הכנסת העשרים על ידי  חבר הכנסת </w:t>
      </w:r>
      <w:r w:rsidRPr="00A026E7">
        <w:rPr>
          <w:rtl/>
        </w:rPr>
        <w:t xml:space="preserve">דב </w:t>
      </w:r>
      <w:proofErr w:type="spellStart"/>
      <w:r w:rsidRPr="00A026E7">
        <w:rPr>
          <w:rtl/>
        </w:rPr>
        <w:t>חנין</w:t>
      </w:r>
      <w:proofErr w:type="spellEnd"/>
      <w:r w:rsidRPr="00A026E7">
        <w:rPr>
          <w:rtl/>
        </w:rPr>
        <w:t xml:space="preserve"> (פ/499/20)</w:t>
      </w:r>
      <w:r>
        <w:rPr>
          <w:rFonts w:hint="cs"/>
          <w:rtl/>
        </w:rPr>
        <w:t xml:space="preserve">, על ידי חבר הכנסת ישראל אייכלר (פ/500/20) ועל ידי חברי הכנסת </w:t>
      </w:r>
      <w:r w:rsidRPr="00A026E7">
        <w:rPr>
          <w:rtl/>
        </w:rPr>
        <w:t>אחמד טיבי ואוסאמה סעדי (פ/1387/20).</w:t>
      </w:r>
    </w:p>
    <w:p w14:paraId="0894AE02" w14:textId="1FF1CD52" w:rsidR="005B2350" w:rsidRDefault="005B2350" w:rsidP="005B2350">
      <w:pPr>
        <w:pStyle w:val="Hesber"/>
        <w:rPr>
          <w:rtl/>
        </w:rPr>
      </w:pPr>
      <w:r>
        <w:rPr>
          <w:rFonts w:hint="cs"/>
          <w:rtl/>
        </w:rPr>
        <w:t>הצעת חוק דומה ב</w:t>
      </w:r>
      <w:r w:rsidR="0087486E">
        <w:rPr>
          <w:rFonts w:hint="cs"/>
          <w:rtl/>
        </w:rPr>
        <w:t>עיקרה הונחה על שולחן הכנסת התשע-</w:t>
      </w:r>
      <w:r>
        <w:rPr>
          <w:rFonts w:hint="cs"/>
          <w:rtl/>
        </w:rPr>
        <w:t xml:space="preserve">עשרה </w:t>
      </w:r>
      <w:r w:rsidRPr="00A026E7">
        <w:rPr>
          <w:rtl/>
        </w:rPr>
        <w:t>על ידי חברת הכנסת אורית סטרוק וקבוצת חברי הכנסת (פ/2090/19)</w:t>
      </w:r>
      <w:r w:rsidR="0087486E">
        <w:rPr>
          <w:rFonts w:hint="cs"/>
          <w:rtl/>
        </w:rPr>
        <w:t>.</w:t>
      </w:r>
    </w:p>
    <w:p w14:paraId="4AE442B7" w14:textId="629CC0AD" w:rsidR="005B2350" w:rsidRDefault="005B2350" w:rsidP="005B2350">
      <w:pPr>
        <w:pStyle w:val="Hesber"/>
        <w:rPr>
          <w:rtl/>
        </w:rPr>
      </w:pPr>
      <w:r w:rsidRPr="005875BB">
        <w:rPr>
          <w:rtl/>
        </w:rPr>
        <w:t>הצעות חוק זהות הונחו על שולחן הכנסת העשרים על ידי חב</w:t>
      </w:r>
      <w:r>
        <w:rPr>
          <w:rtl/>
        </w:rPr>
        <w:t>ר הכנסת מיקי רוזנטל (פ/497/20)</w:t>
      </w:r>
      <w:r>
        <w:rPr>
          <w:rFonts w:hint="cs"/>
          <w:rtl/>
        </w:rPr>
        <w:t>,</w:t>
      </w:r>
      <w:r w:rsidR="0087486E">
        <w:rPr>
          <w:rFonts w:hint="cs"/>
          <w:rtl/>
        </w:rPr>
        <w:t xml:space="preserve"> </w:t>
      </w:r>
      <w:r w:rsidRPr="005875BB">
        <w:rPr>
          <w:rtl/>
        </w:rPr>
        <w:t>על ידי חבר הכנסת מיקי לוי (פ/498/20)</w:t>
      </w:r>
      <w:r>
        <w:rPr>
          <w:rFonts w:hint="cs"/>
          <w:rtl/>
        </w:rPr>
        <w:t xml:space="preserve"> ועל ידי חבר הכנסת ינון מגל (פ/1369/20).</w:t>
      </w:r>
    </w:p>
    <w:p w14:paraId="31E044F7" w14:textId="77777777" w:rsidR="005B2350" w:rsidRDefault="005B2350" w:rsidP="005B2350">
      <w:pPr>
        <w:pStyle w:val="Hesber"/>
        <w:rPr>
          <w:rtl/>
        </w:rPr>
      </w:pPr>
    </w:p>
    <w:p w14:paraId="03C29372" w14:textId="77777777" w:rsidR="005B2350" w:rsidRDefault="005B2350" w:rsidP="005B2350">
      <w:pPr>
        <w:pStyle w:val="Hesber"/>
        <w:rPr>
          <w:rtl/>
        </w:rPr>
      </w:pPr>
    </w:p>
    <w:p w14:paraId="0DFBAD9D" w14:textId="77777777" w:rsidR="0087486E" w:rsidRPr="00D73212" w:rsidRDefault="0087486E" w:rsidP="0087486E">
      <w:pPr>
        <w:pStyle w:val="Hesber"/>
        <w:rPr>
          <w:color w:val="auto"/>
          <w:rtl/>
          <w:lang w:eastAsia="en-US"/>
        </w:rPr>
      </w:pPr>
      <w:r w:rsidRPr="00D73212">
        <w:rPr>
          <w:color w:val="auto"/>
          <w:rtl/>
          <w:lang w:eastAsia="en-US"/>
        </w:rPr>
        <w:t>---------------------------------</w:t>
      </w:r>
    </w:p>
    <w:p w14:paraId="0B402AE4" w14:textId="77777777" w:rsidR="0087486E" w:rsidRPr="00D73212" w:rsidRDefault="0087486E" w:rsidP="0087486E">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37BA31EA" w14:textId="77777777" w:rsidR="0087486E" w:rsidRPr="00D73212" w:rsidRDefault="0087486E" w:rsidP="0087486E">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D19A39D" w14:textId="77777777" w:rsidR="0087486E" w:rsidRPr="00317312" w:rsidRDefault="0087486E" w:rsidP="0087486E">
      <w:pPr>
        <w:pStyle w:val="Hesber"/>
      </w:pPr>
      <w:r>
        <w:rPr>
          <w:rFonts w:hint="cs"/>
          <w:color w:val="auto"/>
          <w:rtl/>
          <w:lang w:eastAsia="en-US"/>
        </w:rPr>
        <w:t>א' בשבט</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ו</w:t>
      </w:r>
      <w:proofErr w:type="spellEnd"/>
      <w:r w:rsidRPr="00D73212">
        <w:rPr>
          <w:color w:val="auto"/>
          <w:rtl/>
          <w:lang w:eastAsia="en-US"/>
        </w:rPr>
        <w:t xml:space="preserve"> – </w:t>
      </w:r>
      <w:r>
        <w:rPr>
          <w:rFonts w:hint="cs"/>
          <w:color w:val="auto"/>
          <w:rtl/>
          <w:lang w:eastAsia="en-US"/>
        </w:rPr>
        <w:t>11</w:t>
      </w:r>
      <w:r w:rsidRPr="00D73212">
        <w:rPr>
          <w:color w:val="auto"/>
          <w:rtl/>
          <w:lang w:eastAsia="en-US"/>
        </w:rPr>
        <w:t>.</w:t>
      </w:r>
      <w:r>
        <w:rPr>
          <w:rFonts w:hint="cs"/>
          <w:color w:val="auto"/>
          <w:rtl/>
          <w:lang w:eastAsia="en-US"/>
        </w:rPr>
        <w:t>1</w:t>
      </w:r>
      <w:r w:rsidRPr="00D73212">
        <w:rPr>
          <w:color w:val="auto"/>
          <w:rtl/>
          <w:lang w:eastAsia="en-US"/>
        </w:rPr>
        <w:t>.1</w:t>
      </w:r>
      <w:r>
        <w:rPr>
          <w:rFonts w:hint="cs"/>
          <w:color w:val="auto"/>
          <w:rtl/>
          <w:lang w:eastAsia="en-US"/>
        </w:rPr>
        <w:t>6</w:t>
      </w:r>
    </w:p>
    <w:p w14:paraId="5A9F3C7A" w14:textId="77777777" w:rsidR="005B2350" w:rsidRDefault="005B2350" w:rsidP="005B2350">
      <w:pPr>
        <w:pStyle w:val="Hesber"/>
        <w:rPr>
          <w:rtl/>
        </w:rPr>
      </w:pPr>
    </w:p>
    <w:p w14:paraId="7F6961CB" w14:textId="77777777" w:rsidR="00E13C27" w:rsidRPr="005B2350" w:rsidRDefault="00E13C27" w:rsidP="005B2350">
      <w:pPr>
        <w:rPr>
          <w:rtl/>
        </w:rPr>
      </w:pPr>
    </w:p>
    <w:sectPr w:rsidR="00E13C27" w:rsidRPr="005B2350"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BF99B1" w14:textId="77777777" w:rsidR="00154FCE" w:rsidRDefault="00154FCE">
      <w:r>
        <w:separator/>
      </w:r>
    </w:p>
  </w:endnote>
  <w:endnote w:type="continuationSeparator" w:id="0">
    <w:p w14:paraId="7DD1281E" w14:textId="77777777" w:rsidR="00154FCE" w:rsidRDefault="00154FCE">
      <w:r>
        <w:continuationSeparator/>
      </w:r>
    </w:p>
  </w:endnote>
  <w:endnote w:type="continuationNotice" w:id="1">
    <w:p w14:paraId="11EFC5AF" w14:textId="77777777" w:rsidR="00154FCE" w:rsidRDefault="00154FCE">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42D49">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41A24F" w14:textId="77777777" w:rsidR="00154FCE" w:rsidRDefault="00154FCE">
      <w:r>
        <w:separator/>
      </w:r>
    </w:p>
  </w:footnote>
  <w:footnote w:type="continuationSeparator" w:id="0">
    <w:p w14:paraId="2B5DFF26" w14:textId="77777777" w:rsidR="00154FCE" w:rsidRDefault="00154FCE">
      <w:r>
        <w:continuationSeparator/>
      </w:r>
    </w:p>
  </w:footnote>
  <w:footnote w:type="continuationNotice" w:id="1">
    <w:p w14:paraId="5FF9B6A3" w14:textId="77777777" w:rsidR="00154FCE" w:rsidRDefault="00154FCE"/>
  </w:footnote>
  <w:footnote w:id="2">
    <w:p w14:paraId="29DFF9C6" w14:textId="77777777" w:rsidR="005B2350" w:rsidRDefault="005B2350" w:rsidP="005B2350">
      <w:pPr>
        <w:pStyle w:val="a4"/>
        <w:rPr>
          <w:rtl/>
        </w:rPr>
      </w:pPr>
      <w:r>
        <w:rPr>
          <w:rStyle w:val="a6"/>
        </w:rPr>
        <w:footnoteRef/>
      </w:r>
      <w:r>
        <w:rPr>
          <w:rtl/>
        </w:rPr>
        <w:t xml:space="preserve"> </w:t>
      </w:r>
      <w:r>
        <w:rPr>
          <w:rFonts w:hint="cs"/>
          <w:rtl/>
        </w:rPr>
        <w:t xml:space="preserve">דיני מדינת ישראל, נוסח חדש 24, </w:t>
      </w:r>
      <w:r w:rsidRPr="004F1B45">
        <w:rPr>
          <w:rFonts w:hint="cs"/>
          <w:rtl/>
        </w:rPr>
        <w:t>עמ' 500</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54FCE"/>
    <w:rsid w:val="001A0623"/>
    <w:rsid w:val="001B59C7"/>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E6BC3"/>
    <w:rsid w:val="002F1D80"/>
    <w:rsid w:val="003232A2"/>
    <w:rsid w:val="00325C14"/>
    <w:rsid w:val="0036422C"/>
    <w:rsid w:val="003710F6"/>
    <w:rsid w:val="00386E88"/>
    <w:rsid w:val="00396585"/>
    <w:rsid w:val="003D6E38"/>
    <w:rsid w:val="003D74A0"/>
    <w:rsid w:val="004033D8"/>
    <w:rsid w:val="004073F0"/>
    <w:rsid w:val="00412A7D"/>
    <w:rsid w:val="004155F5"/>
    <w:rsid w:val="00416B4D"/>
    <w:rsid w:val="00417CFC"/>
    <w:rsid w:val="004A06DC"/>
    <w:rsid w:val="004B24ED"/>
    <w:rsid w:val="004B6625"/>
    <w:rsid w:val="004D2D82"/>
    <w:rsid w:val="004D3876"/>
    <w:rsid w:val="004E4552"/>
    <w:rsid w:val="004E6CDF"/>
    <w:rsid w:val="00553C9D"/>
    <w:rsid w:val="00562A66"/>
    <w:rsid w:val="005B064E"/>
    <w:rsid w:val="005B2350"/>
    <w:rsid w:val="005D51AE"/>
    <w:rsid w:val="00601A04"/>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86E"/>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2D49"/>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8E3743EB-1339-477F-85DD-678D1149C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rsid w:val="00601A04"/>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4896BD-AA2A-4515-AE88-231CF1D0EBC6}"/>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31DA0112-A8C0-44EC-8A50-9577E4325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454</Words>
  <Characters>2270</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2719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נועה אומזגין</cp:lastModifiedBy>
  <cp:revision>2</cp:revision>
  <cp:lastPrinted>2016-01-07T09:10:00Z</cp:lastPrinted>
  <dcterms:created xsi:type="dcterms:W3CDTF">2017-01-25T13:48:00Z</dcterms:created>
  <dcterms:modified xsi:type="dcterms:W3CDTF">2017-01-25T13:48:00Z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2013176</vt:r8>
  </property>
</Properties>
</file>