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2005780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FDD93F7" w:rsidR="00E13C27" w:rsidRPr="00CF1AA2" w:rsidRDefault="008F6665" w:rsidP="00F3379F">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יוליה מלינובסקי</w:t>
      </w:r>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 xml:space="preserve">דב </w:t>
      </w:r>
      <w:proofErr w:type="spellStart"/>
      <w:r>
        <w:rPr>
          <w:rFonts w:hint="cs"/>
          <w:b/>
          <w:bCs/>
          <w:rtl/>
        </w:rPr>
        <w:t>חנין</w:t>
      </w:r>
      <w:proofErr w:type="spellEnd"/>
      <w:r>
        <w:br/>
      </w:r>
      <w:r>
        <w:rPr>
          <w:rFonts w:hint="cs"/>
          <w:b/>
          <w:bCs/>
          <w:rtl/>
        </w:rPr>
        <w:t xml:space="preserve"> </w:t>
      </w:r>
      <w:r>
        <w:tab/>
      </w:r>
      <w:r>
        <w:tab/>
      </w:r>
      <w:r>
        <w:tab/>
      </w:r>
      <w:r>
        <w:tab/>
      </w:r>
      <w:r>
        <w:rPr>
          <w:rFonts w:hint="cs"/>
          <w:b/>
          <w:bCs/>
          <w:rtl/>
        </w:rPr>
        <w:t>יוסי יונה</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פ/3237/20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הזכות לעבודה בישיבה (תיקון – תנאי המאבטחים), </w:t>
      </w:r>
      <w:proofErr w:type="spellStart"/>
      <w:r>
        <w:rPr>
          <w:rFonts w:hint="cs"/>
          <w:rtl/>
        </w:rPr>
        <w:t>התשע"ו</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3B78FC" w14:paraId="0BFB6D9B" w14:textId="77777777">
        <w:trPr>
          <w:cantSplit/>
          <w:trHeight w:val="60"/>
        </w:trPr>
        <w:tc>
          <w:tcPr>
            <w:tcW w:w="1871" w:type="dxa"/>
          </w:tcPr>
          <w:p w14:paraId="2727C471" w14:textId="69E0DFC6" w:rsidR="003B78FC" w:rsidRDefault="003B78FC" w:rsidP="007E751D">
            <w:pPr>
              <w:pStyle w:val="TableSideHeading"/>
              <w:keepLines w:val="0"/>
            </w:pPr>
            <w:r>
              <w:rPr>
                <w:rFonts w:hint="cs"/>
                <w:rtl/>
              </w:rPr>
              <w:t>תיקון שם החוק</w:t>
            </w:r>
          </w:p>
        </w:tc>
        <w:tc>
          <w:tcPr>
            <w:tcW w:w="624" w:type="dxa"/>
          </w:tcPr>
          <w:p w14:paraId="3BA7F0C1" w14:textId="77777777" w:rsidR="003B78FC" w:rsidRDefault="003B78FC" w:rsidP="003B78FC">
            <w:pPr>
              <w:pStyle w:val="TableText"/>
              <w:keepLines w:val="0"/>
              <w:numPr>
                <w:ilvl w:val="0"/>
                <w:numId w:val="12"/>
              </w:numPr>
            </w:pPr>
          </w:p>
        </w:tc>
        <w:tc>
          <w:tcPr>
            <w:tcW w:w="7146" w:type="dxa"/>
            <w:gridSpan w:val="5"/>
          </w:tcPr>
          <w:p w14:paraId="34CBDD74" w14:textId="09C06DC5" w:rsidR="003B78FC" w:rsidRPr="00C34DE2" w:rsidRDefault="003B78FC" w:rsidP="003B78FC">
            <w:pPr>
              <w:pStyle w:val="TableBlock"/>
              <w:keepLines w:val="0"/>
            </w:pPr>
            <w:r w:rsidRPr="00CA228E">
              <w:rPr>
                <w:rFonts w:hint="cs"/>
                <w:rtl/>
              </w:rPr>
              <w:t xml:space="preserve">בחוק הזכות לעבודה בישיבה, </w:t>
            </w:r>
            <w:proofErr w:type="spellStart"/>
            <w:r w:rsidRPr="00CA228E">
              <w:rPr>
                <w:rFonts w:hint="cs"/>
                <w:rtl/>
              </w:rPr>
              <w:t>התשס"ז</w:t>
            </w:r>
            <w:proofErr w:type="spellEnd"/>
            <w:r>
              <w:rPr>
                <w:rFonts w:hint="cs"/>
                <w:rtl/>
              </w:rPr>
              <w:t>–</w:t>
            </w:r>
            <w:r w:rsidRPr="00CA228E">
              <w:rPr>
                <w:rFonts w:hint="cs"/>
                <w:rtl/>
              </w:rPr>
              <w:t>2007</w:t>
            </w:r>
            <w:r w:rsidRPr="00CA228E">
              <w:rPr>
                <w:szCs w:val="20"/>
                <w:rtl/>
              </w:rPr>
              <w:footnoteReference w:id="2"/>
            </w:r>
            <w:r w:rsidRPr="00CA228E">
              <w:t xml:space="preserve"> </w:t>
            </w:r>
            <w:r w:rsidRPr="00CA228E">
              <w:rPr>
                <w:rFonts w:hint="cs"/>
                <w:rtl/>
              </w:rPr>
              <w:t xml:space="preserve">(להלן </w:t>
            </w:r>
            <w:r>
              <w:rPr>
                <w:rFonts w:hint="cs"/>
                <w:rtl/>
              </w:rPr>
              <w:t>–</w:t>
            </w:r>
            <w:r w:rsidRPr="00CA228E">
              <w:rPr>
                <w:rFonts w:hint="cs"/>
                <w:rtl/>
              </w:rPr>
              <w:t xml:space="preserve"> החוק העיקרי), בשם החוק, אחרי  "לעבודה בישיבה" יבוא "</w:t>
            </w:r>
            <w:r>
              <w:rPr>
                <w:rFonts w:hint="cs"/>
                <w:rtl/>
              </w:rPr>
              <w:t>ובתנאים הולמים</w:t>
            </w:r>
            <w:r w:rsidRPr="00CA228E">
              <w:rPr>
                <w:rFonts w:hint="cs"/>
                <w:rtl/>
              </w:rPr>
              <w:t>".</w:t>
            </w:r>
          </w:p>
        </w:tc>
      </w:tr>
      <w:tr w:rsidR="003B78FC" w14:paraId="0E419E96" w14:textId="77777777">
        <w:trPr>
          <w:cantSplit/>
          <w:trHeight w:val="60"/>
        </w:trPr>
        <w:tc>
          <w:tcPr>
            <w:tcW w:w="1871" w:type="dxa"/>
          </w:tcPr>
          <w:p w14:paraId="1BD7F1A2" w14:textId="04C1DFF2" w:rsidR="003B78FC" w:rsidRDefault="003B78FC" w:rsidP="003B78FC">
            <w:pPr>
              <w:pStyle w:val="TableSideHeading"/>
              <w:keepLines w:val="0"/>
            </w:pPr>
            <w:r>
              <w:rPr>
                <w:rFonts w:hint="cs"/>
                <w:rtl/>
              </w:rPr>
              <w:t>תיקון סעיף 1</w:t>
            </w:r>
          </w:p>
        </w:tc>
        <w:tc>
          <w:tcPr>
            <w:tcW w:w="624" w:type="dxa"/>
          </w:tcPr>
          <w:p w14:paraId="465D9484" w14:textId="77777777" w:rsidR="003B78FC" w:rsidRDefault="003B78FC" w:rsidP="003B78FC">
            <w:pPr>
              <w:pStyle w:val="TableText"/>
              <w:keepLines w:val="0"/>
              <w:numPr>
                <w:ilvl w:val="0"/>
                <w:numId w:val="12"/>
              </w:numPr>
            </w:pPr>
          </w:p>
        </w:tc>
        <w:tc>
          <w:tcPr>
            <w:tcW w:w="7146" w:type="dxa"/>
            <w:gridSpan w:val="5"/>
          </w:tcPr>
          <w:p w14:paraId="0F175C6E" w14:textId="345039B0" w:rsidR="003B78FC" w:rsidRPr="00C34DE2" w:rsidRDefault="003B78FC" w:rsidP="003B78FC">
            <w:pPr>
              <w:pStyle w:val="TableBlock"/>
              <w:keepLines w:val="0"/>
            </w:pPr>
            <w:r w:rsidRPr="00CA228E">
              <w:rPr>
                <w:rFonts w:hint="cs"/>
                <w:rtl/>
              </w:rPr>
              <w:t>בסעיף 1 לחוק העיקרי, אחרי ההגדרה "מקום עבודה" יבוא:</w:t>
            </w:r>
          </w:p>
        </w:tc>
      </w:tr>
      <w:tr w:rsidR="003B78FC" w14:paraId="222F7EFE" w14:textId="77777777">
        <w:trPr>
          <w:cantSplit/>
          <w:trHeight w:val="60"/>
        </w:trPr>
        <w:tc>
          <w:tcPr>
            <w:tcW w:w="1871" w:type="dxa"/>
          </w:tcPr>
          <w:p w14:paraId="00A83EE2" w14:textId="5BEB4D30" w:rsidR="003B78FC" w:rsidRDefault="003B78FC" w:rsidP="003B78FC">
            <w:pPr>
              <w:pStyle w:val="TableSideHeading"/>
              <w:keepLines w:val="0"/>
              <w:rPr>
                <w:rtl/>
              </w:rPr>
            </w:pPr>
          </w:p>
        </w:tc>
        <w:tc>
          <w:tcPr>
            <w:tcW w:w="624" w:type="dxa"/>
          </w:tcPr>
          <w:p w14:paraId="51810E5C" w14:textId="77777777" w:rsidR="003B78FC" w:rsidRDefault="003B78FC" w:rsidP="003B78FC">
            <w:pPr>
              <w:pStyle w:val="TableText"/>
            </w:pPr>
          </w:p>
        </w:tc>
        <w:tc>
          <w:tcPr>
            <w:tcW w:w="7146" w:type="dxa"/>
            <w:gridSpan w:val="5"/>
          </w:tcPr>
          <w:p w14:paraId="5F10CA58" w14:textId="711C0B52" w:rsidR="003B78FC" w:rsidRPr="009C6DE3" w:rsidRDefault="003B78FC" w:rsidP="009C6DE3">
            <w:pPr>
              <w:pStyle w:val="TableBlockOutdent"/>
              <w:rPr>
                <w:rtl/>
              </w:rPr>
            </w:pPr>
            <w:r w:rsidRPr="009C6DE3">
              <w:rPr>
                <w:rFonts w:hint="cs"/>
                <w:rtl/>
              </w:rPr>
              <w:t xml:space="preserve">""מאבטח" – כהגדרתו בסעיף 2 בחוק סמכויות לשם שמירה על ביטחון הציבור, </w:t>
            </w:r>
            <w:proofErr w:type="spellStart"/>
            <w:r w:rsidRPr="009C6DE3">
              <w:rPr>
                <w:rFonts w:hint="cs"/>
                <w:rtl/>
              </w:rPr>
              <w:t>התשס"ה</w:t>
            </w:r>
            <w:proofErr w:type="spellEnd"/>
            <w:r w:rsidRPr="009C6DE3">
              <w:rPr>
                <w:rFonts w:hint="eastAsia"/>
                <w:rtl/>
              </w:rPr>
              <w:t>–</w:t>
            </w:r>
            <w:r w:rsidRPr="009C6DE3">
              <w:rPr>
                <w:rFonts w:hint="cs"/>
                <w:rtl/>
              </w:rPr>
              <w:t>2005</w:t>
            </w:r>
            <w:r w:rsidRPr="00C64525">
              <w:rPr>
                <w:szCs w:val="20"/>
                <w:rtl/>
              </w:rPr>
              <w:footnoteReference w:id="3"/>
            </w:r>
            <w:r w:rsidRPr="009C6DE3">
              <w:rPr>
                <w:rFonts w:hint="cs"/>
                <w:rtl/>
              </w:rPr>
              <w:t>;</w:t>
            </w:r>
          </w:p>
        </w:tc>
      </w:tr>
      <w:tr w:rsidR="003B78FC" w14:paraId="7AFA27C0" w14:textId="77777777">
        <w:trPr>
          <w:cantSplit/>
          <w:trHeight w:val="60"/>
        </w:trPr>
        <w:tc>
          <w:tcPr>
            <w:tcW w:w="1871" w:type="dxa"/>
          </w:tcPr>
          <w:p w14:paraId="030CA474" w14:textId="77777777" w:rsidR="003B78FC" w:rsidRDefault="003B78FC" w:rsidP="003B78FC">
            <w:pPr>
              <w:pStyle w:val="TableSideHeading"/>
              <w:keepLines w:val="0"/>
              <w:rPr>
                <w:rtl/>
              </w:rPr>
            </w:pPr>
          </w:p>
        </w:tc>
        <w:tc>
          <w:tcPr>
            <w:tcW w:w="624" w:type="dxa"/>
          </w:tcPr>
          <w:p w14:paraId="170DB981" w14:textId="77777777" w:rsidR="003B78FC" w:rsidRDefault="003B78FC" w:rsidP="003B78FC">
            <w:pPr>
              <w:pStyle w:val="TableText"/>
            </w:pPr>
          </w:p>
        </w:tc>
        <w:tc>
          <w:tcPr>
            <w:tcW w:w="7146" w:type="dxa"/>
            <w:gridSpan w:val="5"/>
          </w:tcPr>
          <w:p w14:paraId="049248A9" w14:textId="6572CA32" w:rsidR="003B78FC" w:rsidRPr="009C6DE3" w:rsidRDefault="003B78FC" w:rsidP="00D540F8">
            <w:pPr>
              <w:pStyle w:val="TableBlockOutdent"/>
              <w:rPr>
                <w:rtl/>
              </w:rPr>
            </w:pPr>
            <w:r w:rsidRPr="009C6DE3">
              <w:rPr>
                <w:rtl/>
              </w:rPr>
              <w:t>"מזמין שירות"</w:t>
            </w:r>
            <w:r w:rsidR="00D540F8">
              <w:rPr>
                <w:rFonts w:hint="cs"/>
                <w:rtl/>
              </w:rPr>
              <w:t>, "מעסיק בפועל", "קבלן כוח אדם"</w:t>
            </w:r>
            <w:r w:rsidRPr="009C6DE3">
              <w:rPr>
                <w:rtl/>
              </w:rPr>
              <w:t xml:space="preserve"> ו"קבלן שירות" – כהגדרתם בסעיף 20א לחוק שעות עבודה ומנוחה, </w:t>
            </w:r>
            <w:proofErr w:type="spellStart"/>
            <w:r w:rsidRPr="009C6DE3">
              <w:rPr>
                <w:rtl/>
              </w:rPr>
              <w:t>התשי"א</w:t>
            </w:r>
            <w:proofErr w:type="spellEnd"/>
            <w:r w:rsidRPr="009C6DE3">
              <w:rPr>
                <w:rtl/>
              </w:rPr>
              <w:t>–1951</w:t>
            </w:r>
            <w:r w:rsidR="009C6DE3" w:rsidRPr="00C64525">
              <w:rPr>
                <w:szCs w:val="20"/>
                <w:rtl/>
              </w:rPr>
              <w:footnoteReference w:id="4"/>
            </w:r>
            <w:r w:rsidR="009C6DE3" w:rsidRPr="009C6DE3">
              <w:rPr>
                <w:rFonts w:hint="cs"/>
                <w:rtl/>
              </w:rPr>
              <w:t>;</w:t>
            </w:r>
          </w:p>
        </w:tc>
      </w:tr>
      <w:tr w:rsidR="003B78FC" w14:paraId="195CE96F" w14:textId="77777777">
        <w:trPr>
          <w:cantSplit/>
          <w:trHeight w:val="60"/>
        </w:trPr>
        <w:tc>
          <w:tcPr>
            <w:tcW w:w="1871" w:type="dxa"/>
          </w:tcPr>
          <w:p w14:paraId="609A7503" w14:textId="1BCCAC46" w:rsidR="003B78FC" w:rsidRDefault="003B78FC" w:rsidP="003B78FC">
            <w:pPr>
              <w:pStyle w:val="TableSideHeading"/>
              <w:keepLines w:val="0"/>
              <w:rPr>
                <w:rtl/>
              </w:rPr>
            </w:pPr>
          </w:p>
        </w:tc>
        <w:tc>
          <w:tcPr>
            <w:tcW w:w="624" w:type="dxa"/>
          </w:tcPr>
          <w:p w14:paraId="2087CED5" w14:textId="77777777" w:rsidR="003B78FC" w:rsidRDefault="003B78FC" w:rsidP="003B78FC">
            <w:pPr>
              <w:pStyle w:val="TableText"/>
            </w:pPr>
          </w:p>
        </w:tc>
        <w:tc>
          <w:tcPr>
            <w:tcW w:w="7146" w:type="dxa"/>
            <w:gridSpan w:val="5"/>
          </w:tcPr>
          <w:p w14:paraId="15167395" w14:textId="5C75A3D4" w:rsidR="003B78FC" w:rsidRPr="009C6DE3" w:rsidRDefault="003B78FC" w:rsidP="009C6DE3">
            <w:pPr>
              <w:pStyle w:val="TableBlockOutdent"/>
              <w:rPr>
                <w:rtl/>
              </w:rPr>
            </w:pPr>
            <w:r w:rsidRPr="009C6DE3">
              <w:rPr>
                <w:rFonts w:hint="cs"/>
                <w:rtl/>
              </w:rPr>
              <w:t xml:space="preserve">"מפקד משטרת מחוז" </w:t>
            </w:r>
            <w:r w:rsidRPr="009C6DE3">
              <w:rPr>
                <w:rFonts w:hint="eastAsia"/>
                <w:rtl/>
              </w:rPr>
              <w:t xml:space="preserve">– </w:t>
            </w:r>
            <w:r w:rsidRPr="009C6DE3">
              <w:rPr>
                <w:rFonts w:hint="cs"/>
                <w:rtl/>
              </w:rPr>
              <w:t xml:space="preserve">כהגדרתו בפקודת המשטרה [נוסח חדש], </w:t>
            </w:r>
            <w:proofErr w:type="spellStart"/>
            <w:r w:rsidRPr="009C6DE3">
              <w:rPr>
                <w:rFonts w:hint="cs"/>
                <w:rtl/>
              </w:rPr>
              <w:t>התשל"א</w:t>
            </w:r>
            <w:proofErr w:type="spellEnd"/>
            <w:r w:rsidRPr="009C6DE3">
              <w:rPr>
                <w:rFonts w:hint="eastAsia"/>
                <w:rtl/>
              </w:rPr>
              <w:t>–</w:t>
            </w:r>
            <w:r w:rsidRPr="009C6DE3">
              <w:rPr>
                <w:rFonts w:hint="cs"/>
                <w:rtl/>
              </w:rPr>
              <w:t>1971</w:t>
            </w:r>
            <w:r w:rsidRPr="00C64525">
              <w:rPr>
                <w:szCs w:val="20"/>
                <w:rtl/>
              </w:rPr>
              <w:footnoteReference w:id="5"/>
            </w:r>
            <w:r w:rsidRPr="009C6DE3">
              <w:rPr>
                <w:rFonts w:hint="cs"/>
                <w:rtl/>
              </w:rPr>
              <w:t>;</w:t>
            </w:r>
          </w:p>
        </w:tc>
      </w:tr>
      <w:tr w:rsidR="003B78FC" w14:paraId="259608FC" w14:textId="77777777">
        <w:trPr>
          <w:cantSplit/>
          <w:trHeight w:val="60"/>
        </w:trPr>
        <w:tc>
          <w:tcPr>
            <w:tcW w:w="1871" w:type="dxa"/>
          </w:tcPr>
          <w:p w14:paraId="0DC7EAE7" w14:textId="101D0D19" w:rsidR="003B78FC" w:rsidRDefault="003B78FC" w:rsidP="003B78FC">
            <w:pPr>
              <w:pStyle w:val="TableSideHeading"/>
              <w:keepLines w:val="0"/>
              <w:rPr>
                <w:rtl/>
              </w:rPr>
            </w:pPr>
          </w:p>
        </w:tc>
        <w:tc>
          <w:tcPr>
            <w:tcW w:w="624" w:type="dxa"/>
          </w:tcPr>
          <w:p w14:paraId="498B6766" w14:textId="77777777" w:rsidR="003B78FC" w:rsidRDefault="003B78FC" w:rsidP="003B78FC">
            <w:pPr>
              <w:pStyle w:val="TableText"/>
            </w:pPr>
          </w:p>
        </w:tc>
        <w:tc>
          <w:tcPr>
            <w:tcW w:w="7146" w:type="dxa"/>
            <w:gridSpan w:val="5"/>
          </w:tcPr>
          <w:p w14:paraId="040A98D6" w14:textId="2D3BCA0C" w:rsidR="003B78FC" w:rsidRPr="00105FCE" w:rsidRDefault="003B78FC" w:rsidP="003B78FC">
            <w:pPr>
              <w:pStyle w:val="TableBlock"/>
              <w:keepLines w:val="0"/>
              <w:rPr>
                <w:rtl/>
              </w:rPr>
            </w:pPr>
            <w:r>
              <w:rPr>
                <w:rFonts w:hint="cs"/>
                <w:rtl/>
              </w:rPr>
              <w:t>"</w:t>
            </w:r>
            <w:r w:rsidRPr="00105FCE">
              <w:rPr>
                <w:rFonts w:hint="cs"/>
                <w:rtl/>
              </w:rPr>
              <w:t>עמדת אבטחה"</w:t>
            </w:r>
            <w:r>
              <w:rPr>
                <w:rFonts w:hint="cs"/>
                <w:rtl/>
              </w:rPr>
              <w:t xml:space="preserve"> </w:t>
            </w:r>
            <w:r>
              <w:rPr>
                <w:rFonts w:hint="eastAsia"/>
                <w:rtl/>
              </w:rPr>
              <w:t>–</w:t>
            </w:r>
            <w:r w:rsidRPr="00105FCE">
              <w:rPr>
                <w:rFonts w:hint="cs"/>
                <w:rtl/>
              </w:rPr>
              <w:t xml:space="preserve"> עמדה </w:t>
            </w:r>
            <w:r>
              <w:rPr>
                <w:rFonts w:hint="cs"/>
                <w:rtl/>
              </w:rPr>
              <w:t xml:space="preserve">מקורה וממוזגת </w:t>
            </w:r>
            <w:r w:rsidRPr="00105FCE">
              <w:rPr>
                <w:rFonts w:hint="cs"/>
                <w:rtl/>
              </w:rPr>
              <w:t xml:space="preserve">לשימוש </w:t>
            </w:r>
            <w:r>
              <w:rPr>
                <w:rFonts w:hint="cs"/>
                <w:rtl/>
              </w:rPr>
              <w:t>מאבטח במילוי תפקידו</w:t>
            </w:r>
            <w:r w:rsidRPr="00105FCE">
              <w:rPr>
                <w:rFonts w:hint="cs"/>
                <w:rtl/>
              </w:rPr>
              <w:t>;</w:t>
            </w:r>
            <w:r>
              <w:rPr>
                <w:rFonts w:hint="cs"/>
                <w:rtl/>
              </w:rPr>
              <w:t>".</w:t>
            </w:r>
          </w:p>
        </w:tc>
      </w:tr>
      <w:tr w:rsidR="003B78FC" w14:paraId="52016435" w14:textId="77777777">
        <w:trPr>
          <w:cantSplit/>
          <w:trHeight w:val="60"/>
        </w:trPr>
        <w:tc>
          <w:tcPr>
            <w:tcW w:w="1871" w:type="dxa"/>
          </w:tcPr>
          <w:p w14:paraId="69C2ED72" w14:textId="2C04A12A" w:rsidR="003B78FC" w:rsidRDefault="003B78FC" w:rsidP="009C6DE3">
            <w:pPr>
              <w:pStyle w:val="TableSideHeading"/>
              <w:keepLines w:val="0"/>
            </w:pPr>
            <w:r>
              <w:rPr>
                <w:rFonts w:hint="cs"/>
                <w:rtl/>
              </w:rPr>
              <w:t>הוספת סעי</w:t>
            </w:r>
            <w:r w:rsidR="00A7125A">
              <w:rPr>
                <w:rFonts w:hint="cs"/>
                <w:rtl/>
              </w:rPr>
              <w:t xml:space="preserve">פים </w:t>
            </w:r>
            <w:r>
              <w:rPr>
                <w:rFonts w:hint="cs"/>
                <w:rtl/>
              </w:rPr>
              <w:t>2א</w:t>
            </w:r>
            <w:r w:rsidR="009C6DE3">
              <w:rPr>
                <w:rFonts w:hint="cs"/>
                <w:rtl/>
              </w:rPr>
              <w:t xml:space="preserve"> עד </w:t>
            </w:r>
            <w:r w:rsidR="00A7125A">
              <w:rPr>
                <w:rFonts w:hint="cs"/>
                <w:rtl/>
              </w:rPr>
              <w:t>2ג</w:t>
            </w:r>
          </w:p>
        </w:tc>
        <w:tc>
          <w:tcPr>
            <w:tcW w:w="624" w:type="dxa"/>
          </w:tcPr>
          <w:p w14:paraId="761C2C5E" w14:textId="77777777" w:rsidR="003B78FC" w:rsidRDefault="003B78FC" w:rsidP="003B78FC">
            <w:pPr>
              <w:pStyle w:val="TableText"/>
              <w:keepLines w:val="0"/>
              <w:numPr>
                <w:ilvl w:val="0"/>
                <w:numId w:val="12"/>
              </w:numPr>
            </w:pPr>
          </w:p>
        </w:tc>
        <w:tc>
          <w:tcPr>
            <w:tcW w:w="7146" w:type="dxa"/>
            <w:gridSpan w:val="5"/>
          </w:tcPr>
          <w:p w14:paraId="31DEF8F4" w14:textId="575F7A73" w:rsidR="003B78FC" w:rsidRPr="00C34DE2" w:rsidRDefault="003B78FC" w:rsidP="003B78FC">
            <w:pPr>
              <w:pStyle w:val="TableBlock"/>
              <w:keepLines w:val="0"/>
            </w:pPr>
            <w:r w:rsidRPr="00C90BF6">
              <w:rPr>
                <w:rFonts w:hint="cs"/>
                <w:sz w:val="26"/>
                <w:rtl/>
              </w:rPr>
              <w:t>אחרי סעיף 2 לחוק העיקרי יבוא:</w:t>
            </w:r>
          </w:p>
        </w:tc>
      </w:tr>
      <w:tr w:rsidR="003B78FC" w14:paraId="7DD361FD" w14:textId="77777777">
        <w:trPr>
          <w:cantSplit/>
          <w:trHeight w:val="60"/>
        </w:trPr>
        <w:tc>
          <w:tcPr>
            <w:tcW w:w="1871" w:type="dxa"/>
          </w:tcPr>
          <w:p w14:paraId="1B91860F" w14:textId="7B8A5D0F" w:rsidR="003B78FC" w:rsidRDefault="003B78FC" w:rsidP="003B78FC">
            <w:pPr>
              <w:pStyle w:val="TableSideHeading"/>
              <w:keepLines w:val="0"/>
            </w:pPr>
          </w:p>
        </w:tc>
        <w:tc>
          <w:tcPr>
            <w:tcW w:w="624" w:type="dxa"/>
          </w:tcPr>
          <w:p w14:paraId="38D0BBAD" w14:textId="77777777" w:rsidR="003B78FC" w:rsidRDefault="003B78FC" w:rsidP="003B78FC">
            <w:pPr>
              <w:pStyle w:val="TableText"/>
              <w:keepLines w:val="0"/>
            </w:pPr>
          </w:p>
        </w:tc>
        <w:tc>
          <w:tcPr>
            <w:tcW w:w="1872" w:type="dxa"/>
            <w:gridSpan w:val="3"/>
          </w:tcPr>
          <w:p w14:paraId="3ABCA79A" w14:textId="5E4683F0" w:rsidR="003B78FC" w:rsidRDefault="003B78FC" w:rsidP="003B78FC">
            <w:pPr>
              <w:pStyle w:val="TableInnerSideHeading"/>
            </w:pPr>
            <w:r>
              <w:rPr>
                <w:rFonts w:hint="cs"/>
                <w:rtl/>
              </w:rPr>
              <w:t>"עבודה בעמדת אבטחה הולמת</w:t>
            </w:r>
          </w:p>
        </w:tc>
        <w:tc>
          <w:tcPr>
            <w:tcW w:w="624" w:type="dxa"/>
          </w:tcPr>
          <w:p w14:paraId="72768AEB" w14:textId="3341765E" w:rsidR="003B78FC" w:rsidRDefault="003B78FC" w:rsidP="003B78FC">
            <w:pPr>
              <w:pStyle w:val="TableText"/>
            </w:pPr>
            <w:r>
              <w:rPr>
                <w:rFonts w:hint="cs"/>
                <w:rtl/>
              </w:rPr>
              <w:t>2א.</w:t>
            </w:r>
          </w:p>
        </w:tc>
        <w:tc>
          <w:tcPr>
            <w:tcW w:w="4650" w:type="dxa"/>
          </w:tcPr>
          <w:p w14:paraId="48BC609E" w14:textId="5E18024D" w:rsidR="003B78FC" w:rsidRDefault="003B78FC" w:rsidP="009C6DE3">
            <w:pPr>
              <w:pStyle w:val="TableBlock"/>
            </w:pPr>
            <w:r>
              <w:rPr>
                <w:rFonts w:hint="cs"/>
                <w:rtl/>
              </w:rPr>
              <w:t>(</w:t>
            </w:r>
            <w:r w:rsidRPr="00105FCE">
              <w:rPr>
                <w:rtl/>
              </w:rPr>
              <w:t>א)</w:t>
            </w:r>
            <w:r>
              <w:rPr>
                <w:rtl/>
              </w:rPr>
              <w:tab/>
            </w:r>
            <w:r w:rsidR="009C6DE3">
              <w:rPr>
                <w:rFonts w:hint="cs"/>
                <w:rtl/>
              </w:rPr>
              <w:t>מעסיק</w:t>
            </w:r>
            <w:r w:rsidRPr="00105FCE">
              <w:rPr>
                <w:rtl/>
              </w:rPr>
              <w:t xml:space="preserve"> יעמיד לרשות</w:t>
            </w:r>
            <w:r>
              <w:rPr>
                <w:rtl/>
              </w:rPr>
              <w:t xml:space="preserve"> עובד שהוא</w:t>
            </w:r>
            <w:r w:rsidRPr="00105FCE">
              <w:rPr>
                <w:rtl/>
              </w:rPr>
              <w:t xml:space="preserve"> מאבט</w:t>
            </w:r>
            <w:r>
              <w:rPr>
                <w:rtl/>
              </w:rPr>
              <w:t xml:space="preserve">ח </w:t>
            </w:r>
            <w:r w:rsidR="009C6DE3">
              <w:rPr>
                <w:rtl/>
              </w:rPr>
              <w:t>עמד</w:t>
            </w:r>
            <w:r w:rsidR="009C6DE3">
              <w:rPr>
                <w:rFonts w:hint="cs"/>
                <w:rtl/>
              </w:rPr>
              <w:t>ת אבטחה</w:t>
            </w:r>
            <w:r w:rsidR="009C6DE3">
              <w:rPr>
                <w:rtl/>
              </w:rPr>
              <w:t xml:space="preserve"> </w:t>
            </w:r>
            <w:r w:rsidR="009C6DE3">
              <w:rPr>
                <w:rFonts w:hint="cs"/>
                <w:rtl/>
              </w:rPr>
              <w:t>שבה</w:t>
            </w:r>
            <w:r>
              <w:rPr>
                <w:rtl/>
              </w:rPr>
              <w:t xml:space="preserve"> מזגן המספק קירור וחימום</w:t>
            </w:r>
            <w:r w:rsidR="009C6DE3">
              <w:rPr>
                <w:rFonts w:hint="cs"/>
                <w:rtl/>
              </w:rPr>
              <w:t xml:space="preserve"> ונקודת חשמל</w:t>
            </w:r>
            <w:r>
              <w:rPr>
                <w:rtl/>
              </w:rPr>
              <w:t xml:space="preserve">, </w:t>
            </w:r>
            <w:r w:rsidR="009C6DE3">
              <w:rPr>
                <w:rFonts w:hint="cs"/>
                <w:rtl/>
              </w:rPr>
              <w:t xml:space="preserve">יעמיד </w:t>
            </w:r>
            <w:r>
              <w:rPr>
                <w:rtl/>
              </w:rPr>
              <w:t xml:space="preserve"> לרשות העובד מי שתייה</w:t>
            </w:r>
            <w:r w:rsidR="00E2612C">
              <w:rPr>
                <w:rFonts w:hint="cs"/>
                <w:rtl/>
              </w:rPr>
              <w:t xml:space="preserve">, יאפשר לו ללבוש </w:t>
            </w:r>
            <w:r w:rsidR="00E2612C" w:rsidRPr="00E2612C">
              <w:rPr>
                <w:rFonts w:hint="eastAsia"/>
                <w:rtl/>
              </w:rPr>
              <w:t>ביגוד</w:t>
            </w:r>
            <w:r w:rsidR="00E2612C" w:rsidRPr="00E2612C">
              <w:rPr>
                <w:rtl/>
              </w:rPr>
              <w:t xml:space="preserve"> </w:t>
            </w:r>
            <w:r w:rsidR="00E2612C" w:rsidRPr="000925AE">
              <w:rPr>
                <w:rFonts w:hint="eastAsia"/>
                <w:rtl/>
              </w:rPr>
              <w:t>התואם</w:t>
            </w:r>
            <w:r w:rsidR="00E2612C" w:rsidRPr="000925AE">
              <w:rPr>
                <w:rtl/>
              </w:rPr>
              <w:t xml:space="preserve"> </w:t>
            </w:r>
            <w:r w:rsidR="00E2612C" w:rsidRPr="000925AE">
              <w:rPr>
                <w:rFonts w:hint="eastAsia"/>
                <w:rtl/>
              </w:rPr>
              <w:t>את</w:t>
            </w:r>
            <w:r w:rsidR="00E2612C" w:rsidRPr="000925AE">
              <w:rPr>
                <w:rtl/>
              </w:rPr>
              <w:t xml:space="preserve"> </w:t>
            </w:r>
            <w:r w:rsidR="00E2612C" w:rsidRPr="000925AE">
              <w:rPr>
                <w:rFonts w:hint="eastAsia"/>
                <w:rtl/>
              </w:rPr>
              <w:t>מידותיו</w:t>
            </w:r>
            <w:r w:rsidR="00E2612C" w:rsidRPr="000925AE">
              <w:rPr>
                <w:rtl/>
              </w:rPr>
              <w:t xml:space="preserve">, </w:t>
            </w:r>
            <w:r w:rsidR="006052C8">
              <w:rPr>
                <w:rFonts w:hint="cs"/>
                <w:rtl/>
              </w:rPr>
              <w:t xml:space="preserve">את </w:t>
            </w:r>
            <w:r w:rsidR="00E2612C" w:rsidRPr="000925AE">
              <w:rPr>
                <w:rFonts w:hint="eastAsia"/>
                <w:rtl/>
              </w:rPr>
              <w:t>תנאי</w:t>
            </w:r>
            <w:r w:rsidR="00E2612C" w:rsidRPr="000925AE">
              <w:rPr>
                <w:rtl/>
              </w:rPr>
              <w:t xml:space="preserve"> </w:t>
            </w:r>
            <w:r w:rsidR="00E2612C" w:rsidRPr="000925AE">
              <w:rPr>
                <w:rFonts w:hint="eastAsia"/>
                <w:rtl/>
              </w:rPr>
              <w:t>מזג</w:t>
            </w:r>
            <w:r w:rsidR="00E2612C" w:rsidRPr="000925AE">
              <w:rPr>
                <w:rtl/>
              </w:rPr>
              <w:t xml:space="preserve"> </w:t>
            </w:r>
            <w:r w:rsidR="00E2612C" w:rsidRPr="000925AE">
              <w:rPr>
                <w:rFonts w:hint="eastAsia"/>
                <w:rtl/>
              </w:rPr>
              <w:t>האוויר</w:t>
            </w:r>
            <w:r w:rsidR="00E2612C" w:rsidRPr="000925AE">
              <w:rPr>
                <w:rtl/>
              </w:rPr>
              <w:t xml:space="preserve"> </w:t>
            </w:r>
            <w:r w:rsidR="00E2612C" w:rsidRPr="000925AE">
              <w:rPr>
                <w:rFonts w:hint="eastAsia"/>
                <w:rtl/>
              </w:rPr>
              <w:t>ו</w:t>
            </w:r>
            <w:r w:rsidR="006052C8">
              <w:rPr>
                <w:rFonts w:hint="cs"/>
                <w:rtl/>
              </w:rPr>
              <w:t xml:space="preserve">את </w:t>
            </w:r>
            <w:r w:rsidR="00E2612C" w:rsidRPr="000925AE">
              <w:rPr>
                <w:rFonts w:hint="eastAsia"/>
                <w:rtl/>
              </w:rPr>
              <w:t>תנאי</w:t>
            </w:r>
            <w:r w:rsidR="00E2612C" w:rsidRPr="000925AE">
              <w:rPr>
                <w:rtl/>
              </w:rPr>
              <w:t xml:space="preserve"> </w:t>
            </w:r>
            <w:r w:rsidR="00E2612C" w:rsidRPr="000925AE">
              <w:rPr>
                <w:rFonts w:hint="eastAsia"/>
                <w:rtl/>
              </w:rPr>
              <w:t>השטח</w:t>
            </w:r>
            <w:r>
              <w:rPr>
                <w:rtl/>
              </w:rPr>
              <w:t xml:space="preserve"> </w:t>
            </w:r>
            <w:r w:rsidRPr="00105FCE">
              <w:rPr>
                <w:rtl/>
              </w:rPr>
              <w:t>ולא ימנע מ</w:t>
            </w:r>
            <w:r>
              <w:rPr>
                <w:rtl/>
              </w:rPr>
              <w:t>המאבטח שהות בעמדה כאמור במהלך העבודה</w:t>
            </w:r>
            <w:r w:rsidRPr="00105FCE">
              <w:rPr>
                <w:rtl/>
              </w:rPr>
              <w:t>, אלא אם כן מפקד מחוז קבע כי ביצוע עבוד</w:t>
            </w:r>
            <w:r>
              <w:rPr>
                <w:rtl/>
              </w:rPr>
              <w:t>ת האבטחה</w:t>
            </w:r>
            <w:r w:rsidRPr="00105FCE">
              <w:rPr>
                <w:rtl/>
              </w:rPr>
              <w:t xml:space="preserve"> אינו מאפשר הקמת עמדה</w:t>
            </w:r>
            <w:r>
              <w:rPr>
                <w:rtl/>
              </w:rPr>
              <w:t xml:space="preserve"> כאמור או אינו מאפשר את שהות המאבטח בעמדה כאמור</w:t>
            </w:r>
            <w:r w:rsidRPr="00105FCE">
              <w:rPr>
                <w:rtl/>
              </w:rPr>
              <w:t>.</w:t>
            </w:r>
          </w:p>
        </w:tc>
      </w:tr>
      <w:tr w:rsidR="003B78FC" w14:paraId="66FCE0C2" w14:textId="77777777">
        <w:trPr>
          <w:cantSplit/>
          <w:trHeight w:val="60"/>
        </w:trPr>
        <w:tc>
          <w:tcPr>
            <w:tcW w:w="1871" w:type="dxa"/>
          </w:tcPr>
          <w:p w14:paraId="67949037" w14:textId="77777777" w:rsidR="003B78FC" w:rsidRDefault="003B78FC">
            <w:pPr>
              <w:pStyle w:val="TableSideHeading"/>
            </w:pPr>
          </w:p>
        </w:tc>
        <w:tc>
          <w:tcPr>
            <w:tcW w:w="624" w:type="dxa"/>
          </w:tcPr>
          <w:p w14:paraId="496D7202" w14:textId="77777777" w:rsidR="003B78FC" w:rsidRDefault="003B78FC">
            <w:pPr>
              <w:pStyle w:val="TableText"/>
            </w:pPr>
          </w:p>
        </w:tc>
        <w:tc>
          <w:tcPr>
            <w:tcW w:w="624" w:type="dxa"/>
          </w:tcPr>
          <w:p w14:paraId="06BBA360" w14:textId="77777777" w:rsidR="003B78FC" w:rsidRDefault="003B78FC">
            <w:pPr>
              <w:pStyle w:val="TableText"/>
            </w:pPr>
          </w:p>
        </w:tc>
        <w:tc>
          <w:tcPr>
            <w:tcW w:w="624" w:type="dxa"/>
          </w:tcPr>
          <w:p w14:paraId="67775BE2" w14:textId="77777777" w:rsidR="003B78FC" w:rsidRDefault="003B78FC">
            <w:pPr>
              <w:pStyle w:val="TableText"/>
            </w:pPr>
          </w:p>
        </w:tc>
        <w:tc>
          <w:tcPr>
            <w:tcW w:w="624" w:type="dxa"/>
          </w:tcPr>
          <w:p w14:paraId="690CEE47" w14:textId="77777777" w:rsidR="003B78FC" w:rsidRDefault="003B78FC">
            <w:pPr>
              <w:pStyle w:val="TableText"/>
            </w:pPr>
          </w:p>
        </w:tc>
        <w:tc>
          <w:tcPr>
            <w:tcW w:w="624" w:type="dxa"/>
          </w:tcPr>
          <w:p w14:paraId="301DF954" w14:textId="77777777" w:rsidR="003B78FC" w:rsidRDefault="003B78FC">
            <w:pPr>
              <w:pStyle w:val="TableText"/>
            </w:pPr>
          </w:p>
        </w:tc>
        <w:tc>
          <w:tcPr>
            <w:tcW w:w="4650" w:type="dxa"/>
          </w:tcPr>
          <w:p w14:paraId="08F2D5B3" w14:textId="5A1D2048" w:rsidR="003B78FC" w:rsidRDefault="003B78FC" w:rsidP="000925AE">
            <w:pPr>
              <w:pStyle w:val="TableBlock"/>
            </w:pPr>
            <w:r w:rsidRPr="00105FCE">
              <w:rPr>
                <w:rtl/>
              </w:rPr>
              <w:t xml:space="preserve">(ב) </w:t>
            </w:r>
            <w:r>
              <w:rPr>
                <w:rtl/>
              </w:rPr>
              <w:tab/>
            </w:r>
            <w:r w:rsidRPr="00C31BBF">
              <w:rPr>
                <w:rtl/>
              </w:rPr>
              <w:t xml:space="preserve">השר לביטחון הפנים ידווח לוועדת </w:t>
            </w:r>
            <w:r w:rsidR="009C6DE3">
              <w:rPr>
                <w:rFonts w:hint="cs"/>
                <w:rtl/>
              </w:rPr>
              <w:t>העבודה הרווחה והבריאות</w:t>
            </w:r>
            <w:r w:rsidRPr="00C31BBF">
              <w:rPr>
                <w:rtl/>
              </w:rPr>
              <w:t xml:space="preserve"> של הכנסת, אחת לשנה, </w:t>
            </w:r>
            <w:r w:rsidR="009C6DE3">
              <w:rPr>
                <w:rFonts w:hint="cs"/>
                <w:rtl/>
              </w:rPr>
              <w:t>על ה</w:t>
            </w:r>
            <w:r w:rsidRPr="00C31BBF">
              <w:rPr>
                <w:rtl/>
              </w:rPr>
              <w:t xml:space="preserve">מקומות </w:t>
            </w:r>
            <w:r w:rsidR="009C6DE3">
              <w:rPr>
                <w:rFonts w:hint="cs"/>
                <w:rtl/>
              </w:rPr>
              <w:t xml:space="preserve">שלגביהם קבע </w:t>
            </w:r>
            <w:r w:rsidRPr="00C31BBF">
              <w:rPr>
                <w:rtl/>
              </w:rPr>
              <w:t xml:space="preserve">מפקד המחוז </w:t>
            </w:r>
            <w:r w:rsidR="009C6DE3">
              <w:rPr>
                <w:rFonts w:hint="cs"/>
                <w:rtl/>
              </w:rPr>
              <w:t>כי אין אפשרות ל</w:t>
            </w:r>
            <w:r w:rsidRPr="00C31BBF">
              <w:rPr>
                <w:rtl/>
              </w:rPr>
              <w:t>הקמת עמד</w:t>
            </w:r>
            <w:r w:rsidR="009C6DE3">
              <w:rPr>
                <w:rFonts w:hint="cs"/>
                <w:rtl/>
              </w:rPr>
              <w:t>ת אבטח</w:t>
            </w:r>
            <w:r w:rsidR="006052C8">
              <w:rPr>
                <w:rFonts w:hint="cs"/>
                <w:rtl/>
              </w:rPr>
              <w:t>ה</w:t>
            </w:r>
            <w:r w:rsidR="009C6DE3">
              <w:rPr>
                <w:rFonts w:hint="cs"/>
                <w:rtl/>
              </w:rPr>
              <w:t xml:space="preserve"> או לשהות בה</w:t>
            </w:r>
            <w:r w:rsidRPr="00C31BBF">
              <w:rPr>
                <w:rtl/>
              </w:rPr>
              <w:t>.</w:t>
            </w:r>
          </w:p>
        </w:tc>
      </w:tr>
      <w:tr w:rsidR="009C6DE3" w14:paraId="0653960B" w14:textId="77777777">
        <w:trPr>
          <w:cantSplit/>
          <w:trHeight w:val="60"/>
        </w:trPr>
        <w:tc>
          <w:tcPr>
            <w:tcW w:w="1871" w:type="dxa"/>
          </w:tcPr>
          <w:p w14:paraId="3CDCAFC2" w14:textId="77777777" w:rsidR="009C6DE3" w:rsidRDefault="009C6DE3">
            <w:pPr>
              <w:pStyle w:val="TableSideHeading"/>
            </w:pPr>
          </w:p>
        </w:tc>
        <w:tc>
          <w:tcPr>
            <w:tcW w:w="624" w:type="dxa"/>
          </w:tcPr>
          <w:p w14:paraId="794F72B9" w14:textId="77777777" w:rsidR="009C6DE3" w:rsidRDefault="009C6DE3">
            <w:pPr>
              <w:pStyle w:val="TableText"/>
            </w:pPr>
          </w:p>
        </w:tc>
        <w:tc>
          <w:tcPr>
            <w:tcW w:w="624" w:type="dxa"/>
          </w:tcPr>
          <w:p w14:paraId="77F12DD2" w14:textId="77777777" w:rsidR="009C6DE3" w:rsidRDefault="009C6DE3">
            <w:pPr>
              <w:pStyle w:val="TableText"/>
            </w:pPr>
          </w:p>
        </w:tc>
        <w:tc>
          <w:tcPr>
            <w:tcW w:w="624" w:type="dxa"/>
          </w:tcPr>
          <w:p w14:paraId="7A77D2FD" w14:textId="77777777" w:rsidR="009C6DE3" w:rsidRDefault="009C6DE3">
            <w:pPr>
              <w:pStyle w:val="TableText"/>
            </w:pPr>
          </w:p>
        </w:tc>
        <w:tc>
          <w:tcPr>
            <w:tcW w:w="624" w:type="dxa"/>
          </w:tcPr>
          <w:p w14:paraId="61E61DEF" w14:textId="77777777" w:rsidR="009C6DE3" w:rsidRDefault="009C6DE3">
            <w:pPr>
              <w:pStyle w:val="TableText"/>
            </w:pPr>
          </w:p>
        </w:tc>
        <w:tc>
          <w:tcPr>
            <w:tcW w:w="624" w:type="dxa"/>
          </w:tcPr>
          <w:p w14:paraId="54173490" w14:textId="77777777" w:rsidR="009C6DE3" w:rsidRDefault="009C6DE3">
            <w:pPr>
              <w:pStyle w:val="TableText"/>
            </w:pPr>
          </w:p>
        </w:tc>
        <w:tc>
          <w:tcPr>
            <w:tcW w:w="4650" w:type="dxa"/>
          </w:tcPr>
          <w:p w14:paraId="194850E1" w14:textId="4158A15A" w:rsidR="009C6DE3" w:rsidRDefault="009C6DE3" w:rsidP="000925AE">
            <w:pPr>
              <w:pStyle w:val="TableBlock"/>
              <w:rPr>
                <w:rtl/>
              </w:rPr>
            </w:pPr>
            <w:r w:rsidRPr="000925AE">
              <w:rPr>
                <w:rtl/>
              </w:rPr>
              <w:t>(ג)</w:t>
            </w:r>
            <w:r>
              <w:rPr>
                <w:rStyle w:val="default"/>
                <w:rFonts w:cs="FrankRuehl"/>
                <w:rtl/>
              </w:rPr>
              <w:tab/>
            </w:r>
            <w:r w:rsidRPr="000925AE">
              <w:rPr>
                <w:rFonts w:hint="eastAsia"/>
                <w:rtl/>
              </w:rPr>
              <w:t>הוראות</w:t>
            </w:r>
            <w:r w:rsidRPr="000925AE">
              <w:rPr>
                <w:rtl/>
              </w:rPr>
              <w:t xml:space="preserve"> סעיף זה יחולו, לעניין מעסיק ועובד, גם על מעסיק בפועל ועל עובד של קבלן כוח אדם המועסק אצל מעסיק בפועל ועל מזמין שירות ועל עובד של קבלן שירות המועסק אצל מזמין השירות, ובלבד </w:t>
            </w:r>
            <w:r w:rsidR="00D540F8">
              <w:rPr>
                <w:rFonts w:hint="cs"/>
                <w:rtl/>
              </w:rPr>
              <w:t>ש</w:t>
            </w:r>
            <w:r w:rsidRPr="000925AE">
              <w:rPr>
                <w:rFonts w:hint="eastAsia"/>
                <w:rtl/>
              </w:rPr>
              <w:t>העובד</w:t>
            </w:r>
            <w:r w:rsidRPr="000925AE">
              <w:rPr>
                <w:rtl/>
              </w:rPr>
              <w:t xml:space="preserve"> מועסק בחצרים שבהחזקתו של המעסיק בפו</w:t>
            </w:r>
            <w:r w:rsidR="00C64525">
              <w:rPr>
                <w:rtl/>
              </w:rPr>
              <w:t>על או מזמין השירות, לפי העניין</w:t>
            </w:r>
            <w:r w:rsidR="00C64525">
              <w:rPr>
                <w:rFonts w:hint="cs"/>
                <w:rtl/>
              </w:rPr>
              <w:t>.</w:t>
            </w:r>
          </w:p>
        </w:tc>
      </w:tr>
      <w:tr w:rsidR="00F3379F" w14:paraId="09C90CAF" w14:textId="77777777" w:rsidTr="00BE5C9E">
        <w:trPr>
          <w:cantSplit/>
          <w:trHeight w:val="60"/>
        </w:trPr>
        <w:tc>
          <w:tcPr>
            <w:tcW w:w="1871" w:type="dxa"/>
          </w:tcPr>
          <w:p w14:paraId="74998DA7" w14:textId="126ACFFF" w:rsidR="00F3379F" w:rsidRDefault="00F3379F" w:rsidP="00F3379F">
            <w:pPr>
              <w:pStyle w:val="TableSideHeading"/>
            </w:pPr>
          </w:p>
        </w:tc>
        <w:tc>
          <w:tcPr>
            <w:tcW w:w="624" w:type="dxa"/>
          </w:tcPr>
          <w:p w14:paraId="41DC305D" w14:textId="77777777" w:rsidR="00F3379F" w:rsidRDefault="00F3379F" w:rsidP="00F3379F">
            <w:pPr>
              <w:pStyle w:val="TableText"/>
            </w:pPr>
          </w:p>
        </w:tc>
        <w:tc>
          <w:tcPr>
            <w:tcW w:w="1872" w:type="dxa"/>
            <w:gridSpan w:val="3"/>
          </w:tcPr>
          <w:p w14:paraId="4C303F4F" w14:textId="043B45BD" w:rsidR="00F3379F" w:rsidRDefault="00F3379F" w:rsidP="00F3379F">
            <w:pPr>
              <w:pStyle w:val="TableText"/>
            </w:pPr>
            <w:r>
              <w:rPr>
                <w:rFonts w:hint="cs"/>
                <w:rtl/>
              </w:rPr>
              <w:t>השוואת תנאי עבודה לעובדי מזמין שירות</w:t>
            </w:r>
          </w:p>
        </w:tc>
        <w:tc>
          <w:tcPr>
            <w:tcW w:w="624" w:type="dxa"/>
          </w:tcPr>
          <w:p w14:paraId="71F985D3" w14:textId="61C9BED7" w:rsidR="00F3379F" w:rsidRDefault="00F3379F" w:rsidP="00F3379F">
            <w:pPr>
              <w:pStyle w:val="TableText"/>
            </w:pPr>
            <w:r>
              <w:rPr>
                <w:rFonts w:hint="cs"/>
                <w:rtl/>
              </w:rPr>
              <w:t>2ב.</w:t>
            </w:r>
          </w:p>
        </w:tc>
        <w:tc>
          <w:tcPr>
            <w:tcW w:w="4650" w:type="dxa"/>
          </w:tcPr>
          <w:p w14:paraId="0C8FF57A" w14:textId="65589577" w:rsidR="00F3379F" w:rsidRPr="000925AE" w:rsidRDefault="00F3379F" w:rsidP="00F3379F">
            <w:pPr>
              <w:pStyle w:val="TableBlock"/>
              <w:rPr>
                <w:rtl/>
              </w:rPr>
            </w:pPr>
            <w:r>
              <w:rPr>
                <w:rFonts w:hint="cs"/>
                <w:rtl/>
              </w:rPr>
              <w:t>(א)</w:t>
            </w:r>
            <w:r>
              <w:rPr>
                <w:rtl/>
              </w:rPr>
              <w:tab/>
            </w:r>
            <w:r>
              <w:rPr>
                <w:rFonts w:hint="cs"/>
                <w:rtl/>
              </w:rPr>
              <w:t>עובד של קבלן שירות זכאי להשתמש בכל השירותים הבסיסיים של מזמין השירות שבהם  זכאי להשתמש עובד קבוע של אותו מזמין שירות, לרבות מקרר, קומקום, חדר מנוחה, חדר שירותים וחדר אוכל.</w:t>
            </w:r>
          </w:p>
        </w:tc>
      </w:tr>
      <w:tr w:rsidR="00F3379F" w14:paraId="714E1662" w14:textId="77777777" w:rsidTr="00BE5C9E">
        <w:trPr>
          <w:cantSplit/>
          <w:trHeight w:val="60"/>
        </w:trPr>
        <w:tc>
          <w:tcPr>
            <w:tcW w:w="1871" w:type="dxa"/>
          </w:tcPr>
          <w:p w14:paraId="20606A81" w14:textId="66344516" w:rsidR="00F3379F" w:rsidRDefault="00F3379F" w:rsidP="00F3379F">
            <w:pPr>
              <w:pStyle w:val="TableSideHeading"/>
              <w:rPr>
                <w:rtl/>
              </w:rPr>
            </w:pPr>
          </w:p>
        </w:tc>
        <w:tc>
          <w:tcPr>
            <w:tcW w:w="624" w:type="dxa"/>
          </w:tcPr>
          <w:p w14:paraId="2DE2A8FC" w14:textId="77777777" w:rsidR="00F3379F" w:rsidRDefault="00F3379F" w:rsidP="00F3379F">
            <w:pPr>
              <w:pStyle w:val="TableText"/>
            </w:pPr>
          </w:p>
        </w:tc>
        <w:tc>
          <w:tcPr>
            <w:tcW w:w="1872" w:type="dxa"/>
            <w:gridSpan w:val="3"/>
          </w:tcPr>
          <w:p w14:paraId="6B79A861" w14:textId="77777777" w:rsidR="00F3379F" w:rsidRDefault="00F3379F" w:rsidP="00F3379F">
            <w:pPr>
              <w:pStyle w:val="TableText"/>
              <w:rPr>
                <w:rtl/>
              </w:rPr>
            </w:pPr>
          </w:p>
        </w:tc>
        <w:tc>
          <w:tcPr>
            <w:tcW w:w="624" w:type="dxa"/>
          </w:tcPr>
          <w:p w14:paraId="353D9377" w14:textId="77777777" w:rsidR="00F3379F" w:rsidRDefault="00F3379F" w:rsidP="00F3379F">
            <w:pPr>
              <w:pStyle w:val="TableText"/>
              <w:rPr>
                <w:rtl/>
              </w:rPr>
            </w:pPr>
          </w:p>
        </w:tc>
        <w:tc>
          <w:tcPr>
            <w:tcW w:w="4650" w:type="dxa"/>
          </w:tcPr>
          <w:p w14:paraId="164F0A62" w14:textId="5E866DEF" w:rsidR="00F3379F" w:rsidRDefault="00F3379F" w:rsidP="00F3379F">
            <w:pPr>
              <w:pStyle w:val="TableBlock"/>
              <w:rPr>
                <w:rtl/>
              </w:rPr>
            </w:pPr>
            <w:r>
              <w:rPr>
                <w:rFonts w:hint="cs"/>
                <w:rtl/>
              </w:rPr>
              <w:t>(ב)</w:t>
            </w:r>
            <w:r>
              <w:rPr>
                <w:rtl/>
              </w:rPr>
              <w:tab/>
            </w:r>
            <w:r>
              <w:rPr>
                <w:rFonts w:hint="cs"/>
                <w:rtl/>
              </w:rPr>
              <w:t>לא ימנע מזמין שירות מעובד של קבלן שירות להשתמש בכל השירותים כאמור בסעיף קטן (א)."</w:t>
            </w:r>
          </w:p>
        </w:tc>
      </w:tr>
      <w:tr w:rsidR="00F3379F" w:rsidRPr="00C34DE2" w14:paraId="775B58B6" w14:textId="77777777" w:rsidTr="00E87D64">
        <w:trPr>
          <w:cantSplit/>
          <w:trHeight w:val="60"/>
        </w:trPr>
        <w:tc>
          <w:tcPr>
            <w:tcW w:w="1871" w:type="dxa"/>
          </w:tcPr>
          <w:p w14:paraId="07D72840" w14:textId="1989B945" w:rsidR="00F3379F" w:rsidRDefault="00F3379F" w:rsidP="00F3379F">
            <w:pPr>
              <w:pStyle w:val="TableSideHeading"/>
            </w:pPr>
            <w:r>
              <w:rPr>
                <w:rtl/>
              </w:rPr>
              <w:t>תיקון סעיף 4</w:t>
            </w:r>
          </w:p>
        </w:tc>
        <w:tc>
          <w:tcPr>
            <w:tcW w:w="624" w:type="dxa"/>
          </w:tcPr>
          <w:p w14:paraId="642FD858" w14:textId="77777777" w:rsidR="00F3379F" w:rsidRDefault="00F3379F" w:rsidP="00F3379F">
            <w:pPr>
              <w:pStyle w:val="TableText"/>
            </w:pPr>
            <w:r>
              <w:rPr>
                <w:rtl/>
              </w:rPr>
              <w:t>4.</w:t>
            </w:r>
          </w:p>
        </w:tc>
        <w:tc>
          <w:tcPr>
            <w:tcW w:w="7146" w:type="dxa"/>
            <w:gridSpan w:val="5"/>
          </w:tcPr>
          <w:p w14:paraId="1A8B918C" w14:textId="115C35D4" w:rsidR="00F3379F" w:rsidRPr="00C34DE2" w:rsidRDefault="00F3379F" w:rsidP="00F3379F">
            <w:pPr>
              <w:pStyle w:val="TableBlock"/>
            </w:pPr>
            <w:r>
              <w:rPr>
                <w:rtl/>
              </w:rPr>
              <w:t>בסעיף 4 לחוק העיקרי –</w:t>
            </w:r>
          </w:p>
        </w:tc>
      </w:tr>
      <w:tr w:rsidR="00F3379F" w14:paraId="7FB271E2" w14:textId="77777777" w:rsidTr="00E87D64">
        <w:trPr>
          <w:cantSplit/>
          <w:trHeight w:val="60"/>
        </w:trPr>
        <w:tc>
          <w:tcPr>
            <w:tcW w:w="1871" w:type="dxa"/>
          </w:tcPr>
          <w:p w14:paraId="06672872" w14:textId="5835571F" w:rsidR="00F3379F" w:rsidRDefault="00F3379F" w:rsidP="00F3379F">
            <w:pPr>
              <w:pStyle w:val="TableSideHeading"/>
              <w:rPr>
                <w:rtl/>
              </w:rPr>
            </w:pPr>
          </w:p>
        </w:tc>
        <w:tc>
          <w:tcPr>
            <w:tcW w:w="624" w:type="dxa"/>
          </w:tcPr>
          <w:p w14:paraId="3E87474D" w14:textId="77777777" w:rsidR="00F3379F" w:rsidRDefault="00F3379F" w:rsidP="00F3379F">
            <w:pPr>
              <w:pStyle w:val="TableText"/>
              <w:rPr>
                <w:rtl/>
              </w:rPr>
            </w:pPr>
          </w:p>
        </w:tc>
        <w:tc>
          <w:tcPr>
            <w:tcW w:w="7146" w:type="dxa"/>
            <w:gridSpan w:val="5"/>
          </w:tcPr>
          <w:p w14:paraId="66C71D0D" w14:textId="3BA8DD0F" w:rsidR="00F3379F" w:rsidRDefault="00F3379F" w:rsidP="00F3379F">
            <w:pPr>
              <w:pStyle w:val="TableBlock"/>
              <w:rPr>
                <w:rtl/>
              </w:rPr>
            </w:pPr>
            <w:r>
              <w:rPr>
                <w:rtl/>
              </w:rPr>
              <w:t>(1)</w:t>
            </w:r>
            <w:r>
              <w:rPr>
                <w:rtl/>
              </w:rPr>
              <w:tab/>
              <w:t>בסעיף קטן (א), ברישה, במקום "2 ו-3" יבוא "2 עד 3";</w:t>
            </w:r>
          </w:p>
        </w:tc>
      </w:tr>
      <w:tr w:rsidR="00F3379F" w14:paraId="64D9FA9C" w14:textId="77777777" w:rsidTr="00E87D64">
        <w:trPr>
          <w:cantSplit/>
          <w:trHeight w:val="60"/>
        </w:trPr>
        <w:tc>
          <w:tcPr>
            <w:tcW w:w="1871" w:type="dxa"/>
          </w:tcPr>
          <w:p w14:paraId="7BC7D619" w14:textId="61C0C740" w:rsidR="00F3379F" w:rsidRDefault="00F3379F" w:rsidP="00F3379F">
            <w:pPr>
              <w:pStyle w:val="TableSideHeading"/>
              <w:rPr>
                <w:rtl/>
              </w:rPr>
            </w:pPr>
          </w:p>
        </w:tc>
        <w:tc>
          <w:tcPr>
            <w:tcW w:w="624" w:type="dxa"/>
          </w:tcPr>
          <w:p w14:paraId="3C6D659C" w14:textId="77777777" w:rsidR="00F3379F" w:rsidRDefault="00F3379F" w:rsidP="00F3379F">
            <w:pPr>
              <w:pStyle w:val="TableText"/>
              <w:rPr>
                <w:rtl/>
              </w:rPr>
            </w:pPr>
          </w:p>
        </w:tc>
        <w:tc>
          <w:tcPr>
            <w:tcW w:w="7146" w:type="dxa"/>
            <w:gridSpan w:val="5"/>
          </w:tcPr>
          <w:p w14:paraId="4BDFD422" w14:textId="78369A0C" w:rsidR="00F3379F" w:rsidRDefault="00F3379F" w:rsidP="00F3379F">
            <w:pPr>
              <w:pStyle w:val="TableBlock"/>
              <w:rPr>
                <w:rtl/>
              </w:rPr>
            </w:pPr>
            <w:r>
              <w:rPr>
                <w:rtl/>
              </w:rPr>
              <w:t>(2)</w:t>
            </w:r>
            <w:r>
              <w:rPr>
                <w:rtl/>
              </w:rPr>
              <w:tab/>
              <w:t>בסעיף קטן (ב)(1), במקום "2 או 3" יבוא "2, 2א או 3".</w:t>
            </w:r>
          </w:p>
        </w:tc>
      </w:tr>
      <w:tr w:rsidR="00F3379F" w14:paraId="2605A68D" w14:textId="77777777" w:rsidTr="00E87D64">
        <w:trPr>
          <w:cantSplit/>
          <w:trHeight w:val="60"/>
        </w:trPr>
        <w:tc>
          <w:tcPr>
            <w:tcW w:w="1871" w:type="dxa"/>
          </w:tcPr>
          <w:p w14:paraId="19701FD8" w14:textId="0D3653B9" w:rsidR="00F3379F" w:rsidRDefault="00F3379F" w:rsidP="00F3379F">
            <w:pPr>
              <w:pStyle w:val="TableSideHeading"/>
              <w:rPr>
                <w:rtl/>
              </w:rPr>
            </w:pPr>
            <w:r>
              <w:rPr>
                <w:rtl/>
              </w:rPr>
              <w:t>תיקון סעיף 5</w:t>
            </w:r>
          </w:p>
        </w:tc>
        <w:tc>
          <w:tcPr>
            <w:tcW w:w="624" w:type="dxa"/>
          </w:tcPr>
          <w:p w14:paraId="7D826DE4" w14:textId="77777777" w:rsidR="00F3379F" w:rsidRDefault="00F3379F" w:rsidP="00F3379F">
            <w:pPr>
              <w:pStyle w:val="TableText"/>
              <w:rPr>
                <w:rtl/>
              </w:rPr>
            </w:pPr>
            <w:r>
              <w:rPr>
                <w:rtl/>
              </w:rPr>
              <w:t>5.</w:t>
            </w:r>
          </w:p>
        </w:tc>
        <w:tc>
          <w:tcPr>
            <w:tcW w:w="7146" w:type="dxa"/>
            <w:gridSpan w:val="5"/>
          </w:tcPr>
          <w:p w14:paraId="0FBECE86" w14:textId="4772766F" w:rsidR="00F3379F" w:rsidRDefault="00F3379F" w:rsidP="00F3379F">
            <w:pPr>
              <w:pStyle w:val="TableBlock"/>
              <w:rPr>
                <w:rtl/>
              </w:rPr>
            </w:pPr>
            <w:r>
              <w:rPr>
                <w:rtl/>
              </w:rPr>
              <w:t>בסעיף 5 לחוק העיקרי, במקום "2 או 3" יבוא "2, 2א או 3".</w:t>
            </w:r>
          </w:p>
        </w:tc>
      </w:tr>
      <w:tr w:rsidR="00F3379F" w14:paraId="5A932169" w14:textId="77777777" w:rsidTr="000925AE">
        <w:trPr>
          <w:cantSplit/>
          <w:trHeight w:val="60"/>
        </w:trPr>
        <w:tc>
          <w:tcPr>
            <w:tcW w:w="1871" w:type="dxa"/>
          </w:tcPr>
          <w:p w14:paraId="62708889" w14:textId="47CABAF0" w:rsidR="00F3379F" w:rsidRDefault="00F3379F" w:rsidP="00F3379F">
            <w:pPr>
              <w:pStyle w:val="TableSideHeading"/>
            </w:pPr>
            <w:r>
              <w:rPr>
                <w:rFonts w:hint="cs"/>
                <w:rtl/>
              </w:rPr>
              <w:lastRenderedPageBreak/>
              <w:t xml:space="preserve">תיקון חוק </w:t>
            </w:r>
            <w:r w:rsidRPr="007E1172">
              <w:rPr>
                <w:rtl/>
              </w:rPr>
              <w:t xml:space="preserve">להגברת האכיפה של דיני </w:t>
            </w:r>
            <w:r>
              <w:rPr>
                <w:rtl/>
              </w:rPr>
              <w:t>ה</w:t>
            </w:r>
            <w:r w:rsidRPr="007E1172">
              <w:rPr>
                <w:rtl/>
              </w:rPr>
              <w:t>עבודה</w:t>
            </w:r>
          </w:p>
        </w:tc>
        <w:tc>
          <w:tcPr>
            <w:tcW w:w="624" w:type="dxa"/>
          </w:tcPr>
          <w:p w14:paraId="1232D53A" w14:textId="77777777" w:rsidR="00F3379F" w:rsidRDefault="00F3379F" w:rsidP="00F3379F">
            <w:pPr>
              <w:pStyle w:val="TableText"/>
            </w:pPr>
            <w:r>
              <w:rPr>
                <w:rFonts w:hint="cs"/>
                <w:rtl/>
              </w:rPr>
              <w:t>6</w:t>
            </w:r>
            <w:r w:rsidRPr="00E2612C">
              <w:rPr>
                <w:rtl/>
              </w:rPr>
              <w:t xml:space="preserve">. </w:t>
            </w:r>
          </w:p>
        </w:tc>
        <w:tc>
          <w:tcPr>
            <w:tcW w:w="7146" w:type="dxa"/>
            <w:gridSpan w:val="5"/>
          </w:tcPr>
          <w:p w14:paraId="432AC34C" w14:textId="3B4E5975" w:rsidR="00F3379F" w:rsidRPr="00C34DE2" w:rsidRDefault="00F3379F" w:rsidP="00F3379F">
            <w:pPr>
              <w:pStyle w:val="TableBlock"/>
            </w:pPr>
            <w:r w:rsidRPr="006133B4">
              <w:rPr>
                <w:rFonts w:hint="eastAsia"/>
                <w:rtl/>
              </w:rPr>
              <w:t>בחוק</w:t>
            </w:r>
            <w:r w:rsidRPr="006133B4">
              <w:rPr>
                <w:rtl/>
              </w:rPr>
              <w:t xml:space="preserve"> להגברת האכיפה של דיני העבודה, </w:t>
            </w:r>
            <w:proofErr w:type="spellStart"/>
            <w:r w:rsidRPr="006133B4">
              <w:rPr>
                <w:rFonts w:hint="eastAsia"/>
                <w:rtl/>
              </w:rPr>
              <w:t>התשע</w:t>
            </w:r>
            <w:r w:rsidRPr="006133B4">
              <w:rPr>
                <w:rtl/>
              </w:rPr>
              <w:t>"ב</w:t>
            </w:r>
            <w:proofErr w:type="spellEnd"/>
            <w:r w:rsidRPr="006133B4">
              <w:rPr>
                <w:rFonts w:hint="eastAsia"/>
                <w:rtl/>
              </w:rPr>
              <w:t>–</w:t>
            </w:r>
            <w:r w:rsidRPr="006133B4">
              <w:rPr>
                <w:rtl/>
              </w:rPr>
              <w:t>2011</w:t>
            </w:r>
            <w:r w:rsidRPr="00C64525">
              <w:rPr>
                <w:rStyle w:val="a6"/>
                <w:rtl/>
              </w:rPr>
              <w:footnoteReference w:id="6"/>
            </w:r>
            <w:r>
              <w:rPr>
                <w:rFonts w:hint="cs"/>
                <w:rtl/>
              </w:rPr>
              <w:t xml:space="preserve"> </w:t>
            </w:r>
            <w:r>
              <w:rPr>
                <w:rFonts w:hint="eastAsia"/>
              </w:rPr>
              <w:t>–</w:t>
            </w:r>
          </w:p>
        </w:tc>
      </w:tr>
      <w:tr w:rsidR="00F3379F" w14:paraId="4A33D06C" w14:textId="77777777" w:rsidTr="000925AE">
        <w:trPr>
          <w:cantSplit/>
          <w:trHeight w:val="60"/>
        </w:trPr>
        <w:tc>
          <w:tcPr>
            <w:tcW w:w="1871" w:type="dxa"/>
          </w:tcPr>
          <w:p w14:paraId="59759B13" w14:textId="5E714AC5" w:rsidR="00F3379F" w:rsidRDefault="00F3379F" w:rsidP="00F3379F">
            <w:pPr>
              <w:pStyle w:val="TableSideHeading"/>
              <w:rPr>
                <w:rtl/>
              </w:rPr>
            </w:pPr>
          </w:p>
        </w:tc>
        <w:tc>
          <w:tcPr>
            <w:tcW w:w="624" w:type="dxa"/>
          </w:tcPr>
          <w:p w14:paraId="0FCB1141" w14:textId="77777777" w:rsidR="00F3379F" w:rsidRDefault="00F3379F" w:rsidP="00F3379F">
            <w:pPr>
              <w:pStyle w:val="TableText"/>
            </w:pPr>
          </w:p>
        </w:tc>
        <w:tc>
          <w:tcPr>
            <w:tcW w:w="7146" w:type="dxa"/>
            <w:gridSpan w:val="5"/>
          </w:tcPr>
          <w:p w14:paraId="7C61ACEC" w14:textId="303E3B2F" w:rsidR="00F3379F" w:rsidRDefault="00F3379F" w:rsidP="00F3379F">
            <w:pPr>
              <w:pStyle w:val="TableBlock"/>
              <w:rPr>
                <w:rtl/>
              </w:rPr>
            </w:pPr>
            <w:r>
              <w:rPr>
                <w:rFonts w:hint="cs"/>
                <w:rtl/>
              </w:rPr>
              <w:t>(1)</w:t>
            </w:r>
            <w:r>
              <w:rPr>
                <w:rtl/>
              </w:rPr>
              <w:tab/>
            </w:r>
            <w:r w:rsidRPr="002762AD">
              <w:rPr>
                <w:rtl/>
              </w:rPr>
              <w:t>בתוספת השנייה, בחלק א', אחרי פרט (19) יבוא:</w:t>
            </w:r>
          </w:p>
        </w:tc>
      </w:tr>
      <w:tr w:rsidR="00F3379F" w14:paraId="49D0A6F2" w14:textId="77777777" w:rsidTr="00A9717B">
        <w:trPr>
          <w:cantSplit/>
          <w:trHeight w:val="60"/>
        </w:trPr>
        <w:tc>
          <w:tcPr>
            <w:tcW w:w="1871" w:type="dxa"/>
          </w:tcPr>
          <w:p w14:paraId="40CF8E49" w14:textId="3681E516" w:rsidR="00F3379F" w:rsidRDefault="00F3379F" w:rsidP="00F3379F">
            <w:pPr>
              <w:pStyle w:val="TableSideHeading"/>
              <w:ind w:right="0"/>
              <w:rPr>
                <w:rtl/>
              </w:rPr>
            </w:pPr>
          </w:p>
        </w:tc>
        <w:tc>
          <w:tcPr>
            <w:tcW w:w="624" w:type="dxa"/>
          </w:tcPr>
          <w:p w14:paraId="75925232" w14:textId="77777777" w:rsidR="00F3379F" w:rsidRDefault="00F3379F" w:rsidP="00F3379F">
            <w:pPr>
              <w:pStyle w:val="TableText"/>
              <w:ind w:right="0"/>
              <w:jc w:val="both"/>
            </w:pPr>
          </w:p>
        </w:tc>
        <w:tc>
          <w:tcPr>
            <w:tcW w:w="624" w:type="dxa"/>
          </w:tcPr>
          <w:p w14:paraId="0968338A" w14:textId="77777777" w:rsidR="00F3379F" w:rsidRPr="006133B4" w:rsidRDefault="00F3379F" w:rsidP="00F3379F">
            <w:pPr>
              <w:pStyle w:val="TableBlock"/>
              <w:rPr>
                <w:rtl/>
              </w:rPr>
            </w:pPr>
          </w:p>
        </w:tc>
        <w:tc>
          <w:tcPr>
            <w:tcW w:w="6522" w:type="dxa"/>
            <w:gridSpan w:val="4"/>
          </w:tcPr>
          <w:p w14:paraId="7D8DF3D8" w14:textId="6A7F7394" w:rsidR="00F3379F" w:rsidRPr="006133B4" w:rsidRDefault="00F3379F" w:rsidP="00F3379F">
            <w:pPr>
              <w:pStyle w:val="TableText"/>
              <w:ind w:right="0"/>
              <w:jc w:val="both"/>
              <w:rPr>
                <w:rtl/>
              </w:rPr>
            </w:pPr>
            <w:r>
              <w:rPr>
                <w:rFonts w:hint="cs"/>
                <w:rtl/>
              </w:rPr>
              <w:t>"</w:t>
            </w:r>
            <w:r>
              <w:rPr>
                <w:rtl/>
              </w:rPr>
              <w:t>(2</w:t>
            </w:r>
            <w:r>
              <w:rPr>
                <w:rFonts w:hint="cs"/>
                <w:rtl/>
              </w:rPr>
              <w:t>0</w:t>
            </w:r>
            <w:r>
              <w:rPr>
                <w:rtl/>
              </w:rPr>
              <w:t>)</w:t>
            </w:r>
            <w:r>
              <w:rPr>
                <w:rtl/>
              </w:rPr>
              <w:tab/>
            </w:r>
            <w:r>
              <w:rPr>
                <w:rFonts w:hint="cs"/>
                <w:rtl/>
              </w:rPr>
              <w:t xml:space="preserve">העמדת עמדת אבטחה לרשות מאבטח ולשהותו בה, לפי סעיף 2א לחוק הזכות לעבודה בישיבה, </w:t>
            </w:r>
            <w:proofErr w:type="spellStart"/>
            <w:r>
              <w:rPr>
                <w:rFonts w:hint="cs"/>
                <w:rtl/>
              </w:rPr>
              <w:t>התשס"ז</w:t>
            </w:r>
            <w:proofErr w:type="spellEnd"/>
            <w:r>
              <w:rPr>
                <w:rFonts w:hint="eastAsia"/>
                <w:rtl/>
              </w:rPr>
              <w:t>–2007</w:t>
            </w:r>
            <w:r>
              <w:rPr>
                <w:rFonts w:hint="cs"/>
                <w:rtl/>
              </w:rPr>
              <w:t>;</w:t>
            </w:r>
          </w:p>
        </w:tc>
      </w:tr>
      <w:tr w:rsidR="00F3379F" w14:paraId="02E216A7" w14:textId="77777777" w:rsidTr="00A9717B">
        <w:trPr>
          <w:cantSplit/>
          <w:trHeight w:val="60"/>
        </w:trPr>
        <w:tc>
          <w:tcPr>
            <w:tcW w:w="1871" w:type="dxa"/>
          </w:tcPr>
          <w:p w14:paraId="64A166F5" w14:textId="0B8438B0" w:rsidR="00F3379F" w:rsidRDefault="00F3379F" w:rsidP="00F3379F">
            <w:pPr>
              <w:pStyle w:val="TableSideHeading"/>
              <w:ind w:right="0"/>
              <w:rPr>
                <w:rtl/>
              </w:rPr>
            </w:pPr>
          </w:p>
        </w:tc>
        <w:tc>
          <w:tcPr>
            <w:tcW w:w="624" w:type="dxa"/>
          </w:tcPr>
          <w:p w14:paraId="1EF7A510" w14:textId="77777777" w:rsidR="00F3379F" w:rsidRDefault="00F3379F" w:rsidP="00F3379F">
            <w:pPr>
              <w:pStyle w:val="TableText"/>
              <w:ind w:right="0"/>
              <w:jc w:val="both"/>
            </w:pPr>
          </w:p>
        </w:tc>
        <w:tc>
          <w:tcPr>
            <w:tcW w:w="624" w:type="dxa"/>
          </w:tcPr>
          <w:p w14:paraId="1D842B69" w14:textId="77777777" w:rsidR="00F3379F" w:rsidRPr="006133B4" w:rsidRDefault="00F3379F" w:rsidP="00F3379F">
            <w:pPr>
              <w:pStyle w:val="TableBlock"/>
              <w:rPr>
                <w:rtl/>
              </w:rPr>
            </w:pPr>
          </w:p>
        </w:tc>
        <w:tc>
          <w:tcPr>
            <w:tcW w:w="6522" w:type="dxa"/>
            <w:gridSpan w:val="4"/>
          </w:tcPr>
          <w:p w14:paraId="72821164" w14:textId="04AD683A" w:rsidR="00F3379F" w:rsidRDefault="00F3379F" w:rsidP="00F3379F">
            <w:pPr>
              <w:pStyle w:val="TableText"/>
              <w:ind w:right="0"/>
              <w:jc w:val="both"/>
              <w:rPr>
                <w:rtl/>
              </w:rPr>
            </w:pPr>
            <w:r>
              <w:rPr>
                <w:rFonts w:hint="cs"/>
                <w:rtl/>
              </w:rPr>
              <w:t>(21)</w:t>
            </w:r>
            <w:r>
              <w:rPr>
                <w:rtl/>
              </w:rPr>
              <w:tab/>
            </w:r>
            <w:r>
              <w:rPr>
                <w:rFonts w:hint="cs"/>
                <w:rtl/>
              </w:rPr>
              <w:t xml:space="preserve">מתן אפשרות לעובד ללבוש </w:t>
            </w:r>
            <w:r w:rsidRPr="00E87D64">
              <w:rPr>
                <w:rFonts w:hint="cs"/>
                <w:rtl/>
              </w:rPr>
              <w:t>ביגוד התואם את מידותיו, תנאי מזג האוויר ותנאי השטח</w:t>
            </w:r>
            <w:r>
              <w:rPr>
                <w:rFonts w:hint="cs"/>
                <w:rtl/>
              </w:rPr>
              <w:t xml:space="preserve"> לפי סעיף 2א לחוק הזכות לעבודה בישיבה, </w:t>
            </w:r>
            <w:proofErr w:type="spellStart"/>
            <w:r>
              <w:rPr>
                <w:rFonts w:hint="cs"/>
                <w:rtl/>
              </w:rPr>
              <w:t>התשס"ז</w:t>
            </w:r>
            <w:proofErr w:type="spellEnd"/>
            <w:r>
              <w:rPr>
                <w:rFonts w:hint="eastAsia"/>
                <w:rtl/>
              </w:rPr>
              <w:t>–2007</w:t>
            </w:r>
            <w:r>
              <w:rPr>
                <w:rFonts w:hint="cs"/>
                <w:rtl/>
              </w:rPr>
              <w:t>";</w:t>
            </w:r>
          </w:p>
        </w:tc>
      </w:tr>
      <w:tr w:rsidR="00F3379F" w14:paraId="2F18B63E" w14:textId="77777777" w:rsidTr="00A9717B">
        <w:trPr>
          <w:cantSplit/>
          <w:trHeight w:val="60"/>
        </w:trPr>
        <w:tc>
          <w:tcPr>
            <w:tcW w:w="1871" w:type="dxa"/>
          </w:tcPr>
          <w:p w14:paraId="368BB8BE" w14:textId="551AEAC5" w:rsidR="00F3379F" w:rsidRDefault="00F3379F" w:rsidP="00F3379F">
            <w:pPr>
              <w:pStyle w:val="TableSideHeading"/>
              <w:keepLines w:val="0"/>
              <w:rPr>
                <w:rtl/>
              </w:rPr>
            </w:pPr>
          </w:p>
        </w:tc>
        <w:tc>
          <w:tcPr>
            <w:tcW w:w="624" w:type="dxa"/>
          </w:tcPr>
          <w:p w14:paraId="293B3415" w14:textId="77777777" w:rsidR="00F3379F" w:rsidRDefault="00F3379F" w:rsidP="00F3379F">
            <w:pPr>
              <w:pStyle w:val="TableText"/>
            </w:pPr>
          </w:p>
        </w:tc>
        <w:tc>
          <w:tcPr>
            <w:tcW w:w="7146" w:type="dxa"/>
            <w:gridSpan w:val="5"/>
          </w:tcPr>
          <w:p w14:paraId="5F49D90D" w14:textId="3805E47A" w:rsidR="00F3379F" w:rsidRDefault="00F3379F" w:rsidP="00F3379F">
            <w:pPr>
              <w:pStyle w:val="TableBlock"/>
              <w:keepLines w:val="0"/>
              <w:rPr>
                <w:rtl/>
              </w:rPr>
            </w:pPr>
            <w:r>
              <w:rPr>
                <w:rFonts w:hint="cs"/>
                <w:rtl/>
              </w:rPr>
              <w:t>(2)</w:t>
            </w:r>
            <w:r>
              <w:rPr>
                <w:rtl/>
              </w:rPr>
              <w:tab/>
            </w:r>
            <w:r>
              <w:rPr>
                <w:rFonts w:hint="cs"/>
                <w:rtl/>
              </w:rPr>
              <w:t>בתוספת השלישית, אחרי פרט (19) יבוא:</w:t>
            </w:r>
          </w:p>
        </w:tc>
      </w:tr>
      <w:tr w:rsidR="00F3379F" w14:paraId="7BEF6991" w14:textId="77777777" w:rsidTr="00A9717B">
        <w:trPr>
          <w:cantSplit/>
          <w:trHeight w:val="60"/>
        </w:trPr>
        <w:tc>
          <w:tcPr>
            <w:tcW w:w="1871" w:type="dxa"/>
          </w:tcPr>
          <w:p w14:paraId="62143F4A" w14:textId="2348B9A0" w:rsidR="00F3379F" w:rsidRDefault="00F3379F" w:rsidP="00F3379F">
            <w:pPr>
              <w:pStyle w:val="TableSideHeading"/>
            </w:pPr>
          </w:p>
        </w:tc>
        <w:tc>
          <w:tcPr>
            <w:tcW w:w="624" w:type="dxa"/>
          </w:tcPr>
          <w:p w14:paraId="3DCCE0C3" w14:textId="77777777" w:rsidR="00F3379F" w:rsidRDefault="00F3379F" w:rsidP="00F3379F">
            <w:pPr>
              <w:pStyle w:val="TableText"/>
            </w:pPr>
          </w:p>
        </w:tc>
        <w:tc>
          <w:tcPr>
            <w:tcW w:w="624" w:type="dxa"/>
          </w:tcPr>
          <w:p w14:paraId="77D75B60" w14:textId="77777777" w:rsidR="00F3379F" w:rsidRDefault="00F3379F" w:rsidP="00F3379F">
            <w:pPr>
              <w:pStyle w:val="TableText"/>
            </w:pPr>
          </w:p>
        </w:tc>
        <w:tc>
          <w:tcPr>
            <w:tcW w:w="6522" w:type="dxa"/>
            <w:gridSpan w:val="4"/>
          </w:tcPr>
          <w:p w14:paraId="1BD9571B" w14:textId="0038EF80" w:rsidR="00F3379F" w:rsidRDefault="00F3379F" w:rsidP="00F3379F">
            <w:pPr>
              <w:pStyle w:val="TableBlock"/>
            </w:pPr>
            <w:r>
              <w:rPr>
                <w:rFonts w:hint="cs"/>
                <w:rtl/>
              </w:rPr>
              <w:t>"(20)</w:t>
            </w:r>
            <w:r>
              <w:rPr>
                <w:rtl/>
              </w:rPr>
              <w:tab/>
            </w:r>
            <w:r>
              <w:rPr>
                <w:rFonts w:hint="cs"/>
                <w:rtl/>
              </w:rPr>
              <w:t xml:space="preserve">העמדת עמדת אבטחה לרשות מאבטח ולשהותו בה, לפי סעיף 2א לחוק הזכות לעבודה בישיבה, </w:t>
            </w:r>
            <w:proofErr w:type="spellStart"/>
            <w:r>
              <w:rPr>
                <w:rFonts w:hint="cs"/>
                <w:rtl/>
              </w:rPr>
              <w:t>התשס"ז</w:t>
            </w:r>
            <w:proofErr w:type="spellEnd"/>
            <w:r>
              <w:rPr>
                <w:rFonts w:hint="eastAsia"/>
                <w:rtl/>
              </w:rPr>
              <w:t>–2007</w:t>
            </w:r>
            <w:r>
              <w:rPr>
                <w:rFonts w:hint="cs"/>
                <w:rtl/>
              </w:rPr>
              <w:t>;</w:t>
            </w:r>
          </w:p>
        </w:tc>
      </w:tr>
      <w:tr w:rsidR="00F3379F" w14:paraId="7EF417E7" w14:textId="77777777" w:rsidTr="00A9717B">
        <w:trPr>
          <w:cantSplit/>
          <w:trHeight w:val="60"/>
        </w:trPr>
        <w:tc>
          <w:tcPr>
            <w:tcW w:w="1871" w:type="dxa"/>
          </w:tcPr>
          <w:p w14:paraId="2AB1D9CF" w14:textId="5F8EB169" w:rsidR="00F3379F" w:rsidRDefault="00F3379F" w:rsidP="00F3379F">
            <w:pPr>
              <w:pStyle w:val="TableSideHeading"/>
              <w:rPr>
                <w:rtl/>
              </w:rPr>
            </w:pPr>
          </w:p>
        </w:tc>
        <w:tc>
          <w:tcPr>
            <w:tcW w:w="624" w:type="dxa"/>
          </w:tcPr>
          <w:p w14:paraId="03FDB70A" w14:textId="77777777" w:rsidR="00F3379F" w:rsidRDefault="00F3379F" w:rsidP="00F3379F">
            <w:pPr>
              <w:pStyle w:val="TableText"/>
            </w:pPr>
          </w:p>
        </w:tc>
        <w:tc>
          <w:tcPr>
            <w:tcW w:w="624" w:type="dxa"/>
          </w:tcPr>
          <w:p w14:paraId="3763B022" w14:textId="77777777" w:rsidR="00F3379F" w:rsidRDefault="00F3379F" w:rsidP="00F3379F">
            <w:pPr>
              <w:pStyle w:val="TableText"/>
            </w:pPr>
          </w:p>
        </w:tc>
        <w:tc>
          <w:tcPr>
            <w:tcW w:w="6522" w:type="dxa"/>
            <w:gridSpan w:val="4"/>
          </w:tcPr>
          <w:p w14:paraId="0668D65B" w14:textId="5DE61A60" w:rsidR="00F3379F" w:rsidRDefault="00F3379F" w:rsidP="00F3379F">
            <w:pPr>
              <w:pStyle w:val="TableBlock"/>
              <w:rPr>
                <w:rtl/>
              </w:rPr>
            </w:pPr>
            <w:r>
              <w:rPr>
                <w:rFonts w:hint="cs"/>
                <w:rtl/>
              </w:rPr>
              <w:t>(21)</w:t>
            </w:r>
            <w:r>
              <w:rPr>
                <w:rtl/>
              </w:rPr>
              <w:tab/>
            </w:r>
            <w:r>
              <w:rPr>
                <w:rFonts w:hint="cs"/>
                <w:rtl/>
              </w:rPr>
              <w:t xml:space="preserve">מתן אפשרות לעובד ללבוש </w:t>
            </w:r>
            <w:r w:rsidRPr="00E87D64">
              <w:rPr>
                <w:rFonts w:hint="cs"/>
                <w:rtl/>
              </w:rPr>
              <w:t xml:space="preserve">ביגוד התואם את מידותיו, </w:t>
            </w:r>
            <w:r>
              <w:rPr>
                <w:rFonts w:hint="cs"/>
                <w:rtl/>
              </w:rPr>
              <w:t xml:space="preserve">את </w:t>
            </w:r>
            <w:r w:rsidRPr="00E87D64">
              <w:rPr>
                <w:rFonts w:hint="cs"/>
                <w:rtl/>
              </w:rPr>
              <w:t>תנאי מזג האוויר ו</w:t>
            </w:r>
            <w:r>
              <w:rPr>
                <w:rFonts w:hint="cs"/>
                <w:rtl/>
              </w:rPr>
              <w:t xml:space="preserve">את </w:t>
            </w:r>
            <w:r w:rsidRPr="00E87D64">
              <w:rPr>
                <w:rFonts w:hint="cs"/>
                <w:rtl/>
              </w:rPr>
              <w:t>תנאי השטח</w:t>
            </w:r>
            <w:r>
              <w:rPr>
                <w:rFonts w:hint="cs"/>
                <w:rtl/>
              </w:rPr>
              <w:t xml:space="preserve"> לפי סעיף 2א לחוק הזכות לעבודה בישיבה, </w:t>
            </w:r>
            <w:proofErr w:type="spellStart"/>
            <w:r>
              <w:rPr>
                <w:rFonts w:hint="cs"/>
                <w:rtl/>
              </w:rPr>
              <w:t>התשס"ז</w:t>
            </w:r>
            <w:proofErr w:type="spellEnd"/>
            <w:r>
              <w:rPr>
                <w:rFonts w:hint="eastAsia"/>
                <w:rtl/>
              </w:rPr>
              <w:t>–2007</w:t>
            </w:r>
            <w:r>
              <w:rPr>
                <w:rFonts w:hint="cs"/>
                <w:rtl/>
              </w:rPr>
              <w:t>;</w:t>
            </w:r>
          </w:p>
        </w:tc>
      </w:tr>
      <w:tr w:rsidR="00F3379F" w14:paraId="0E1210E0" w14:textId="77777777" w:rsidTr="00A9717B">
        <w:trPr>
          <w:cantSplit/>
          <w:trHeight w:val="60"/>
        </w:trPr>
        <w:tc>
          <w:tcPr>
            <w:tcW w:w="1871" w:type="dxa"/>
          </w:tcPr>
          <w:p w14:paraId="7545F79E" w14:textId="71A18E89" w:rsidR="00F3379F" w:rsidRDefault="00F3379F" w:rsidP="00F3379F">
            <w:pPr>
              <w:pStyle w:val="TableSideHeading"/>
              <w:rPr>
                <w:rtl/>
              </w:rPr>
            </w:pPr>
          </w:p>
        </w:tc>
        <w:tc>
          <w:tcPr>
            <w:tcW w:w="624" w:type="dxa"/>
          </w:tcPr>
          <w:p w14:paraId="18396E99" w14:textId="77777777" w:rsidR="00F3379F" w:rsidRDefault="00F3379F" w:rsidP="00F3379F">
            <w:pPr>
              <w:pStyle w:val="TableText"/>
            </w:pPr>
          </w:p>
        </w:tc>
        <w:tc>
          <w:tcPr>
            <w:tcW w:w="624" w:type="dxa"/>
          </w:tcPr>
          <w:p w14:paraId="6E54A358" w14:textId="77777777" w:rsidR="00F3379F" w:rsidRDefault="00F3379F" w:rsidP="00F3379F">
            <w:pPr>
              <w:pStyle w:val="TableText"/>
            </w:pPr>
          </w:p>
        </w:tc>
        <w:tc>
          <w:tcPr>
            <w:tcW w:w="6522" w:type="dxa"/>
            <w:gridSpan w:val="4"/>
          </w:tcPr>
          <w:p w14:paraId="400B56E9" w14:textId="4A5B5811" w:rsidR="00F3379F" w:rsidRDefault="00F3379F" w:rsidP="00C00DF6">
            <w:pPr>
              <w:pStyle w:val="TableBlock"/>
              <w:rPr>
                <w:rtl/>
              </w:rPr>
            </w:pPr>
            <w:r>
              <w:rPr>
                <w:rFonts w:hint="cs"/>
                <w:rtl/>
              </w:rPr>
              <w:t>(</w:t>
            </w:r>
            <w:r w:rsidR="00C00DF6">
              <w:rPr>
                <w:rFonts w:hint="cs"/>
                <w:rtl/>
              </w:rPr>
              <w:t>22</w:t>
            </w:r>
            <w:r>
              <w:rPr>
                <w:rFonts w:hint="cs"/>
                <w:rtl/>
              </w:rPr>
              <w:t>)</w:t>
            </w:r>
            <w:r>
              <w:rPr>
                <w:rtl/>
              </w:rPr>
              <w:tab/>
            </w:r>
            <w:r>
              <w:rPr>
                <w:rFonts w:hint="cs"/>
                <w:rtl/>
              </w:rPr>
              <w:t xml:space="preserve">איסור מניעת שימוש בשירותים בסיסיים מעובד של קבלן שירות בניגוד להוראות סעיף 2ב לחוק הזכות לעבודה בישיבה, </w:t>
            </w:r>
            <w:proofErr w:type="spellStart"/>
            <w:r>
              <w:rPr>
                <w:rFonts w:hint="cs"/>
                <w:rtl/>
              </w:rPr>
              <w:t>התשס"ז</w:t>
            </w:r>
            <w:proofErr w:type="spellEnd"/>
            <w:r>
              <w:rPr>
                <w:rFonts w:hint="eastAsia"/>
                <w:rtl/>
              </w:rPr>
              <w:t>–2007</w:t>
            </w:r>
            <w:r>
              <w:rPr>
                <w:rFonts w:hint="cs"/>
                <w:rtl/>
              </w:rPr>
              <w:t>".</w:t>
            </w:r>
          </w:p>
        </w:tc>
      </w:tr>
    </w:tbl>
    <w:p w14:paraId="7F6961CA" w14:textId="2AD3ECBA" w:rsidR="002D1EE3" w:rsidRDefault="002D1EE3" w:rsidP="002D1EE3">
      <w:pPr>
        <w:pStyle w:val="HeadDivreiHesber"/>
        <w:rPr>
          <w:rtl/>
        </w:rPr>
      </w:pPr>
      <w:r w:rsidRPr="0027450A">
        <w:rPr>
          <w:rFonts w:hint="cs"/>
          <w:rtl/>
        </w:rPr>
        <w:t>דברי הסבר</w:t>
      </w:r>
    </w:p>
    <w:p w14:paraId="7F6961CB" w14:textId="7EC280DD" w:rsidR="00E13C27" w:rsidRDefault="00E2612C" w:rsidP="00C00DF6">
      <w:pPr>
        <w:pStyle w:val="Hesber"/>
        <w:spacing w:line="240" w:lineRule="auto"/>
        <w:rPr>
          <w:rtl/>
        </w:rPr>
      </w:pPr>
      <w:r>
        <w:rPr>
          <w:rFonts w:hint="cs"/>
          <w:rtl/>
        </w:rPr>
        <w:t>המאבטחים ו</w:t>
      </w:r>
      <w:r w:rsidR="003B55E1">
        <w:rPr>
          <w:rFonts w:hint="cs"/>
          <w:rtl/>
        </w:rPr>
        <w:t>עובדי הקבלן בתחום האבטחה מועסקים בתנאים ל</w:t>
      </w:r>
      <w:r w:rsidR="003C5873">
        <w:rPr>
          <w:rFonts w:hint="cs"/>
          <w:rtl/>
        </w:rPr>
        <w:t>א נאותים ולא ראויים, הם שקופים ו</w:t>
      </w:r>
      <w:r w:rsidR="003B55E1">
        <w:rPr>
          <w:rFonts w:hint="cs"/>
          <w:rtl/>
        </w:rPr>
        <w:t xml:space="preserve">חסרי מעמד. רבים מהם </w:t>
      </w:r>
      <w:r w:rsidR="007D514A">
        <w:rPr>
          <w:rFonts w:hint="cs"/>
          <w:rtl/>
        </w:rPr>
        <w:t xml:space="preserve">עובדים </w:t>
      </w:r>
      <w:r w:rsidR="003B55E1">
        <w:rPr>
          <w:rFonts w:hint="cs"/>
          <w:rtl/>
        </w:rPr>
        <w:t>ללא עמדות אבטחה</w:t>
      </w:r>
      <w:r w:rsidR="007D514A">
        <w:rPr>
          <w:rFonts w:hint="cs"/>
          <w:rtl/>
        </w:rPr>
        <w:t xml:space="preserve"> ראויות</w:t>
      </w:r>
      <w:r w:rsidR="003B55E1">
        <w:rPr>
          <w:rFonts w:hint="cs"/>
          <w:rtl/>
        </w:rPr>
        <w:t xml:space="preserve">, חשופים לגשם וקור בחורף ולשמש קופחת וחום בקיץ. </w:t>
      </w:r>
      <w:r w:rsidR="00A56DC2">
        <w:rPr>
          <w:rFonts w:hint="cs"/>
          <w:rtl/>
        </w:rPr>
        <w:t xml:space="preserve">בשל חובת לבישת המדים, </w:t>
      </w:r>
      <w:r w:rsidR="003B55E1">
        <w:rPr>
          <w:rFonts w:hint="cs"/>
          <w:rtl/>
        </w:rPr>
        <w:t>בגדיהם לא מותאמים למידותיהם, לתנאי מזג האוויר והשטח בעבודה, הם אינם זוכים לקבל גישה למים וחשמל ואף לאחרונה נחשף שחלקם אינם רשאים לאכול בחדר האוכל ביחד עם שאר העובדים.</w:t>
      </w:r>
    </w:p>
    <w:p w14:paraId="36B42AF8" w14:textId="0CA1AA68" w:rsidR="003B55E1" w:rsidRDefault="003B55E1" w:rsidP="00C00DF6">
      <w:pPr>
        <w:pStyle w:val="Hesber"/>
        <w:spacing w:line="240" w:lineRule="auto"/>
        <w:rPr>
          <w:rtl/>
        </w:rPr>
      </w:pPr>
      <w:r>
        <w:rPr>
          <w:rFonts w:hint="cs"/>
          <w:rtl/>
        </w:rPr>
        <w:t xml:space="preserve">הצעת חוק זו מטרתה </w:t>
      </w:r>
      <w:r w:rsidR="007D514A">
        <w:rPr>
          <w:rFonts w:hint="cs"/>
          <w:rtl/>
        </w:rPr>
        <w:t xml:space="preserve">להסדיר תנאים פיזיים ובסיסיים </w:t>
      </w:r>
      <w:r>
        <w:rPr>
          <w:rFonts w:hint="cs"/>
          <w:rtl/>
        </w:rPr>
        <w:t>שאינם מעוגנים בחקיקה</w:t>
      </w:r>
      <w:r w:rsidR="007D514A">
        <w:rPr>
          <w:rFonts w:hint="cs"/>
          <w:rtl/>
        </w:rPr>
        <w:t xml:space="preserve"> כיום</w:t>
      </w:r>
      <w:r w:rsidR="00A56DC2">
        <w:rPr>
          <w:rFonts w:hint="cs"/>
          <w:rtl/>
        </w:rPr>
        <w:t xml:space="preserve">, שהמעסיק יהיה חייב לספקם ומזמין השירות יהיה חייב לפקח על נתינתם. בשל הפרת חובות אלה </w:t>
      </w:r>
      <w:r w:rsidR="003C5873">
        <w:rPr>
          <w:rFonts w:hint="cs"/>
          <w:rtl/>
        </w:rPr>
        <w:t>ת</w:t>
      </w:r>
      <w:r w:rsidR="00A56DC2">
        <w:rPr>
          <w:rFonts w:hint="cs"/>
          <w:rtl/>
        </w:rPr>
        <w:t xml:space="preserve">היה לעובד זכות תביעה אזרחית וכן ניתן יהיה </w:t>
      </w:r>
      <w:r w:rsidR="003C5873">
        <w:rPr>
          <w:rFonts w:hint="cs"/>
          <w:rtl/>
        </w:rPr>
        <w:t>ל</w:t>
      </w:r>
      <w:r w:rsidR="00A56DC2">
        <w:rPr>
          <w:rFonts w:hint="cs"/>
          <w:rtl/>
        </w:rPr>
        <w:t>הטיל בשל ההפרה עיצומים כספיים</w:t>
      </w:r>
      <w:r>
        <w:rPr>
          <w:rFonts w:hint="cs"/>
          <w:rtl/>
        </w:rPr>
        <w:t xml:space="preserve">. </w:t>
      </w:r>
    </w:p>
    <w:p w14:paraId="0DDC21F7" w14:textId="0C8BEA18" w:rsidR="0019396B" w:rsidRDefault="0019396B" w:rsidP="00C00DF6">
      <w:pPr>
        <w:pStyle w:val="Hesber"/>
        <w:spacing w:line="240" w:lineRule="auto"/>
        <w:rPr>
          <w:rtl/>
        </w:rPr>
      </w:pPr>
      <w:r>
        <w:rPr>
          <w:rFonts w:hint="cs"/>
          <w:rtl/>
        </w:rPr>
        <w:t xml:space="preserve">הצעות חוק דומות </w:t>
      </w:r>
      <w:r w:rsidR="00E2612C">
        <w:rPr>
          <w:rFonts w:hint="cs"/>
          <w:rtl/>
        </w:rPr>
        <w:t xml:space="preserve">בעיקרן </w:t>
      </w:r>
      <w:r>
        <w:rPr>
          <w:rFonts w:hint="cs"/>
          <w:rtl/>
        </w:rPr>
        <w:t>הונחו על שולחן הכנסת העשרים על ידי חבר הכנסת איתן כבל ו</w:t>
      </w:r>
      <w:r w:rsidR="00A56DC2">
        <w:rPr>
          <w:rFonts w:hint="cs"/>
          <w:rtl/>
        </w:rPr>
        <w:t xml:space="preserve">קבוצת </w:t>
      </w:r>
      <w:r>
        <w:rPr>
          <w:rFonts w:hint="cs"/>
          <w:rtl/>
        </w:rPr>
        <w:t>חברי הכנסת (פ/1205/20</w:t>
      </w:r>
      <w:r w:rsidR="00877839">
        <w:rPr>
          <w:rFonts w:hint="cs"/>
          <w:rtl/>
        </w:rPr>
        <w:t xml:space="preserve">; הוסרה מסדר היום ביום ו' באב </w:t>
      </w:r>
      <w:proofErr w:type="spellStart"/>
      <w:r w:rsidR="00877839">
        <w:rPr>
          <w:rFonts w:hint="cs"/>
          <w:rtl/>
        </w:rPr>
        <w:t>התשע"ה</w:t>
      </w:r>
      <w:proofErr w:type="spellEnd"/>
      <w:r w:rsidR="00877839">
        <w:rPr>
          <w:rFonts w:hint="cs"/>
          <w:rtl/>
        </w:rPr>
        <w:t xml:space="preserve"> (22 ביולי 2015)</w:t>
      </w:r>
      <w:r>
        <w:rPr>
          <w:rFonts w:hint="cs"/>
          <w:rtl/>
        </w:rPr>
        <w:t>)</w:t>
      </w:r>
      <w:r w:rsidR="00A56DC2">
        <w:rPr>
          <w:rFonts w:hint="cs"/>
          <w:rtl/>
        </w:rPr>
        <w:t>, ועל ידי</w:t>
      </w:r>
      <w:r w:rsidR="00A56DC2" w:rsidRPr="00A56DC2">
        <w:rPr>
          <w:rFonts w:hint="cs"/>
          <w:rtl/>
        </w:rPr>
        <w:t xml:space="preserve"> </w:t>
      </w:r>
      <w:r w:rsidR="00A56DC2">
        <w:rPr>
          <w:rFonts w:hint="cs"/>
          <w:rtl/>
        </w:rPr>
        <w:t>חבר הכנסת אורן אסף חזן (פ/2007/20).</w:t>
      </w:r>
    </w:p>
    <w:p w14:paraId="10EB14B4" w14:textId="2ED9DE83" w:rsidR="003B55E1" w:rsidRDefault="003B55E1" w:rsidP="00C00DF6">
      <w:pPr>
        <w:pStyle w:val="Hesber"/>
        <w:spacing w:line="240" w:lineRule="auto"/>
        <w:rPr>
          <w:rtl/>
        </w:rPr>
      </w:pPr>
    </w:p>
    <w:p w14:paraId="15E1213E" w14:textId="0EB703EA" w:rsidR="009E53B0" w:rsidRDefault="009E53B0" w:rsidP="00C00DF6">
      <w:pPr>
        <w:pStyle w:val="Hesber"/>
        <w:spacing w:line="240" w:lineRule="auto"/>
        <w:rPr>
          <w:rtl/>
        </w:rPr>
      </w:pPr>
    </w:p>
    <w:p w14:paraId="1A134C26" w14:textId="77777777" w:rsidR="009E53B0" w:rsidRDefault="009E53B0" w:rsidP="00C00DF6">
      <w:pPr>
        <w:pStyle w:val="Hesber"/>
        <w:spacing w:line="240" w:lineRule="auto"/>
        <w:rPr>
          <w:color w:val="auto"/>
          <w:lang w:eastAsia="en-US"/>
        </w:rPr>
      </w:pPr>
      <w:r>
        <w:rPr>
          <w:rFonts w:hint="cs"/>
          <w:color w:val="auto"/>
          <w:rtl/>
          <w:lang w:eastAsia="en-US"/>
        </w:rPr>
        <w:t>---------------------------------</w:t>
      </w:r>
    </w:p>
    <w:p w14:paraId="715D02C7" w14:textId="77777777" w:rsidR="009E53B0" w:rsidRDefault="009E53B0" w:rsidP="00C00DF6">
      <w:pPr>
        <w:pStyle w:val="Hesber"/>
        <w:spacing w:line="240" w:lineRule="auto"/>
        <w:rPr>
          <w:color w:val="auto"/>
          <w:rtl/>
          <w:lang w:eastAsia="en-US"/>
        </w:rPr>
      </w:pPr>
      <w:r>
        <w:rPr>
          <w:rFonts w:hint="cs"/>
          <w:color w:val="auto"/>
          <w:rtl/>
          <w:lang w:eastAsia="en-US"/>
        </w:rPr>
        <w:t>הוגשה ליו"ר הכנסת והסגנים</w:t>
      </w:r>
    </w:p>
    <w:p w14:paraId="1840763F" w14:textId="77777777" w:rsidR="009E53B0" w:rsidRDefault="009E53B0" w:rsidP="00C00DF6">
      <w:pPr>
        <w:pStyle w:val="Hesber"/>
        <w:spacing w:line="240" w:lineRule="auto"/>
        <w:rPr>
          <w:color w:val="auto"/>
          <w:rtl/>
          <w:lang w:eastAsia="en-US"/>
        </w:rPr>
      </w:pPr>
      <w:r>
        <w:rPr>
          <w:rFonts w:hint="cs"/>
          <w:color w:val="auto"/>
          <w:rtl/>
          <w:lang w:eastAsia="en-US"/>
        </w:rPr>
        <w:t>והונחה על שולחן הכנסת ביום</w:t>
      </w:r>
    </w:p>
    <w:p w14:paraId="7C04FC5D" w14:textId="77777777" w:rsidR="009E53B0" w:rsidRDefault="009E53B0" w:rsidP="00C00DF6">
      <w:pPr>
        <w:pStyle w:val="Hesber"/>
        <w:spacing w:line="240" w:lineRule="auto"/>
        <w:rPr>
          <w:rtl/>
        </w:rPr>
      </w:pPr>
      <w:r>
        <w:rPr>
          <w:rFonts w:hint="cs"/>
          <w:color w:val="auto"/>
          <w:rtl/>
          <w:lang w:eastAsia="en-US"/>
        </w:rPr>
        <w:t xml:space="preserve">כ"ו בתמוז </w:t>
      </w:r>
      <w:proofErr w:type="spellStart"/>
      <w:r>
        <w:rPr>
          <w:rFonts w:hint="cs"/>
          <w:color w:val="auto"/>
          <w:rtl/>
          <w:lang w:eastAsia="en-US"/>
        </w:rPr>
        <w:t>התשע"ו</w:t>
      </w:r>
      <w:proofErr w:type="spellEnd"/>
      <w:r>
        <w:rPr>
          <w:rFonts w:hint="cs"/>
          <w:color w:val="auto"/>
          <w:rtl/>
          <w:lang w:eastAsia="en-US"/>
        </w:rPr>
        <w:t xml:space="preserve"> – 1.8.16</w:t>
      </w:r>
    </w:p>
    <w:p w14:paraId="4D534626" w14:textId="77777777" w:rsidR="009E53B0" w:rsidRDefault="009E53B0" w:rsidP="0019396B">
      <w:pPr>
        <w:pStyle w:val="Hesber"/>
        <w:rPr>
          <w:rtl/>
        </w:rPr>
      </w:pPr>
    </w:p>
    <w:sectPr w:rsidR="009E53B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EEC7D" w14:textId="77777777" w:rsidR="008C1806" w:rsidRDefault="008C1806">
      <w:r>
        <w:separator/>
      </w:r>
    </w:p>
  </w:endnote>
  <w:endnote w:type="continuationSeparator" w:id="0">
    <w:p w14:paraId="507D5890" w14:textId="77777777" w:rsidR="008C1806" w:rsidRDefault="008C1806">
      <w:r>
        <w:continuationSeparator/>
      </w:r>
    </w:p>
  </w:endnote>
  <w:endnote w:type="continuationNotice" w:id="1">
    <w:p w14:paraId="7AC2EFE0" w14:textId="77777777" w:rsidR="008C1806" w:rsidRDefault="008C180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C7E5E">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CD101" w14:textId="77777777" w:rsidR="008C1806" w:rsidRDefault="008C1806">
      <w:r>
        <w:separator/>
      </w:r>
    </w:p>
  </w:footnote>
  <w:footnote w:type="continuationSeparator" w:id="0">
    <w:p w14:paraId="13B5A81E" w14:textId="77777777" w:rsidR="008C1806" w:rsidRDefault="008C1806">
      <w:r>
        <w:continuationSeparator/>
      </w:r>
    </w:p>
  </w:footnote>
  <w:footnote w:type="continuationNotice" w:id="1">
    <w:p w14:paraId="6B6112B3" w14:textId="77777777" w:rsidR="008C1806" w:rsidRDefault="008C1806"/>
  </w:footnote>
  <w:footnote w:id="2">
    <w:p w14:paraId="636E0CBC" w14:textId="77777777" w:rsidR="003B78FC" w:rsidRDefault="003B78FC" w:rsidP="003B78FC">
      <w:pPr>
        <w:pStyle w:val="a4"/>
        <w:rPr>
          <w:rtl/>
        </w:rPr>
      </w:pPr>
      <w:r>
        <w:rPr>
          <w:rStyle w:val="a6"/>
        </w:rPr>
        <w:footnoteRef/>
      </w:r>
      <w:r>
        <w:rPr>
          <w:rtl/>
        </w:rPr>
        <w:t xml:space="preserve"> </w:t>
      </w:r>
      <w:r>
        <w:rPr>
          <w:rFonts w:hint="cs"/>
          <w:rtl/>
        </w:rPr>
        <w:t xml:space="preserve">ס"ח </w:t>
      </w:r>
      <w:proofErr w:type="spellStart"/>
      <w:r>
        <w:rPr>
          <w:rFonts w:hint="cs"/>
          <w:rtl/>
        </w:rPr>
        <w:t>התשס"ז</w:t>
      </w:r>
      <w:proofErr w:type="spellEnd"/>
      <w:r>
        <w:rPr>
          <w:rFonts w:hint="cs"/>
          <w:rtl/>
        </w:rPr>
        <w:t>, עמ' 128.</w:t>
      </w:r>
    </w:p>
  </w:footnote>
  <w:footnote w:id="3">
    <w:p w14:paraId="578BA849" w14:textId="77777777" w:rsidR="003B78FC" w:rsidRDefault="003B78FC" w:rsidP="0058202B">
      <w:pPr>
        <w:pStyle w:val="a4"/>
        <w:rPr>
          <w:rtl/>
        </w:rPr>
      </w:pPr>
      <w:r>
        <w:rPr>
          <w:rStyle w:val="a6"/>
        </w:rPr>
        <w:footnoteRef/>
      </w:r>
      <w:r>
        <w:rPr>
          <w:rtl/>
        </w:rPr>
        <w:t xml:space="preserve"> </w:t>
      </w:r>
      <w:r>
        <w:rPr>
          <w:rFonts w:hint="cs"/>
          <w:rtl/>
        </w:rPr>
        <w:t xml:space="preserve">ס"ח </w:t>
      </w:r>
      <w:proofErr w:type="spellStart"/>
      <w:r>
        <w:rPr>
          <w:rFonts w:hint="cs"/>
          <w:rtl/>
        </w:rPr>
        <w:t>התשס"ה</w:t>
      </w:r>
      <w:proofErr w:type="spellEnd"/>
      <w:r>
        <w:rPr>
          <w:rFonts w:hint="cs"/>
          <w:rtl/>
        </w:rPr>
        <w:t>, עמ' 758.</w:t>
      </w:r>
    </w:p>
  </w:footnote>
  <w:footnote w:id="4">
    <w:p w14:paraId="2583DEEF" w14:textId="30EEB939" w:rsidR="009C6DE3" w:rsidRDefault="009C6DE3">
      <w:pPr>
        <w:pStyle w:val="a4"/>
        <w:rPr>
          <w:rtl/>
        </w:rPr>
      </w:pPr>
      <w:r>
        <w:rPr>
          <w:rStyle w:val="a6"/>
        </w:rPr>
        <w:footnoteRef/>
      </w:r>
      <w:r>
        <w:rPr>
          <w:rtl/>
        </w:rPr>
        <w:t xml:space="preserve"> </w:t>
      </w:r>
      <w:r>
        <w:rPr>
          <w:rFonts w:hint="cs"/>
          <w:rtl/>
        </w:rPr>
        <w:t xml:space="preserve">ס"ח </w:t>
      </w:r>
      <w:proofErr w:type="spellStart"/>
      <w:r>
        <w:rPr>
          <w:rFonts w:hint="cs"/>
          <w:rtl/>
        </w:rPr>
        <w:t>התשי"א</w:t>
      </w:r>
      <w:proofErr w:type="spellEnd"/>
      <w:r>
        <w:rPr>
          <w:rFonts w:hint="cs"/>
          <w:rtl/>
        </w:rPr>
        <w:t>, עמ' 204.</w:t>
      </w:r>
    </w:p>
  </w:footnote>
  <w:footnote w:id="5">
    <w:p w14:paraId="0274B9DC" w14:textId="77777777" w:rsidR="003B78FC" w:rsidRDefault="003B78FC" w:rsidP="0058202B">
      <w:pPr>
        <w:pStyle w:val="a4"/>
        <w:rPr>
          <w:rtl/>
        </w:rPr>
      </w:pPr>
      <w:r>
        <w:rPr>
          <w:rStyle w:val="a6"/>
        </w:rPr>
        <w:footnoteRef/>
      </w:r>
      <w:r>
        <w:rPr>
          <w:rtl/>
        </w:rPr>
        <w:t xml:space="preserve"> </w:t>
      </w:r>
      <w:r>
        <w:rPr>
          <w:rFonts w:hint="cs"/>
          <w:rtl/>
        </w:rPr>
        <w:t>דיני מדינת ישראל, נוסח חדש 13, עמ' 390.</w:t>
      </w:r>
    </w:p>
  </w:footnote>
  <w:footnote w:id="6">
    <w:p w14:paraId="76018315" w14:textId="77777777" w:rsidR="00F3379F" w:rsidRDefault="00F3379F" w:rsidP="000925AE">
      <w:pPr>
        <w:pStyle w:val="a4"/>
        <w:rPr>
          <w:rtl/>
        </w:rPr>
      </w:pPr>
      <w:r>
        <w:rPr>
          <w:rStyle w:val="a6"/>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925AE"/>
    <w:rsid w:val="000A542E"/>
    <w:rsid w:val="00102B6B"/>
    <w:rsid w:val="001052D4"/>
    <w:rsid w:val="0010644B"/>
    <w:rsid w:val="001207F8"/>
    <w:rsid w:val="00121924"/>
    <w:rsid w:val="001279A8"/>
    <w:rsid w:val="0014195F"/>
    <w:rsid w:val="00152609"/>
    <w:rsid w:val="00153E1B"/>
    <w:rsid w:val="0019396B"/>
    <w:rsid w:val="001A0623"/>
    <w:rsid w:val="001C23B0"/>
    <w:rsid w:val="001D7AAF"/>
    <w:rsid w:val="00203A7F"/>
    <w:rsid w:val="0021633A"/>
    <w:rsid w:val="002200A1"/>
    <w:rsid w:val="002362BF"/>
    <w:rsid w:val="00241B97"/>
    <w:rsid w:val="002425D1"/>
    <w:rsid w:val="00246756"/>
    <w:rsid w:val="00251E58"/>
    <w:rsid w:val="00254605"/>
    <w:rsid w:val="00255E9E"/>
    <w:rsid w:val="00266D86"/>
    <w:rsid w:val="002728B4"/>
    <w:rsid w:val="0027600C"/>
    <w:rsid w:val="002762AD"/>
    <w:rsid w:val="00292712"/>
    <w:rsid w:val="002A487D"/>
    <w:rsid w:val="002C2E29"/>
    <w:rsid w:val="002C3041"/>
    <w:rsid w:val="002D1EE3"/>
    <w:rsid w:val="002F1D80"/>
    <w:rsid w:val="003232A2"/>
    <w:rsid w:val="00325C14"/>
    <w:rsid w:val="0036422C"/>
    <w:rsid w:val="003710F6"/>
    <w:rsid w:val="00386E88"/>
    <w:rsid w:val="00396585"/>
    <w:rsid w:val="003B55E1"/>
    <w:rsid w:val="003B78FC"/>
    <w:rsid w:val="003C5873"/>
    <w:rsid w:val="003D6E38"/>
    <w:rsid w:val="003D74A0"/>
    <w:rsid w:val="004033D8"/>
    <w:rsid w:val="004073F0"/>
    <w:rsid w:val="00412A7D"/>
    <w:rsid w:val="00416B4D"/>
    <w:rsid w:val="00417CFC"/>
    <w:rsid w:val="0047702A"/>
    <w:rsid w:val="004A06DC"/>
    <w:rsid w:val="004B24ED"/>
    <w:rsid w:val="004B6625"/>
    <w:rsid w:val="004D2D82"/>
    <w:rsid w:val="004D3876"/>
    <w:rsid w:val="004E4552"/>
    <w:rsid w:val="004E6CDF"/>
    <w:rsid w:val="00553C9D"/>
    <w:rsid w:val="00562A66"/>
    <w:rsid w:val="005B064E"/>
    <w:rsid w:val="005D51AE"/>
    <w:rsid w:val="006052C8"/>
    <w:rsid w:val="0062674B"/>
    <w:rsid w:val="006363B2"/>
    <w:rsid w:val="00644940"/>
    <w:rsid w:val="006818A9"/>
    <w:rsid w:val="006A2D81"/>
    <w:rsid w:val="006C1D0D"/>
    <w:rsid w:val="0070601E"/>
    <w:rsid w:val="00712C72"/>
    <w:rsid w:val="00735FE9"/>
    <w:rsid w:val="00763CAA"/>
    <w:rsid w:val="00765F66"/>
    <w:rsid w:val="0078664F"/>
    <w:rsid w:val="007C3FA6"/>
    <w:rsid w:val="007D514A"/>
    <w:rsid w:val="007D585A"/>
    <w:rsid w:val="007D5A12"/>
    <w:rsid w:val="007E59F9"/>
    <w:rsid w:val="00810BCD"/>
    <w:rsid w:val="00812C98"/>
    <w:rsid w:val="00814D92"/>
    <w:rsid w:val="0083181D"/>
    <w:rsid w:val="00843EB2"/>
    <w:rsid w:val="00865572"/>
    <w:rsid w:val="00874BBC"/>
    <w:rsid w:val="00877839"/>
    <w:rsid w:val="00892135"/>
    <w:rsid w:val="00895449"/>
    <w:rsid w:val="00897879"/>
    <w:rsid w:val="008A6870"/>
    <w:rsid w:val="008C1806"/>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6DE3"/>
    <w:rsid w:val="009D6E0A"/>
    <w:rsid w:val="009E1E33"/>
    <w:rsid w:val="009E53B0"/>
    <w:rsid w:val="00A14672"/>
    <w:rsid w:val="00A26BD6"/>
    <w:rsid w:val="00A443CF"/>
    <w:rsid w:val="00A56DC2"/>
    <w:rsid w:val="00A6611D"/>
    <w:rsid w:val="00A7125A"/>
    <w:rsid w:val="00A82CB7"/>
    <w:rsid w:val="00A93006"/>
    <w:rsid w:val="00A942C1"/>
    <w:rsid w:val="00AA2F03"/>
    <w:rsid w:val="00AC36F7"/>
    <w:rsid w:val="00AC63A4"/>
    <w:rsid w:val="00AD239E"/>
    <w:rsid w:val="00B10265"/>
    <w:rsid w:val="00B16A99"/>
    <w:rsid w:val="00B21211"/>
    <w:rsid w:val="00B25A63"/>
    <w:rsid w:val="00B35784"/>
    <w:rsid w:val="00B457DE"/>
    <w:rsid w:val="00B733A7"/>
    <w:rsid w:val="00B75C91"/>
    <w:rsid w:val="00B975AD"/>
    <w:rsid w:val="00BC45FB"/>
    <w:rsid w:val="00BC7E5E"/>
    <w:rsid w:val="00BF148D"/>
    <w:rsid w:val="00C00DF6"/>
    <w:rsid w:val="00C23B1A"/>
    <w:rsid w:val="00C310EB"/>
    <w:rsid w:val="00C64525"/>
    <w:rsid w:val="00C9176A"/>
    <w:rsid w:val="00CF1AA2"/>
    <w:rsid w:val="00D17774"/>
    <w:rsid w:val="00D540F8"/>
    <w:rsid w:val="00D63620"/>
    <w:rsid w:val="00D8410D"/>
    <w:rsid w:val="00D867D7"/>
    <w:rsid w:val="00DB7060"/>
    <w:rsid w:val="00DE3153"/>
    <w:rsid w:val="00E06736"/>
    <w:rsid w:val="00E13C27"/>
    <w:rsid w:val="00E2612C"/>
    <w:rsid w:val="00E33BBD"/>
    <w:rsid w:val="00E374F2"/>
    <w:rsid w:val="00E45103"/>
    <w:rsid w:val="00E55A60"/>
    <w:rsid w:val="00E62778"/>
    <w:rsid w:val="00E63D38"/>
    <w:rsid w:val="00E665B9"/>
    <w:rsid w:val="00EA01E6"/>
    <w:rsid w:val="00EA3DE8"/>
    <w:rsid w:val="00EA758F"/>
    <w:rsid w:val="00ED4A6F"/>
    <w:rsid w:val="00EF3A3A"/>
    <w:rsid w:val="00F3379F"/>
    <w:rsid w:val="00F568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3B78FC"/>
    <w:rPr>
      <w:rFonts w:ascii="Arial" w:eastAsia="Arial Unicode MS" w:hAnsi="Arial" w:cs="David"/>
      <w:snapToGrid w:val="0"/>
      <w:color w:val="000000"/>
      <w:sz w:val="14"/>
      <w:lang w:eastAsia="ja-JP"/>
    </w:rPr>
  </w:style>
  <w:style w:type="character" w:customStyle="1" w:styleId="default">
    <w:name w:val="default"/>
    <w:basedOn w:val="a0"/>
    <w:rsid w:val="009C6DE3"/>
    <w:rPr>
      <w:rFonts w:ascii="Times New Roman" w:hAnsi="Times New Roman" w:cs="Times New Roman"/>
      <w:sz w:val="26"/>
      <w:szCs w:val="26"/>
    </w:rPr>
  </w:style>
  <w:style w:type="paragraph" w:customStyle="1" w:styleId="P00">
    <w:name w:val="P00"/>
    <w:rsid w:val="009C6DE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11756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E2402-8480-4696-A4CC-495A692B23D1}"/>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530C280B-AA35-41D3-A2B6-A5A1C6E9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3385</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נועה אומזגין</cp:lastModifiedBy>
  <cp:revision>2</cp:revision>
  <cp:lastPrinted>2016-07-27T13:05:00Z</cp:lastPrinted>
  <dcterms:created xsi:type="dcterms:W3CDTF">2017-01-25T13:38:00Z</dcterms:created>
  <dcterms:modified xsi:type="dcterms:W3CDTF">2017-01-25T13:38:00Z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2013190</vt:r8>
  </property>
</Properties>
</file>