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573140</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4872E412" w:rsidR="00E13C27" w:rsidRPr="00CF1AA2" w:rsidRDefault="008F6665" w:rsidP="00DD24A1">
      <w:pPr>
        <w:pStyle w:val="David"/>
        <w:spacing w:line="276"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נחמן שי</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רויטל סויד</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 xml:space="preserve">קסניה </w:t>
      </w:r>
      <w:proofErr w:type="spellStart"/>
      <w:r>
        <w:rPr>
          <w:rFonts w:hint="cs"/>
          <w:b/>
          <w:bCs/>
          <w:rtl/>
        </w:rPr>
        <w:t>סבטלובה</w:t>
      </w:r>
      <w:proofErr w:type="spellEnd"/>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מיכל בירן</w:t>
      </w:r>
      <w:r>
        <w:br/>
      </w:r>
      <w:r>
        <w:rPr>
          <w:rFonts w:hint="cs"/>
          <w:b/>
          <w:bCs/>
          <w:rtl/>
        </w:rPr>
        <w:t xml:space="preserve"> </w:t>
      </w:r>
      <w:r>
        <w:tab/>
      </w:r>
      <w:r>
        <w:tab/>
      </w:r>
      <w:r>
        <w:tab/>
      </w:r>
      <w:r>
        <w:tab/>
      </w:r>
      <w:r>
        <w:rPr>
          <w:rFonts w:hint="cs"/>
          <w:b/>
          <w:bCs/>
          <w:rtl/>
        </w:rPr>
        <w:t>איל בן ראובן</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עאידה תומא סלימאן</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עבדאללה אבו מערוף</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7F6961AB" w14:textId="2904ADDD" w:rsidR="00E13C27" w:rsidRDefault="00266D86" w:rsidP="00DD24A1">
      <w:pPr>
        <w:pStyle w:val="David"/>
        <w:spacing w:before="0" w:line="360" w:lineRule="auto"/>
        <w:ind w:left="3544"/>
        <w:rPr>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bookmarkStart w:id="7" w:name="Private_Number"/>
      <w:r w:rsidR="00DD24A1">
        <w:rPr>
          <w:rtl/>
        </w:rPr>
        <w:tab/>
      </w:r>
      <w:r w:rsidR="00E13C27" w:rsidRPr="00DD24A1">
        <w:rPr>
          <w:rtl/>
        </w:rPr>
        <w:t>פ</w:t>
      </w:r>
      <w:bookmarkEnd w:id="7"/>
      <w:r w:rsidR="00DD24A1" w:rsidRPr="00DD24A1">
        <w:rPr>
          <w:rFonts w:hint="cs"/>
          <w:rtl/>
        </w:rPr>
        <w:t>/2517/20</w:t>
      </w:r>
      <w:r w:rsidR="00DD24A1">
        <w:rPr>
          <w:rtl/>
        </w:rPr>
        <w:tab/>
      </w:r>
      <w:r w:rsidR="00DD24A1">
        <w:rPr>
          <w:rtl/>
        </w:rPr>
        <w:tab/>
      </w:r>
      <w:r w:rsidR="00DD24A1">
        <w:rPr>
          <w:rtl/>
        </w:rPr>
        <w:tab/>
      </w:r>
    </w:p>
    <w:p w14:paraId="3A9609D9" w14:textId="77777777" w:rsidR="00DD24A1" w:rsidRPr="00DD24A1" w:rsidRDefault="00DD24A1" w:rsidP="00DD24A1">
      <w:pPr>
        <w:pStyle w:val="David"/>
        <w:spacing w:before="0" w:line="360" w:lineRule="auto"/>
        <w:ind w:left="3544"/>
        <w:rPr>
          <w:rtl/>
        </w:rPr>
      </w:pPr>
    </w:p>
    <w:p w14:paraId="6FD7D714" w14:textId="1973831F" w:rsidR="00C42258" w:rsidRDefault="007532BC" w:rsidP="00DD24A1">
      <w:pPr>
        <w:pStyle w:val="HeadHatzaotHok"/>
        <w:rPr>
          <w:b w:val="0"/>
          <w:bCs w:val="0"/>
          <w:rtl/>
        </w:rPr>
      </w:pPr>
      <w:r w:rsidRPr="005B0A4F">
        <w:rPr>
          <w:rFonts w:hint="cs"/>
          <w:rtl/>
        </w:rPr>
        <w:t>הצעת</w:t>
      </w:r>
      <w:r w:rsidR="00B403F3" w:rsidRPr="005B0A4F">
        <w:rPr>
          <w:rFonts w:hint="cs"/>
          <w:rtl/>
        </w:rPr>
        <w:t xml:space="preserve"> חוק האזרחים הוותיקים</w:t>
      </w:r>
      <w:r w:rsidRPr="005B0A4F">
        <w:rPr>
          <w:rFonts w:hint="cs"/>
          <w:rtl/>
        </w:rPr>
        <w:t xml:space="preserve"> (תיקון </w:t>
      </w:r>
      <w:r w:rsidR="002075A3" w:rsidRPr="005B0A4F">
        <w:rPr>
          <w:rtl/>
        </w:rPr>
        <w:t>–</w:t>
      </w:r>
      <w:r w:rsidRPr="005B0A4F">
        <w:rPr>
          <w:rFonts w:hint="cs"/>
          <w:rtl/>
        </w:rPr>
        <w:t xml:space="preserve"> </w:t>
      </w:r>
      <w:r w:rsidR="002075A3" w:rsidRPr="005B0A4F">
        <w:rPr>
          <w:rFonts w:hint="cs"/>
          <w:rtl/>
        </w:rPr>
        <w:t>חידוש אוטומטי של הנחה בארנונה</w:t>
      </w:r>
      <w:r w:rsidRPr="005B0A4F">
        <w:rPr>
          <w:rFonts w:hint="cs"/>
          <w:rtl/>
        </w:rPr>
        <w:t>)</w:t>
      </w:r>
      <w:r w:rsidR="002B6A28">
        <w:rPr>
          <w:rFonts w:hint="cs"/>
          <w:rtl/>
        </w:rPr>
        <w:t>,</w:t>
      </w:r>
      <w:r w:rsidRPr="005B0A4F">
        <w:rPr>
          <w:rFonts w:hint="cs"/>
          <w:rtl/>
        </w:rPr>
        <w:t xml:space="preserve"> </w:t>
      </w:r>
      <w:proofErr w:type="spellStart"/>
      <w:r w:rsidR="002075A3" w:rsidRPr="005B0A4F">
        <w:rPr>
          <w:rFonts w:hint="cs"/>
          <w:rtl/>
        </w:rPr>
        <w:t>התשע"ו</w:t>
      </w:r>
      <w:proofErr w:type="spellEnd"/>
      <w:r w:rsidR="008F6E49">
        <w:rPr>
          <w:rFonts w:hint="eastAsia"/>
          <w:rtl/>
        </w:rPr>
        <w:t>–</w:t>
      </w:r>
      <w:r w:rsidR="008F6E49">
        <w:rPr>
          <w:rFonts w:hint="cs"/>
          <w:rtl/>
        </w:rPr>
        <w:t>2016</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4C01C0" w14:paraId="0D34BFE3" w14:textId="77777777" w:rsidTr="005B0A4F">
        <w:trPr>
          <w:cantSplit/>
        </w:trPr>
        <w:tc>
          <w:tcPr>
            <w:tcW w:w="1871" w:type="dxa"/>
          </w:tcPr>
          <w:p w14:paraId="4DF8EE56" w14:textId="47AF5C33" w:rsidR="004C01C0" w:rsidRDefault="008F6E49" w:rsidP="008F6E49">
            <w:pPr>
              <w:pStyle w:val="TableSideHeading"/>
            </w:pPr>
            <w:r>
              <w:rPr>
                <w:rFonts w:hint="cs"/>
                <w:rtl/>
              </w:rPr>
              <w:t>תיקון</w:t>
            </w:r>
            <w:r w:rsidR="005351D8">
              <w:rPr>
                <w:rFonts w:hint="cs"/>
                <w:rtl/>
              </w:rPr>
              <w:t xml:space="preserve"> סעיף 9</w:t>
            </w:r>
            <w:r w:rsidR="00306EC4">
              <w:rPr>
                <w:rFonts w:hint="cs"/>
                <w:rtl/>
              </w:rPr>
              <w:t xml:space="preserve"> </w:t>
            </w:r>
          </w:p>
        </w:tc>
        <w:tc>
          <w:tcPr>
            <w:tcW w:w="624" w:type="dxa"/>
          </w:tcPr>
          <w:p w14:paraId="61DC3C86" w14:textId="371F9705" w:rsidR="004C01C0" w:rsidRDefault="006772A1" w:rsidP="006772A1">
            <w:pPr>
              <w:pStyle w:val="TableText"/>
            </w:pPr>
            <w:r>
              <w:rPr>
                <w:rFonts w:hint="cs"/>
                <w:rtl/>
              </w:rPr>
              <w:t>1.</w:t>
            </w:r>
          </w:p>
        </w:tc>
        <w:tc>
          <w:tcPr>
            <w:tcW w:w="7143" w:type="dxa"/>
          </w:tcPr>
          <w:p w14:paraId="590AC502" w14:textId="3715E187" w:rsidR="004C01C0" w:rsidRPr="00C34DE2" w:rsidRDefault="005351D8" w:rsidP="008F6E49">
            <w:pPr>
              <w:pStyle w:val="TableBlock"/>
            </w:pPr>
            <w:r>
              <w:rPr>
                <w:rFonts w:hint="cs"/>
                <w:rtl/>
              </w:rPr>
              <w:t>בחוק האזרחים הוותיקים</w:t>
            </w:r>
            <w:r w:rsidR="008F6E49">
              <w:rPr>
                <w:rFonts w:hint="cs"/>
                <w:rtl/>
              </w:rPr>
              <w:t>,</w:t>
            </w:r>
            <w:r>
              <w:rPr>
                <w:rFonts w:hint="cs"/>
                <w:rtl/>
              </w:rPr>
              <w:t xml:space="preserve"> </w:t>
            </w:r>
            <w:proofErr w:type="spellStart"/>
            <w:r w:rsidR="008F6E49">
              <w:rPr>
                <w:rFonts w:hint="cs"/>
                <w:rtl/>
              </w:rPr>
              <w:t>ה</w:t>
            </w:r>
            <w:r>
              <w:rPr>
                <w:rFonts w:hint="cs"/>
                <w:rtl/>
              </w:rPr>
              <w:t>תש"ן</w:t>
            </w:r>
            <w:proofErr w:type="spellEnd"/>
            <w:r>
              <w:rPr>
                <w:rtl/>
              </w:rPr>
              <w:t>–</w:t>
            </w:r>
            <w:r>
              <w:rPr>
                <w:rFonts w:hint="cs"/>
                <w:rtl/>
              </w:rPr>
              <w:t>1989</w:t>
            </w:r>
            <w:r w:rsidR="008F6E49">
              <w:rPr>
                <w:rStyle w:val="a5"/>
                <w:rtl/>
              </w:rPr>
              <w:footnoteReference w:id="2"/>
            </w:r>
            <w:r w:rsidR="008F6E49">
              <w:rPr>
                <w:rFonts w:hint="cs"/>
                <w:rtl/>
              </w:rPr>
              <w:t>, ב</w:t>
            </w:r>
            <w:r w:rsidR="00642EDA">
              <w:rPr>
                <w:rFonts w:hint="cs"/>
                <w:rtl/>
              </w:rPr>
              <w:t>סעיף 9</w:t>
            </w:r>
            <w:r w:rsidR="008F6E49">
              <w:rPr>
                <w:rFonts w:hint="cs"/>
                <w:rtl/>
              </w:rPr>
              <w:t>, אחרי סעיף קטן</w:t>
            </w:r>
            <w:r w:rsidR="00642EDA">
              <w:rPr>
                <w:rFonts w:hint="cs"/>
                <w:rtl/>
              </w:rPr>
              <w:t xml:space="preserve"> </w:t>
            </w:r>
            <w:r>
              <w:rPr>
                <w:rFonts w:hint="cs"/>
                <w:rtl/>
              </w:rPr>
              <w:t>(</w:t>
            </w:r>
            <w:r w:rsidR="00642EDA">
              <w:rPr>
                <w:rFonts w:hint="cs"/>
                <w:rtl/>
              </w:rPr>
              <w:t>ג</w:t>
            </w:r>
            <w:r>
              <w:rPr>
                <w:rFonts w:hint="cs"/>
                <w:rtl/>
              </w:rPr>
              <w:t>)</w:t>
            </w:r>
            <w:r w:rsidR="00642EDA">
              <w:rPr>
                <w:rFonts w:hint="cs"/>
                <w:rtl/>
              </w:rPr>
              <w:t xml:space="preserve"> יבוא:</w:t>
            </w:r>
          </w:p>
        </w:tc>
      </w:tr>
      <w:tr w:rsidR="0042779A" w14:paraId="56CB07C0" w14:textId="77777777" w:rsidTr="005B0A4F">
        <w:trPr>
          <w:cantSplit/>
        </w:trPr>
        <w:tc>
          <w:tcPr>
            <w:tcW w:w="1871" w:type="dxa"/>
          </w:tcPr>
          <w:p w14:paraId="29396992" w14:textId="08A26D2C" w:rsidR="0042779A" w:rsidRDefault="0042779A" w:rsidP="0042779A">
            <w:pPr>
              <w:pStyle w:val="TableSideHeading"/>
              <w:rPr>
                <w:rtl/>
              </w:rPr>
            </w:pPr>
          </w:p>
        </w:tc>
        <w:tc>
          <w:tcPr>
            <w:tcW w:w="624" w:type="dxa"/>
          </w:tcPr>
          <w:p w14:paraId="1A93BED6" w14:textId="77777777" w:rsidR="0042779A" w:rsidRDefault="0042779A" w:rsidP="0042779A">
            <w:pPr>
              <w:pStyle w:val="TableText"/>
              <w:rPr>
                <w:rtl/>
              </w:rPr>
            </w:pPr>
          </w:p>
        </w:tc>
        <w:tc>
          <w:tcPr>
            <w:tcW w:w="7143" w:type="dxa"/>
          </w:tcPr>
          <w:p w14:paraId="310CE572" w14:textId="6788DD66" w:rsidR="0042779A" w:rsidRDefault="0042779A" w:rsidP="0042779A">
            <w:pPr>
              <w:pStyle w:val="TableBlock"/>
              <w:rPr>
                <w:rtl/>
              </w:rPr>
            </w:pPr>
            <w:r w:rsidRPr="008F6E49">
              <w:rPr>
                <w:rFonts w:hint="cs"/>
                <w:rtl/>
              </w:rPr>
              <w:t xml:space="preserve">"(ד) </w:t>
            </w:r>
            <w:r>
              <w:rPr>
                <w:rtl/>
              </w:rPr>
              <w:tab/>
            </w:r>
            <w:r>
              <w:rPr>
                <w:rFonts w:hint="cs"/>
                <w:rtl/>
              </w:rPr>
              <w:t>ניתנה הנחה לפי סעיף זה, היא תמשיך להינתן לאזרח ותיק כל עוד הוא לא דיווח על שינוי באחד מהתנאים המנויים בסעיף קטן (ג), אף אם לא הגיש בקשה מחודשת לכך; אזרח ותיק שקיבל הנחה בארנונה חייב לדווח לרשות המקומית על שינוי שחל בכל אחד מהתנאים כאמור בתוך 45 ימים מיום שחל שינוי כאמור."</w:t>
            </w:r>
          </w:p>
        </w:tc>
      </w:tr>
    </w:tbl>
    <w:p w14:paraId="5670D5D1" w14:textId="77777777" w:rsidR="00DD24A1" w:rsidRDefault="00DD24A1" w:rsidP="002D1EE3">
      <w:pPr>
        <w:pStyle w:val="HeadDivreiHesber"/>
        <w:rPr>
          <w:rtl/>
        </w:rPr>
      </w:pPr>
    </w:p>
    <w:p w14:paraId="22ABE7A2" w14:textId="77777777" w:rsidR="00DD24A1" w:rsidRDefault="00DD24A1">
      <w:pPr>
        <w:widowControl/>
        <w:autoSpaceDE/>
        <w:autoSpaceDN/>
        <w:bidi w:val="0"/>
        <w:adjustRightInd/>
        <w:spacing w:before="0" w:line="240" w:lineRule="auto"/>
        <w:ind w:firstLine="0"/>
        <w:jc w:val="left"/>
        <w:textAlignment w:val="auto"/>
        <w:rPr>
          <w:rFonts w:ascii="Arial" w:eastAsia="Arial Unicode MS" w:hAnsi="Arial" w:cs="David"/>
          <w:b/>
          <w:snapToGrid w:val="0"/>
          <w:spacing w:val="40"/>
          <w:sz w:val="20"/>
          <w:szCs w:val="26"/>
          <w:rtl/>
        </w:rPr>
      </w:pPr>
      <w:r>
        <w:rPr>
          <w:rtl/>
        </w:rPr>
        <w:lastRenderedPageBreak/>
        <w:br w:type="page"/>
      </w:r>
    </w:p>
    <w:p w14:paraId="7F6961CA" w14:textId="41C7A258" w:rsidR="002D1EE3" w:rsidRDefault="002D1EE3" w:rsidP="002D1EE3">
      <w:pPr>
        <w:pStyle w:val="HeadDivreiHesber"/>
        <w:rPr>
          <w:rtl/>
        </w:rPr>
      </w:pPr>
      <w:r w:rsidRPr="0027450A">
        <w:rPr>
          <w:rFonts w:hint="cs"/>
          <w:rtl/>
        </w:rPr>
        <w:lastRenderedPageBreak/>
        <w:t>דברי הסבר</w:t>
      </w:r>
    </w:p>
    <w:p w14:paraId="10608020" w14:textId="67405335" w:rsidR="00874017" w:rsidRPr="00874017" w:rsidRDefault="008F6E49" w:rsidP="00AC0BB2">
      <w:pPr>
        <w:pStyle w:val="Hesber"/>
        <w:rPr>
          <w:rtl/>
        </w:rPr>
      </w:pPr>
      <w:r>
        <w:rPr>
          <w:rFonts w:hint="cs"/>
          <w:rtl/>
        </w:rPr>
        <w:t xml:space="preserve">סעיף 9 לחוק האזרחים </w:t>
      </w:r>
      <w:proofErr w:type="spellStart"/>
      <w:r>
        <w:rPr>
          <w:rFonts w:hint="cs"/>
          <w:rtl/>
        </w:rPr>
        <w:t>הותיקים</w:t>
      </w:r>
      <w:proofErr w:type="spellEnd"/>
      <w:r>
        <w:rPr>
          <w:rFonts w:hint="cs"/>
          <w:rtl/>
        </w:rPr>
        <w:t xml:space="preserve">, </w:t>
      </w:r>
      <w:proofErr w:type="spellStart"/>
      <w:r>
        <w:rPr>
          <w:rFonts w:hint="cs"/>
          <w:rtl/>
        </w:rPr>
        <w:t>התש"ן</w:t>
      </w:r>
      <w:proofErr w:type="spellEnd"/>
      <w:r>
        <w:rPr>
          <w:rFonts w:hint="eastAsia"/>
          <w:rtl/>
        </w:rPr>
        <w:t>–</w:t>
      </w:r>
      <w:r>
        <w:rPr>
          <w:rFonts w:hint="cs"/>
          <w:rtl/>
        </w:rPr>
        <w:t xml:space="preserve">1989 מקנה </w:t>
      </w:r>
      <w:r w:rsidR="00874017" w:rsidRPr="00874017">
        <w:rPr>
          <w:rtl/>
        </w:rPr>
        <w:t>הנחה בארנונה לאזרח ותיק</w:t>
      </w:r>
      <w:r w:rsidR="00874017" w:rsidRPr="00874017">
        <w:rPr>
          <w:rFonts w:hint="cs"/>
          <w:rtl/>
        </w:rPr>
        <w:t>. קבלת ההנחה כרוכה בהגשת בקש</w:t>
      </w:r>
      <w:r w:rsidR="00AC0BB2">
        <w:rPr>
          <w:rFonts w:hint="cs"/>
          <w:rtl/>
        </w:rPr>
        <w:t>ה בכתב לרשות המקומית או על פי הצהרה בכתב של המבקש שמתקיימים לגביו התנאים הקבועים בסעיף 9(4).</w:t>
      </w:r>
      <w:r w:rsidR="00874017" w:rsidRPr="00874017">
        <w:rPr>
          <w:rFonts w:hint="cs"/>
          <w:rtl/>
        </w:rPr>
        <w:t xml:space="preserve"> ברשויות</w:t>
      </w:r>
      <w:r w:rsidR="00AC0BB2">
        <w:rPr>
          <w:rFonts w:hint="cs"/>
          <w:rtl/>
        </w:rPr>
        <w:t xml:space="preserve"> מקומיות</w:t>
      </w:r>
      <w:r w:rsidR="00874017" w:rsidRPr="00874017">
        <w:rPr>
          <w:rFonts w:hint="cs"/>
          <w:rtl/>
        </w:rPr>
        <w:t xml:space="preserve"> רבות יש צורך להגיש בכל שנת כספים בקשה מחודשת לקבלת ההנחה למרות שהקריטריונים לא השתנו בפועל.</w:t>
      </w:r>
    </w:p>
    <w:p w14:paraId="61200205" w14:textId="4C9252C5" w:rsidR="00874017" w:rsidRPr="00874017" w:rsidRDefault="00874017" w:rsidP="002B6A28">
      <w:pPr>
        <w:pStyle w:val="Hesber"/>
        <w:rPr>
          <w:rtl/>
        </w:rPr>
      </w:pPr>
      <w:r w:rsidRPr="00874017">
        <w:rPr>
          <w:rFonts w:hint="cs"/>
          <w:rtl/>
        </w:rPr>
        <w:t xml:space="preserve">בעקבות </w:t>
      </w:r>
      <w:r w:rsidR="002B6A28">
        <w:rPr>
          <w:rFonts w:hint="cs"/>
          <w:rtl/>
        </w:rPr>
        <w:t xml:space="preserve">זאת, </w:t>
      </w:r>
      <w:r w:rsidRPr="00874017">
        <w:rPr>
          <w:rFonts w:hint="cs"/>
          <w:rtl/>
        </w:rPr>
        <w:t xml:space="preserve">ישנם מקרים של קשישים וניצולי שואה, אשר אינם מקבלים את ההטבה המגיעה להם, מכיוון שלא ידעו כי יש צורך להגיש בקשה </w:t>
      </w:r>
      <w:r w:rsidR="00AC0BB2">
        <w:rPr>
          <w:rFonts w:hint="cs"/>
          <w:rtl/>
        </w:rPr>
        <w:t>מחדש</w:t>
      </w:r>
      <w:r w:rsidRPr="00874017">
        <w:rPr>
          <w:rFonts w:hint="cs"/>
          <w:rtl/>
        </w:rPr>
        <w:t>.</w:t>
      </w:r>
    </w:p>
    <w:p w14:paraId="23FA7513" w14:textId="78EDD079" w:rsidR="00874017" w:rsidRPr="00874017" w:rsidRDefault="00AC0BB2" w:rsidP="002B6A28">
      <w:pPr>
        <w:pStyle w:val="Hesber"/>
        <w:rPr>
          <w:rtl/>
        </w:rPr>
      </w:pPr>
      <w:r>
        <w:rPr>
          <w:rFonts w:hint="cs"/>
          <w:rtl/>
        </w:rPr>
        <w:t>אזרח ותיק</w:t>
      </w:r>
      <w:r w:rsidR="00874017" w:rsidRPr="00874017">
        <w:rPr>
          <w:rFonts w:hint="cs"/>
          <w:rtl/>
        </w:rPr>
        <w:t xml:space="preserve"> ה</w:t>
      </w:r>
      <w:r w:rsidR="002B6A28">
        <w:rPr>
          <w:rFonts w:hint="cs"/>
          <w:rtl/>
        </w:rPr>
        <w:t>וא</w:t>
      </w:r>
      <w:r w:rsidR="00874017" w:rsidRPr="00874017">
        <w:rPr>
          <w:rFonts w:hint="cs"/>
          <w:rtl/>
        </w:rPr>
        <w:t xml:space="preserve"> סטאטו</w:t>
      </w:r>
      <w:r w:rsidR="00874017" w:rsidRPr="00874017">
        <w:rPr>
          <w:rtl/>
        </w:rPr>
        <w:t>ס</w:t>
      </w:r>
      <w:r w:rsidR="00874017" w:rsidRPr="00874017">
        <w:rPr>
          <w:rFonts w:hint="cs"/>
          <w:rtl/>
        </w:rPr>
        <w:t xml:space="preserve"> קבוע, שאינו תלוי בפרמטרים משתנים</w:t>
      </w:r>
      <w:r>
        <w:rPr>
          <w:rFonts w:hint="cs"/>
          <w:rtl/>
        </w:rPr>
        <w:t>.</w:t>
      </w:r>
      <w:r w:rsidR="00874017" w:rsidRPr="00874017">
        <w:rPr>
          <w:rFonts w:hint="cs"/>
          <w:rtl/>
        </w:rPr>
        <w:t xml:space="preserve"> מרגע שאדם הוגדר </w:t>
      </w:r>
      <w:r>
        <w:rPr>
          <w:rFonts w:hint="cs"/>
          <w:rtl/>
        </w:rPr>
        <w:t>אזרח ותיק</w:t>
      </w:r>
      <w:r w:rsidRPr="00874017">
        <w:rPr>
          <w:rFonts w:hint="cs"/>
          <w:rtl/>
        </w:rPr>
        <w:t xml:space="preserve"> </w:t>
      </w:r>
      <w:r w:rsidR="00874017" w:rsidRPr="00874017">
        <w:rPr>
          <w:rFonts w:hint="cs"/>
          <w:rtl/>
        </w:rPr>
        <w:t xml:space="preserve">והחל לקבל קצבת זקנה מהביטוח הלאומי לא ייתכן </w:t>
      </w:r>
      <w:r>
        <w:rPr>
          <w:rFonts w:hint="cs"/>
          <w:rtl/>
        </w:rPr>
        <w:t>ש</w:t>
      </w:r>
      <w:r w:rsidR="00874017" w:rsidRPr="00874017">
        <w:rPr>
          <w:rFonts w:hint="cs"/>
          <w:rtl/>
        </w:rPr>
        <w:t>הקצבה תיפסק עקב שינוי במצבו ולכן אין סיבה שההנחות וההטבות הנובעות מ</w:t>
      </w:r>
      <w:r>
        <w:rPr>
          <w:rFonts w:hint="cs"/>
          <w:rtl/>
        </w:rPr>
        <w:t>עצם היותו אזרח ותיק</w:t>
      </w:r>
      <w:r w:rsidR="00874017" w:rsidRPr="00874017">
        <w:rPr>
          <w:rFonts w:hint="cs"/>
          <w:rtl/>
        </w:rPr>
        <w:t xml:space="preserve"> יתבטלו.</w:t>
      </w:r>
    </w:p>
    <w:p w14:paraId="5A6A2C06" w14:textId="6D9AA0A7" w:rsidR="00874017" w:rsidRPr="00874017" w:rsidRDefault="00874017" w:rsidP="001822C4">
      <w:pPr>
        <w:pStyle w:val="Hesber"/>
        <w:rPr>
          <w:rtl/>
        </w:rPr>
      </w:pPr>
      <w:r w:rsidRPr="00874017">
        <w:rPr>
          <w:rFonts w:hint="cs"/>
          <w:rtl/>
        </w:rPr>
        <w:t>הגשת הבקשה להנחה בארנונה בכל שנה מחדש מקשה על אוכלוסיית האזרחים הוותיקים</w:t>
      </w:r>
      <w:r w:rsidR="00AC0BB2">
        <w:rPr>
          <w:rFonts w:hint="cs"/>
          <w:rtl/>
        </w:rPr>
        <w:t>.</w:t>
      </w:r>
      <w:r w:rsidRPr="00874017">
        <w:rPr>
          <w:rFonts w:hint="cs"/>
          <w:rtl/>
        </w:rPr>
        <w:t xml:space="preserve"> </w:t>
      </w:r>
      <w:r w:rsidR="00AC0BB2">
        <w:rPr>
          <w:rFonts w:hint="cs"/>
          <w:rtl/>
        </w:rPr>
        <w:t>אף</w:t>
      </w:r>
      <w:r w:rsidR="00AC0BB2" w:rsidRPr="00874017">
        <w:rPr>
          <w:rFonts w:hint="cs"/>
          <w:rtl/>
        </w:rPr>
        <w:t xml:space="preserve"> </w:t>
      </w:r>
      <w:r w:rsidRPr="00874017">
        <w:rPr>
          <w:rFonts w:hint="cs"/>
          <w:rtl/>
        </w:rPr>
        <w:t xml:space="preserve">במקומות בהם ניתן להגיש את הבקשה באמצעות האינטרנט, רבים </w:t>
      </w:r>
      <w:r w:rsidR="00AC0BB2">
        <w:rPr>
          <w:rFonts w:hint="cs"/>
          <w:rtl/>
        </w:rPr>
        <w:t>מהאזרחים הוותיקים</w:t>
      </w:r>
      <w:r w:rsidR="00AC0BB2" w:rsidRPr="00874017">
        <w:rPr>
          <w:rFonts w:hint="cs"/>
          <w:rtl/>
        </w:rPr>
        <w:t xml:space="preserve"> </w:t>
      </w:r>
      <w:r w:rsidRPr="00874017">
        <w:rPr>
          <w:rFonts w:hint="cs"/>
          <w:rtl/>
        </w:rPr>
        <w:t>אינם יודעים כיצד לעשות זאת. במקרים אחרים, יש צורך לגשת למשרדי הרשות</w:t>
      </w:r>
      <w:r w:rsidR="00AC0BB2">
        <w:rPr>
          <w:rFonts w:hint="cs"/>
          <w:rtl/>
        </w:rPr>
        <w:t xml:space="preserve"> המקומית</w:t>
      </w:r>
      <w:r w:rsidRPr="00874017">
        <w:rPr>
          <w:rFonts w:hint="cs"/>
          <w:rtl/>
        </w:rPr>
        <w:t xml:space="preserve">, אך </w:t>
      </w:r>
      <w:r w:rsidR="001822C4">
        <w:rPr>
          <w:rFonts w:hint="cs"/>
          <w:rtl/>
        </w:rPr>
        <w:t>היות ומדובר</w:t>
      </w:r>
      <w:r w:rsidRPr="00874017">
        <w:rPr>
          <w:rFonts w:hint="cs"/>
          <w:rtl/>
        </w:rPr>
        <w:t xml:space="preserve"> </w:t>
      </w:r>
      <w:r w:rsidR="001822C4">
        <w:rPr>
          <w:rFonts w:hint="cs"/>
          <w:rtl/>
        </w:rPr>
        <w:t>ב</w:t>
      </w:r>
      <w:r w:rsidRPr="00874017">
        <w:rPr>
          <w:rFonts w:hint="cs"/>
          <w:rtl/>
        </w:rPr>
        <w:t>אוכלוסייה עם בעיות נגישות רבות</w:t>
      </w:r>
      <w:r w:rsidR="001822C4">
        <w:rPr>
          <w:rFonts w:hint="cs"/>
          <w:rtl/>
        </w:rPr>
        <w:t>,</w:t>
      </w:r>
      <w:r w:rsidRPr="00874017">
        <w:rPr>
          <w:rFonts w:hint="cs"/>
          <w:rtl/>
        </w:rPr>
        <w:t xml:space="preserve"> נראה כי הבקשה אינה סבירה.</w:t>
      </w:r>
    </w:p>
    <w:p w14:paraId="4FDA7759" w14:textId="77777777" w:rsidR="001822C4" w:rsidRDefault="00874017" w:rsidP="00AC0BB2">
      <w:pPr>
        <w:pStyle w:val="Hesber"/>
        <w:rPr>
          <w:rtl/>
        </w:rPr>
      </w:pPr>
      <w:r w:rsidRPr="00874017">
        <w:rPr>
          <w:rFonts w:hint="cs"/>
          <w:rtl/>
        </w:rPr>
        <w:t>לכאורה נראה כי הוספת הסעיף תטיל על הרשות עומס כלכלי נוסף, אך בפועל, הרשות מתקצבת את עצמה תוך שקלול ההנחות הרלוונטיות. העובדה כי עד לעת הזו ההטבות לא מוצו במלואן עקב חוסר נגישות אינה יכולה לשמש כעילה לפגיעה בזכויות הזכאים בהמשך</w:t>
      </w:r>
      <w:r w:rsidR="00AC0BB2">
        <w:rPr>
          <w:rFonts w:hint="cs"/>
          <w:rtl/>
        </w:rPr>
        <w:t xml:space="preserve">. </w:t>
      </w:r>
    </w:p>
    <w:p w14:paraId="27E357CF" w14:textId="5663BD9F" w:rsidR="00874017" w:rsidRDefault="00AC0BB2" w:rsidP="002B6A28">
      <w:pPr>
        <w:pStyle w:val="Hesber"/>
        <w:rPr>
          <w:rtl/>
        </w:rPr>
      </w:pPr>
      <w:r>
        <w:rPr>
          <w:rFonts w:hint="cs"/>
          <w:rtl/>
        </w:rPr>
        <w:t>מוצע לקבוע</w:t>
      </w:r>
      <w:r w:rsidR="00874017" w:rsidRPr="00874017">
        <w:rPr>
          <w:rFonts w:hint="cs"/>
          <w:rtl/>
        </w:rPr>
        <w:t xml:space="preserve"> כי</w:t>
      </w:r>
      <w:r>
        <w:rPr>
          <w:rFonts w:hint="cs"/>
          <w:rtl/>
        </w:rPr>
        <w:t xml:space="preserve"> כאשר תאושר לאזרח ותיק בקשה לקבלת הנחה בארנונה היא </w:t>
      </w:r>
      <w:r w:rsidR="00874017" w:rsidRPr="00874017">
        <w:rPr>
          <w:rFonts w:hint="cs"/>
          <w:rtl/>
        </w:rPr>
        <w:t xml:space="preserve">תחודש באופן אוטומטי בכל </w:t>
      </w:r>
      <w:r>
        <w:rPr>
          <w:rFonts w:hint="cs"/>
          <w:rtl/>
        </w:rPr>
        <w:t xml:space="preserve">שנה, </w:t>
      </w:r>
      <w:r w:rsidR="00874017" w:rsidRPr="00874017">
        <w:rPr>
          <w:rFonts w:hint="cs"/>
          <w:rtl/>
        </w:rPr>
        <w:t>על מנת להקל על אוכלוסיית הקשישים וניצולי השואה בארץ ולוודא כי אכן הם מקבלים את ההטבות אשר מגיעות להם.</w:t>
      </w:r>
      <w:r w:rsidR="001822C4">
        <w:rPr>
          <w:rFonts w:hint="cs"/>
          <w:rtl/>
        </w:rPr>
        <w:t xml:space="preserve"> בצד זאת, תוטל חובה על אזרח ותיק לדווח על כל שינוי בתנאי מהתנאים שהיו תנאי למתן ההנחה.</w:t>
      </w:r>
    </w:p>
    <w:p w14:paraId="6D5360FB" w14:textId="3188EB8F" w:rsidR="00DD24A1" w:rsidRDefault="00DD24A1" w:rsidP="002B6A28">
      <w:pPr>
        <w:pStyle w:val="Hesber"/>
        <w:rPr>
          <w:rtl/>
        </w:rPr>
      </w:pPr>
    </w:p>
    <w:p w14:paraId="3A904F59" w14:textId="77777777" w:rsidR="00DD24A1" w:rsidRPr="00557D2C" w:rsidRDefault="00DD24A1" w:rsidP="007D273A">
      <w:pPr>
        <w:pStyle w:val="Hesber"/>
        <w:rPr>
          <w:rtl/>
        </w:rPr>
      </w:pPr>
      <w:r w:rsidRPr="00557D2C">
        <w:rPr>
          <w:rtl/>
        </w:rPr>
        <w:t>---------------------------------</w:t>
      </w:r>
    </w:p>
    <w:p w14:paraId="4D40EE7C" w14:textId="77777777" w:rsidR="00DD24A1" w:rsidRPr="00557D2C" w:rsidRDefault="00DD24A1" w:rsidP="007D273A">
      <w:pPr>
        <w:pStyle w:val="Hesber"/>
        <w:rPr>
          <w:rtl/>
        </w:rPr>
      </w:pPr>
      <w:r w:rsidRPr="00557D2C">
        <w:rPr>
          <w:rtl/>
        </w:rPr>
        <w:t>הוגשה ליו"ר הכנסת והסגנים</w:t>
      </w:r>
    </w:p>
    <w:p w14:paraId="4F09ED21" w14:textId="77777777" w:rsidR="00DD24A1" w:rsidRPr="00557D2C" w:rsidRDefault="00DD24A1" w:rsidP="007D273A">
      <w:pPr>
        <w:pStyle w:val="Hesber"/>
        <w:rPr>
          <w:rtl/>
        </w:rPr>
      </w:pPr>
      <w:r w:rsidRPr="00557D2C">
        <w:rPr>
          <w:rtl/>
        </w:rPr>
        <w:t>והונחה על שולחן הכנסת ביום</w:t>
      </w:r>
    </w:p>
    <w:p w14:paraId="79AB0919" w14:textId="49335A14" w:rsidR="00DD24A1" w:rsidRPr="00874017" w:rsidRDefault="00DD24A1" w:rsidP="00DD24A1">
      <w:pPr>
        <w:pStyle w:val="Hesber"/>
      </w:pPr>
      <w:r>
        <w:rPr>
          <w:rFonts w:hint="cs"/>
          <w:rtl/>
        </w:rPr>
        <w:t xml:space="preserve">ח' בשבט </w:t>
      </w:r>
      <w:proofErr w:type="spellStart"/>
      <w:r>
        <w:rPr>
          <w:rFonts w:hint="cs"/>
          <w:rtl/>
        </w:rPr>
        <w:t>התשע"ו</w:t>
      </w:r>
      <w:proofErr w:type="spellEnd"/>
      <w:r w:rsidRPr="00557D2C">
        <w:rPr>
          <w:rFonts w:hint="cs"/>
          <w:rtl/>
        </w:rPr>
        <w:t xml:space="preserve"> </w:t>
      </w:r>
      <w:r w:rsidRPr="00557D2C">
        <w:rPr>
          <w:rtl/>
        </w:rPr>
        <w:t>–</w:t>
      </w:r>
      <w:r>
        <w:rPr>
          <w:rFonts w:hint="cs"/>
          <w:rtl/>
        </w:rPr>
        <w:t xml:space="preserve"> 18.1.16</w:t>
      </w:r>
    </w:p>
    <w:p w14:paraId="57AC788A" w14:textId="77777777" w:rsidR="00874017" w:rsidRPr="00874017" w:rsidRDefault="00874017" w:rsidP="00874017">
      <w:pPr>
        <w:pStyle w:val="Hesber"/>
      </w:pPr>
    </w:p>
    <w:p w14:paraId="7F6961CB" w14:textId="77777777" w:rsidR="00E13C27" w:rsidRPr="00874017" w:rsidRDefault="00E13C27" w:rsidP="00E13C27">
      <w:pPr>
        <w:pStyle w:val="Hesber"/>
        <w:rPr>
          <w:rtl/>
        </w:rPr>
      </w:pPr>
    </w:p>
    <w:sectPr w:rsidR="00E13C27" w:rsidRPr="0087401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60B2A9" w14:textId="77777777" w:rsidR="006C3288" w:rsidRDefault="006C3288">
      <w:r>
        <w:separator/>
      </w:r>
    </w:p>
  </w:endnote>
  <w:endnote w:type="continuationSeparator" w:id="0">
    <w:p w14:paraId="4B8C8A32" w14:textId="77777777" w:rsidR="006C3288" w:rsidRDefault="006C3288">
      <w:r>
        <w:continuationSeparator/>
      </w:r>
    </w:p>
  </w:endnote>
  <w:endnote w:type="continuationNotice" w:id="1">
    <w:p w14:paraId="7D70E46A" w14:textId="77777777" w:rsidR="006C3288" w:rsidRDefault="006C328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813803">
      <w:rPr>
        <w:rStyle w:val="aa"/>
        <w:noProof/>
        <w:rtl/>
      </w:rPr>
      <w:t>3</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612B2" w14:textId="77777777" w:rsidR="006C3288" w:rsidRDefault="006C3288">
      <w:r>
        <w:separator/>
      </w:r>
    </w:p>
  </w:footnote>
  <w:footnote w:type="continuationSeparator" w:id="0">
    <w:p w14:paraId="550D7A28" w14:textId="77777777" w:rsidR="006C3288" w:rsidRDefault="006C3288">
      <w:r>
        <w:continuationSeparator/>
      </w:r>
    </w:p>
  </w:footnote>
  <w:footnote w:type="continuationNotice" w:id="1">
    <w:p w14:paraId="7DA49070" w14:textId="77777777" w:rsidR="006C3288" w:rsidRDefault="006C3288"/>
  </w:footnote>
  <w:footnote w:id="2">
    <w:p w14:paraId="2D2507F2" w14:textId="33D92D1D" w:rsidR="008F6E49" w:rsidRDefault="008F6E49">
      <w:pPr>
        <w:pStyle w:val="a4"/>
      </w:pPr>
      <w:r>
        <w:rPr>
          <w:rStyle w:val="a5"/>
        </w:rPr>
        <w:footnoteRef/>
      </w:r>
      <w:r>
        <w:rPr>
          <w:rtl/>
        </w:rPr>
        <w:t xml:space="preserve"> </w:t>
      </w:r>
      <w:r>
        <w:rPr>
          <w:rFonts w:hint="cs"/>
          <w:rtl/>
        </w:rPr>
        <w:t xml:space="preserve">ס"ח </w:t>
      </w:r>
      <w:proofErr w:type="spellStart"/>
      <w:r>
        <w:rPr>
          <w:rFonts w:hint="cs"/>
          <w:rtl/>
        </w:rPr>
        <w:t>התש"ן</w:t>
      </w:r>
      <w:proofErr w:type="spellEnd"/>
      <w:r>
        <w:rPr>
          <w:rFonts w:hint="cs"/>
          <w:rtl/>
        </w:rPr>
        <w:t>, עמ' 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822C4"/>
    <w:rsid w:val="001A0623"/>
    <w:rsid w:val="001C23B0"/>
    <w:rsid w:val="001D7AAF"/>
    <w:rsid w:val="00203A7F"/>
    <w:rsid w:val="002075A3"/>
    <w:rsid w:val="0021633A"/>
    <w:rsid w:val="002200A1"/>
    <w:rsid w:val="002362BF"/>
    <w:rsid w:val="00241B97"/>
    <w:rsid w:val="002425D1"/>
    <w:rsid w:val="00246756"/>
    <w:rsid w:val="00251E58"/>
    <w:rsid w:val="00254605"/>
    <w:rsid w:val="00266D86"/>
    <w:rsid w:val="002728B4"/>
    <w:rsid w:val="0027600C"/>
    <w:rsid w:val="00292712"/>
    <w:rsid w:val="002A487D"/>
    <w:rsid w:val="002B6A28"/>
    <w:rsid w:val="002C2E29"/>
    <w:rsid w:val="002C3041"/>
    <w:rsid w:val="002D1EE3"/>
    <w:rsid w:val="002F1D80"/>
    <w:rsid w:val="00306EC4"/>
    <w:rsid w:val="003232A2"/>
    <w:rsid w:val="00325C14"/>
    <w:rsid w:val="0036422C"/>
    <w:rsid w:val="003710F6"/>
    <w:rsid w:val="00386E88"/>
    <w:rsid w:val="00396585"/>
    <w:rsid w:val="003D6E38"/>
    <w:rsid w:val="003D74A0"/>
    <w:rsid w:val="004033D8"/>
    <w:rsid w:val="004073F0"/>
    <w:rsid w:val="00412A7D"/>
    <w:rsid w:val="00416B4D"/>
    <w:rsid w:val="00417CFC"/>
    <w:rsid w:val="0042779A"/>
    <w:rsid w:val="004A06DC"/>
    <w:rsid w:val="004B24ED"/>
    <w:rsid w:val="004B6625"/>
    <w:rsid w:val="004C01C0"/>
    <w:rsid w:val="004D2D82"/>
    <w:rsid w:val="004D3876"/>
    <w:rsid w:val="004E4552"/>
    <w:rsid w:val="004E6CDF"/>
    <w:rsid w:val="005351D8"/>
    <w:rsid w:val="00553C9D"/>
    <w:rsid w:val="00562A66"/>
    <w:rsid w:val="005B064E"/>
    <w:rsid w:val="005B0A4F"/>
    <w:rsid w:val="005D51AE"/>
    <w:rsid w:val="0062674B"/>
    <w:rsid w:val="006363B2"/>
    <w:rsid w:val="00642EDA"/>
    <w:rsid w:val="00644940"/>
    <w:rsid w:val="006772A1"/>
    <w:rsid w:val="006818A9"/>
    <w:rsid w:val="006A2D81"/>
    <w:rsid w:val="006C1D0D"/>
    <w:rsid w:val="006C3288"/>
    <w:rsid w:val="0070601E"/>
    <w:rsid w:val="00712C72"/>
    <w:rsid w:val="00735FE9"/>
    <w:rsid w:val="007532BC"/>
    <w:rsid w:val="00763CAA"/>
    <w:rsid w:val="00765F66"/>
    <w:rsid w:val="0078664F"/>
    <w:rsid w:val="007C3FA6"/>
    <w:rsid w:val="007D585A"/>
    <w:rsid w:val="007D5A12"/>
    <w:rsid w:val="007E59F9"/>
    <w:rsid w:val="00810BCD"/>
    <w:rsid w:val="00812C98"/>
    <w:rsid w:val="00813803"/>
    <w:rsid w:val="00814D92"/>
    <w:rsid w:val="0083181D"/>
    <w:rsid w:val="00843EB2"/>
    <w:rsid w:val="00865572"/>
    <w:rsid w:val="00874017"/>
    <w:rsid w:val="00874BBC"/>
    <w:rsid w:val="00892135"/>
    <w:rsid w:val="00895449"/>
    <w:rsid w:val="00897879"/>
    <w:rsid w:val="008A6870"/>
    <w:rsid w:val="008C2DDC"/>
    <w:rsid w:val="008C7516"/>
    <w:rsid w:val="008E6EC7"/>
    <w:rsid w:val="008F0D63"/>
    <w:rsid w:val="008F1308"/>
    <w:rsid w:val="008F2C35"/>
    <w:rsid w:val="008F6665"/>
    <w:rsid w:val="008F6E49"/>
    <w:rsid w:val="00904591"/>
    <w:rsid w:val="00905E5F"/>
    <w:rsid w:val="0091204F"/>
    <w:rsid w:val="009203DB"/>
    <w:rsid w:val="00923CD4"/>
    <w:rsid w:val="00930EFE"/>
    <w:rsid w:val="00943386"/>
    <w:rsid w:val="009456B6"/>
    <w:rsid w:val="00957589"/>
    <w:rsid w:val="00966D06"/>
    <w:rsid w:val="00982412"/>
    <w:rsid w:val="00983A8D"/>
    <w:rsid w:val="009954E0"/>
    <w:rsid w:val="009A0DB8"/>
    <w:rsid w:val="009A7257"/>
    <w:rsid w:val="009D6E0A"/>
    <w:rsid w:val="009E1E33"/>
    <w:rsid w:val="00A14672"/>
    <w:rsid w:val="00A26BD6"/>
    <w:rsid w:val="00A443CF"/>
    <w:rsid w:val="00A6611D"/>
    <w:rsid w:val="00A82CB7"/>
    <w:rsid w:val="00A942C1"/>
    <w:rsid w:val="00AA2F03"/>
    <w:rsid w:val="00AC0BB2"/>
    <w:rsid w:val="00AC36F7"/>
    <w:rsid w:val="00AC63A4"/>
    <w:rsid w:val="00AD239E"/>
    <w:rsid w:val="00B10265"/>
    <w:rsid w:val="00B16A99"/>
    <w:rsid w:val="00B21211"/>
    <w:rsid w:val="00B35784"/>
    <w:rsid w:val="00B403F3"/>
    <w:rsid w:val="00B733A7"/>
    <w:rsid w:val="00B75C91"/>
    <w:rsid w:val="00B975AD"/>
    <w:rsid w:val="00BC45FB"/>
    <w:rsid w:val="00BF148D"/>
    <w:rsid w:val="00C23B1A"/>
    <w:rsid w:val="00C310EB"/>
    <w:rsid w:val="00C42258"/>
    <w:rsid w:val="00C9176A"/>
    <w:rsid w:val="00CF1AA2"/>
    <w:rsid w:val="00D17774"/>
    <w:rsid w:val="00D55A9D"/>
    <w:rsid w:val="00D63620"/>
    <w:rsid w:val="00D8410D"/>
    <w:rsid w:val="00D867D7"/>
    <w:rsid w:val="00DB7060"/>
    <w:rsid w:val="00DD24A1"/>
    <w:rsid w:val="00DE3153"/>
    <w:rsid w:val="00E06736"/>
    <w:rsid w:val="00E0790A"/>
    <w:rsid w:val="00E13C27"/>
    <w:rsid w:val="00E268DD"/>
    <w:rsid w:val="00E33BBD"/>
    <w:rsid w:val="00E374F2"/>
    <w:rsid w:val="00E45103"/>
    <w:rsid w:val="00E55A60"/>
    <w:rsid w:val="00E62778"/>
    <w:rsid w:val="00E63D38"/>
    <w:rsid w:val="00E665B9"/>
    <w:rsid w:val="00EA01E6"/>
    <w:rsid w:val="00EA3DE8"/>
    <w:rsid w:val="00EA758F"/>
    <w:rsid w:val="00ED4A6F"/>
    <w:rsid w:val="00EE4417"/>
    <w:rsid w:val="00EF3A3A"/>
    <w:rsid w:val="00F43B8B"/>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69E78214-ED72-46D1-9D1B-E7025A9D2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0A4F"/>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B0A4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B0A4F"/>
    <w:rPr>
      <w:sz w:val="36"/>
      <w:szCs w:val="52"/>
    </w:rPr>
  </w:style>
  <w:style w:type="paragraph" w:customStyle="1" w:styleId="Cover3-Haknesset">
    <w:name w:val="Cover 3-Haknesset"/>
    <w:basedOn w:val="Cover1-Reshumot"/>
    <w:rsid w:val="005B0A4F"/>
    <w:rPr>
      <w:b/>
      <w:bCs/>
      <w:spacing w:val="60"/>
    </w:rPr>
  </w:style>
  <w:style w:type="paragraph" w:customStyle="1" w:styleId="Cover4-Date">
    <w:name w:val="Cover 4-Date"/>
    <w:basedOn w:val="a"/>
    <w:rsid w:val="005B0A4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B0A4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B0A4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B0A4F"/>
    <w:pPr>
      <w:spacing w:before="120" w:after="120"/>
    </w:pPr>
    <w:rPr>
      <w:color w:val="FF0000"/>
      <w:w w:val="80"/>
    </w:rPr>
  </w:style>
  <w:style w:type="paragraph" w:styleId="a3">
    <w:name w:val="endnote text"/>
    <w:basedOn w:val="a"/>
    <w:semiHidden/>
    <w:rsid w:val="005B0A4F"/>
    <w:pPr>
      <w:ind w:left="227" w:hanging="227"/>
    </w:pPr>
    <w:rPr>
      <w:sz w:val="14"/>
      <w:szCs w:val="22"/>
    </w:rPr>
  </w:style>
  <w:style w:type="paragraph" w:customStyle="1" w:styleId="TableText">
    <w:name w:val="Table Text"/>
    <w:basedOn w:val="a"/>
    <w:rsid w:val="005B0A4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B0A4F"/>
  </w:style>
  <w:style w:type="paragraph" w:customStyle="1" w:styleId="TableBlock">
    <w:name w:val="Table Block"/>
    <w:basedOn w:val="TableText"/>
    <w:rsid w:val="005B0A4F"/>
    <w:pPr>
      <w:ind w:right="0"/>
      <w:jc w:val="both"/>
    </w:pPr>
  </w:style>
  <w:style w:type="paragraph" w:customStyle="1" w:styleId="TableHead">
    <w:name w:val="Table Head"/>
    <w:basedOn w:val="TableText"/>
    <w:rsid w:val="005B0A4F"/>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B0A4F"/>
  </w:style>
  <w:style w:type="paragraph" w:customStyle="1" w:styleId="Hesber">
    <w:name w:val="Hesber"/>
    <w:basedOn w:val="a"/>
    <w:rsid w:val="005B0A4F"/>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5B0A4F"/>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5B0A4F"/>
    <w:rPr>
      <w:vertAlign w:val="superscript"/>
    </w:rPr>
  </w:style>
  <w:style w:type="paragraph" w:customStyle="1" w:styleId="HesberHeading">
    <w:name w:val="Hesber Heading"/>
    <w:basedOn w:val="Hesber"/>
    <w:rsid w:val="005B0A4F"/>
    <w:pPr>
      <w:tabs>
        <w:tab w:val="left" w:pos="624"/>
        <w:tab w:val="left" w:pos="1247"/>
      </w:tabs>
      <w:ind w:firstLine="0"/>
    </w:pPr>
    <w:rPr>
      <w:b/>
      <w:bCs/>
    </w:rPr>
  </w:style>
  <w:style w:type="paragraph" w:customStyle="1" w:styleId="HesberWriters">
    <w:name w:val="Hesber Writers"/>
    <w:basedOn w:val="Hesber"/>
    <w:rsid w:val="005B0A4F"/>
    <w:pPr>
      <w:spacing w:before="120" w:after="6000"/>
      <w:ind w:left="1418" w:firstLine="0"/>
      <w:jc w:val="right"/>
    </w:pPr>
    <w:rPr>
      <w:b/>
      <w:bCs/>
    </w:rPr>
  </w:style>
  <w:style w:type="paragraph" w:customStyle="1" w:styleId="Hesber1st">
    <w:name w:val="Hesber 1st"/>
    <w:basedOn w:val="Hesber"/>
    <w:rsid w:val="005B0A4F"/>
    <w:pPr>
      <w:tabs>
        <w:tab w:val="left" w:pos="680"/>
        <w:tab w:val="left" w:pos="1020"/>
      </w:tabs>
      <w:ind w:firstLine="0"/>
    </w:pPr>
  </w:style>
  <w:style w:type="character" w:styleId="a6">
    <w:name w:val="endnote reference"/>
    <w:basedOn w:val="a0"/>
    <w:semiHidden/>
    <w:rsid w:val="005B0A4F"/>
    <w:rPr>
      <w:vertAlign w:val="superscript"/>
    </w:rPr>
  </w:style>
  <w:style w:type="paragraph" w:customStyle="1" w:styleId="TableBlockOutdent">
    <w:name w:val="Table BlockOutdent"/>
    <w:basedOn w:val="TableBlock"/>
    <w:rsid w:val="005B0A4F"/>
    <w:pPr>
      <w:ind w:left="624" w:hanging="624"/>
    </w:pPr>
  </w:style>
  <w:style w:type="paragraph" w:styleId="a7">
    <w:name w:val="header"/>
    <w:basedOn w:val="a"/>
    <w:rsid w:val="005B0A4F"/>
    <w:pPr>
      <w:tabs>
        <w:tab w:val="center" w:pos="4153"/>
        <w:tab w:val="right" w:pos="8306"/>
      </w:tabs>
    </w:pPr>
  </w:style>
  <w:style w:type="paragraph" w:styleId="a8">
    <w:name w:val="footer"/>
    <w:basedOn w:val="a"/>
    <w:rsid w:val="005B0A4F"/>
    <w:pPr>
      <w:tabs>
        <w:tab w:val="center" w:pos="4153"/>
        <w:tab w:val="right" w:pos="8306"/>
      </w:tabs>
    </w:pPr>
  </w:style>
  <w:style w:type="paragraph" w:customStyle="1" w:styleId="HeadDivreiHesber">
    <w:name w:val="Head DivreiHesber"/>
    <w:basedOn w:val="a"/>
    <w:rsid w:val="005B0A4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B0A4F"/>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5B0A4F"/>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rsid w:val="002075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3E3490C8-F443-4C6E-81D0-1AF0E3F09D60}"/>
</file>

<file path=customXml/itemProps4.xml><?xml version="1.0" encoding="utf-8"?>
<ds:datastoreItem xmlns:ds="http://schemas.openxmlformats.org/officeDocument/2006/customXml" ds:itemID="{48A7A973-1C8A-4ABE-9E9D-E183BF35E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422</Words>
  <Characters>2112</Characters>
  <Application>Microsoft Office Word</Application>
  <DocSecurity>0</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2016-01-14T12:53:00Z</cp:lastPrinted>
  <dcterms:created xsi:type="dcterms:W3CDTF">2017-01-29T08:22:00Z</dcterms:created>
  <dcterms:modified xsi:type="dcterms:W3CDTF">2017-01-29T08:22:00Z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2013177</vt:r8>
  </property>
</Properties>
</file>