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5D53" w:rsidRPr="000F4F9B" w:rsidRDefault="000F4F9B" w:rsidP="000F4F9B">
      <w:pPr>
        <w:pStyle w:val="HeadMitparsemetBaze"/>
        <w:rPr>
          <w:u w:val="single"/>
          <w:rtl/>
        </w:rPr>
      </w:pPr>
      <w:r w:rsidRPr="000F4F9B">
        <w:rPr>
          <w:rFonts w:hint="cs"/>
          <w:u w:val="single"/>
          <w:rtl/>
        </w:rPr>
        <w:t xml:space="preserve">נוסח להצבעה </w:t>
      </w:r>
      <w:r w:rsidRPr="000F4F9B">
        <w:rPr>
          <w:u w:val="single"/>
          <w:rtl/>
        </w:rPr>
        <w:t>–</w:t>
      </w:r>
      <w:r w:rsidRPr="000F4F9B">
        <w:rPr>
          <w:rFonts w:hint="cs"/>
          <w:u w:val="single"/>
          <w:rtl/>
        </w:rPr>
        <w:t xml:space="preserve"> 30 בינואר 2017</w:t>
      </w:r>
    </w:p>
    <w:p w:rsidR="00490AD3" w:rsidRDefault="00490AD3" w:rsidP="00490AD3">
      <w:pPr>
        <w:spacing w:before="0" w:line="240" w:lineRule="auto"/>
        <w:jc w:val="right"/>
        <w:rPr>
          <w:rFonts w:cs="David"/>
          <w:b/>
          <w:bCs/>
          <w:sz w:val="28"/>
          <w:szCs w:val="28"/>
          <w:rtl/>
        </w:rPr>
      </w:pPr>
      <w:r>
        <w:rPr>
          <w:rFonts w:cs="David" w:hint="cs"/>
          <w:b/>
          <w:bCs/>
          <w:sz w:val="28"/>
          <w:szCs w:val="28"/>
          <w:rtl/>
        </w:rPr>
        <w:t>נספח מס' כ-672/א'</w:t>
      </w:r>
    </w:p>
    <w:p w:rsidR="00490AD3" w:rsidRDefault="00490AD3" w:rsidP="00490AD3">
      <w:pPr>
        <w:spacing w:before="0" w:line="240" w:lineRule="auto"/>
        <w:jc w:val="right"/>
        <w:rPr>
          <w:rFonts w:cs="David"/>
          <w:b/>
          <w:bCs/>
          <w:sz w:val="28"/>
          <w:szCs w:val="28"/>
          <w:rtl/>
        </w:rPr>
      </w:pPr>
      <w:r>
        <w:rPr>
          <w:rFonts w:cs="David" w:hint="cs"/>
          <w:b/>
          <w:bCs/>
          <w:sz w:val="28"/>
          <w:szCs w:val="28"/>
          <w:rtl/>
        </w:rPr>
        <w:t>(פ/3549/20)</w:t>
      </w:r>
    </w:p>
    <w:p w:rsidR="00490AD3" w:rsidRDefault="00490AD3" w:rsidP="00490AD3">
      <w:pPr>
        <w:spacing w:before="0"/>
        <w:jc w:val="right"/>
      </w:pPr>
    </w:p>
    <w:p w:rsidR="00490AD3" w:rsidRDefault="00490AD3" w:rsidP="00490AD3">
      <w:pPr>
        <w:spacing w:before="0"/>
        <w:jc w:val="right"/>
        <w:rPr>
          <w:rtl/>
        </w:rPr>
      </w:pPr>
    </w:p>
    <w:p w:rsidR="00490AD3" w:rsidRDefault="0047130D" w:rsidP="00490AD3">
      <w:pPr>
        <w:pStyle w:val="HeadHatzaotHok"/>
        <w:spacing w:before="0"/>
        <w:rPr>
          <w:rtl/>
        </w:rPr>
      </w:pPr>
      <w:bookmarkStart w:id="0" w:name="LGSName"/>
      <w:r>
        <w:rPr>
          <w:rFonts w:hint="cs"/>
          <w:rtl/>
        </w:rPr>
        <w:t xml:space="preserve">הצעת </w:t>
      </w:r>
      <w:r w:rsidR="00490AD3">
        <w:rPr>
          <w:rFonts w:hint="cs"/>
          <w:rtl/>
        </w:rPr>
        <w:t xml:space="preserve">חוק להסדרת ההתיישבות ביהודה והשומרון, </w:t>
      </w:r>
      <w:proofErr w:type="spellStart"/>
      <w:r w:rsidR="00490AD3">
        <w:rPr>
          <w:rFonts w:hint="cs"/>
          <w:rtl/>
        </w:rPr>
        <w:t>התשע"ז</w:t>
      </w:r>
      <w:proofErr w:type="spellEnd"/>
      <w:r w:rsidR="00490AD3">
        <w:rPr>
          <w:rFonts w:hint="eastAsia"/>
          <w:rtl/>
        </w:rPr>
        <w:t>–</w:t>
      </w:r>
      <w:bookmarkEnd w:id="0"/>
      <w:r w:rsidR="00490AD3">
        <w:rPr>
          <w:rFonts w:hint="cs"/>
          <w:rtl/>
        </w:rPr>
        <w:t>2017</w:t>
      </w:r>
    </w:p>
    <w:p w:rsidR="00490AD3" w:rsidRDefault="00490AD3" w:rsidP="00490AD3">
      <w:pPr>
        <w:pStyle w:val="HeadHatzaotHok"/>
        <w:spacing w:before="0"/>
        <w:rPr>
          <w:rtl/>
        </w:rPr>
      </w:pPr>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24"/>
        <w:gridCol w:w="5901"/>
      </w:tblGrid>
      <w:tr w:rsidR="00490AD3" w:rsidTr="00733067">
        <w:trPr>
          <w:cantSplit/>
          <w:trHeight w:val="60"/>
          <w:jc w:val="center"/>
        </w:trPr>
        <w:tc>
          <w:tcPr>
            <w:tcW w:w="1872" w:type="dxa"/>
          </w:tcPr>
          <w:p w:rsidR="00490AD3" w:rsidRPr="00800AF8" w:rsidRDefault="00490AD3" w:rsidP="00733067">
            <w:pPr>
              <w:pStyle w:val="TableSideHeading"/>
              <w:keepLines w:val="0"/>
              <w:rPr>
                <w:rtl/>
              </w:rPr>
            </w:pPr>
            <w:r w:rsidRPr="00800AF8">
              <w:rPr>
                <w:rFonts w:hint="cs"/>
                <w:rtl/>
              </w:rPr>
              <w:t>מטרה</w:t>
            </w:r>
          </w:p>
        </w:tc>
        <w:tc>
          <w:tcPr>
            <w:tcW w:w="624" w:type="dxa"/>
            <w:hideMark/>
          </w:tcPr>
          <w:p w:rsidR="00490AD3" w:rsidRPr="00800AF8" w:rsidRDefault="00490AD3" w:rsidP="00733067">
            <w:pPr>
              <w:pStyle w:val="TableText"/>
              <w:keepLines w:val="0"/>
              <w:rPr>
                <w:rtl/>
              </w:rPr>
            </w:pPr>
            <w:r w:rsidRPr="00800AF8">
              <w:rPr>
                <w:rFonts w:hint="cs"/>
                <w:rtl/>
              </w:rPr>
              <w:t>1.</w:t>
            </w:r>
          </w:p>
        </w:tc>
        <w:tc>
          <w:tcPr>
            <w:tcW w:w="7149" w:type="dxa"/>
            <w:gridSpan w:val="3"/>
          </w:tcPr>
          <w:p w:rsidR="00490AD3" w:rsidRPr="00800AF8" w:rsidRDefault="00490AD3" w:rsidP="00733067">
            <w:pPr>
              <w:pStyle w:val="TableBlock"/>
              <w:keepLines w:val="0"/>
              <w:rPr>
                <w:rtl/>
              </w:rPr>
            </w:pPr>
            <w:r w:rsidRPr="00800AF8">
              <w:rPr>
                <w:rFonts w:hint="cs"/>
                <w:rtl/>
              </w:rPr>
              <w:t>מטרת חוק זה היא להסדיר את ההתיישבות ביהודה והשומרון ולאפשר את המשך ביסוסה ופיתוחה.</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r w:rsidRPr="00800AF8">
              <w:rPr>
                <w:rFonts w:hint="cs"/>
                <w:rtl/>
              </w:rPr>
              <w:t>הגדרות</w:t>
            </w:r>
          </w:p>
        </w:tc>
        <w:tc>
          <w:tcPr>
            <w:tcW w:w="624" w:type="dxa"/>
            <w:hideMark/>
          </w:tcPr>
          <w:p w:rsidR="00490AD3" w:rsidRPr="00800AF8" w:rsidRDefault="00490AD3" w:rsidP="00733067">
            <w:pPr>
              <w:pStyle w:val="TableText"/>
              <w:rPr>
                <w:rtl/>
              </w:rPr>
            </w:pPr>
            <w:r w:rsidRPr="00800AF8">
              <w:rPr>
                <w:rFonts w:hint="cs"/>
                <w:rtl/>
              </w:rPr>
              <w:t>2.</w:t>
            </w:r>
          </w:p>
        </w:tc>
        <w:tc>
          <w:tcPr>
            <w:tcW w:w="7149" w:type="dxa"/>
            <w:gridSpan w:val="3"/>
          </w:tcPr>
          <w:p w:rsidR="00490AD3" w:rsidRPr="00800AF8" w:rsidRDefault="00490AD3" w:rsidP="00733067">
            <w:pPr>
              <w:pStyle w:val="TableBlock"/>
              <w:keepLines w:val="0"/>
              <w:rPr>
                <w:rtl/>
              </w:rPr>
            </w:pPr>
            <w:r w:rsidRPr="00800AF8">
              <w:rPr>
                <w:rFonts w:hint="cs"/>
                <w:rtl/>
              </w:rPr>
              <w:t xml:space="preserve">בחוק זה </w:t>
            </w:r>
            <w:r w:rsidRPr="00800AF8">
              <w:rPr>
                <w:rFonts w:hint="eastAsia"/>
                <w:rtl/>
              </w:rPr>
              <w:t>–</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hideMark/>
          </w:tcPr>
          <w:p w:rsidR="00490AD3" w:rsidRPr="00800AF8" w:rsidRDefault="00490AD3" w:rsidP="00733067">
            <w:pPr>
              <w:pStyle w:val="TableText"/>
              <w:rPr>
                <w:rtl/>
              </w:rPr>
            </w:pPr>
          </w:p>
        </w:tc>
        <w:tc>
          <w:tcPr>
            <w:tcW w:w="7149" w:type="dxa"/>
            <w:gridSpan w:val="3"/>
          </w:tcPr>
          <w:p w:rsidR="00490AD3" w:rsidRPr="00800AF8" w:rsidRDefault="00490AD3" w:rsidP="00733067">
            <w:pPr>
              <w:pStyle w:val="TableBlockOutdent"/>
              <w:rPr>
                <w:rtl/>
              </w:rPr>
            </w:pPr>
            <w:r w:rsidRPr="00800AF8">
              <w:rPr>
                <w:rFonts w:hint="cs"/>
                <w:rtl/>
              </w:rPr>
              <w:t xml:space="preserve">"אזור" </w:t>
            </w:r>
            <w:r w:rsidRPr="00800AF8">
              <w:rPr>
                <w:rtl/>
              </w:rPr>
              <w:t>–</w:t>
            </w:r>
            <w:r w:rsidRPr="00800AF8">
              <w:rPr>
                <w:rFonts w:hint="cs"/>
                <w:rtl/>
              </w:rPr>
              <w:t xml:space="preserve"> כהגדרתו </w:t>
            </w:r>
            <w:r w:rsidRPr="00800AF8">
              <w:rPr>
                <w:rtl/>
              </w:rPr>
              <w:t>בתקנות שעת</w:t>
            </w:r>
            <w:r w:rsidRPr="00800AF8">
              <w:rPr>
                <w:rFonts w:hint="cs"/>
                <w:rtl/>
              </w:rPr>
              <w:t xml:space="preserve"> </w:t>
            </w:r>
            <w:r w:rsidRPr="00800AF8">
              <w:rPr>
                <w:rtl/>
              </w:rPr>
              <w:t xml:space="preserve">חירום (יהודה והשומרון – שיפוט בעבירות ועזרה משפטית), </w:t>
            </w:r>
            <w:proofErr w:type="spellStart"/>
            <w:r w:rsidRPr="00800AF8">
              <w:rPr>
                <w:rtl/>
              </w:rPr>
              <w:t>התש</w:t>
            </w:r>
            <w:r w:rsidRPr="00800AF8">
              <w:rPr>
                <w:rFonts w:hint="cs"/>
                <w:rtl/>
              </w:rPr>
              <w:t>כ</w:t>
            </w:r>
            <w:r w:rsidRPr="00800AF8">
              <w:rPr>
                <w:rtl/>
              </w:rPr>
              <w:t>"ז</w:t>
            </w:r>
            <w:proofErr w:type="spellEnd"/>
            <w:r w:rsidRPr="00800AF8">
              <w:rPr>
                <w:rtl/>
              </w:rPr>
              <w:t>–</w:t>
            </w:r>
            <w:r w:rsidRPr="00800AF8">
              <w:rPr>
                <w:rFonts w:hint="cs"/>
                <w:rtl/>
              </w:rPr>
              <w:t>1967</w:t>
            </w:r>
            <w:r w:rsidRPr="00800AF8">
              <w:rPr>
                <w:szCs w:val="20"/>
                <w:rtl/>
              </w:rPr>
              <w:footnoteReference w:id="1"/>
            </w:r>
            <w:r w:rsidRPr="00800AF8">
              <w:rPr>
                <w:rFonts w:hint="cs"/>
                <w:rtl/>
              </w:rPr>
              <w:t>, כפי שהוארך תוקפן ותוקן נוסחן בחוק, מעת לעת;</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keepLines w:val="0"/>
              <w:rPr>
                <w:rtl/>
              </w:rPr>
            </w:pPr>
          </w:p>
        </w:tc>
        <w:tc>
          <w:tcPr>
            <w:tcW w:w="7149" w:type="dxa"/>
            <w:gridSpan w:val="3"/>
          </w:tcPr>
          <w:p w:rsidR="00490AD3" w:rsidRPr="00800AF8" w:rsidRDefault="00490AD3" w:rsidP="00733067">
            <w:pPr>
              <w:pStyle w:val="TableBlockOutdent"/>
              <w:rPr>
                <w:rtl/>
              </w:rPr>
            </w:pPr>
            <w:r w:rsidRPr="00800AF8">
              <w:rPr>
                <w:rFonts w:hint="cs"/>
                <w:rtl/>
              </w:rPr>
              <w:t xml:space="preserve">"בעל זכויות במקרקעין" </w:t>
            </w:r>
            <w:r w:rsidRPr="00800AF8">
              <w:rPr>
                <w:rtl/>
              </w:rPr>
              <w:t>–</w:t>
            </w:r>
            <w:r w:rsidRPr="00800AF8">
              <w:rPr>
                <w:rFonts w:hint="cs"/>
                <w:rtl/>
              </w:rPr>
              <w:t xml:space="preserve"> מי שהוכיח כי הוא רשום כבעל הזכויות במקרקעין או כי הוא זכאי להירשם כבעל הזכויות במקרקעין;</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800AF8" w:rsidRDefault="00490AD3" w:rsidP="00733067">
            <w:pPr>
              <w:pStyle w:val="TableBlockOutdent"/>
              <w:rPr>
                <w:rtl/>
              </w:rPr>
            </w:pPr>
            <w:r w:rsidRPr="00800AF8">
              <w:rPr>
                <w:rFonts w:hint="cs"/>
                <w:rtl/>
              </w:rPr>
              <w:t xml:space="preserve">"הליכי תכנון" </w:t>
            </w:r>
            <w:r w:rsidRPr="00800AF8">
              <w:rPr>
                <w:rtl/>
              </w:rPr>
              <w:t>–</w:t>
            </w:r>
            <w:r w:rsidRPr="00800AF8">
              <w:rPr>
                <w:rFonts w:hint="cs"/>
                <w:rtl/>
              </w:rPr>
              <w:t xml:space="preserve"> לרבות מתן היתרי בנייה על סמך תכניות שיאושרו;</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hideMark/>
          </w:tcPr>
          <w:p w:rsidR="00490AD3" w:rsidRPr="00800AF8" w:rsidRDefault="00490AD3" w:rsidP="00733067">
            <w:pPr>
              <w:pStyle w:val="TableText"/>
              <w:keepLines w:val="0"/>
              <w:rPr>
                <w:rtl/>
              </w:rPr>
            </w:pPr>
          </w:p>
        </w:tc>
        <w:tc>
          <w:tcPr>
            <w:tcW w:w="7149" w:type="dxa"/>
            <w:gridSpan w:val="3"/>
          </w:tcPr>
          <w:p w:rsidR="00490AD3" w:rsidRPr="00800AF8" w:rsidRDefault="00490AD3" w:rsidP="00733067">
            <w:pPr>
              <w:pStyle w:val="TableBlockOutdent"/>
              <w:rPr>
                <w:rtl/>
              </w:rPr>
            </w:pPr>
            <w:r w:rsidRPr="00800AF8">
              <w:rPr>
                <w:rFonts w:hint="cs"/>
                <w:rtl/>
              </w:rPr>
              <w:t xml:space="preserve">"הסכמת המדינה" </w:t>
            </w:r>
            <w:r w:rsidRPr="00800AF8">
              <w:rPr>
                <w:rtl/>
              </w:rPr>
              <w:t>–</w:t>
            </w:r>
            <w:r w:rsidRPr="00800AF8">
              <w:rPr>
                <w:rFonts w:hint="cs"/>
                <w:rtl/>
              </w:rPr>
              <w:t xml:space="preserve"> במפורש או במשתמע, מראש או לאחר מעשה, לרבות סיוע בהנחת תשתיות, הענקת תמריצים, תכנון תכניות, פרסום פרסומים שנועדו לעודד בנייה או פיתוח או השתתפות בכסף או בעין;</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hideMark/>
          </w:tcPr>
          <w:p w:rsidR="00490AD3" w:rsidRPr="00800AF8" w:rsidRDefault="00490AD3" w:rsidP="00733067">
            <w:pPr>
              <w:pStyle w:val="TableText"/>
              <w:keepLines w:val="0"/>
              <w:rPr>
                <w:rtl/>
              </w:rPr>
            </w:pPr>
          </w:p>
        </w:tc>
        <w:tc>
          <w:tcPr>
            <w:tcW w:w="7149" w:type="dxa"/>
            <w:gridSpan w:val="3"/>
          </w:tcPr>
          <w:p w:rsidR="00490AD3" w:rsidRPr="00581761" w:rsidRDefault="00490AD3" w:rsidP="00733067">
            <w:pPr>
              <w:pStyle w:val="TableBlockOutdent"/>
              <w:rPr>
                <w:rtl/>
              </w:rPr>
            </w:pPr>
            <w:r w:rsidRPr="00581761">
              <w:rPr>
                <w:rFonts w:hint="cs"/>
                <w:rtl/>
              </w:rPr>
              <w:t xml:space="preserve">"התיישבות" </w:t>
            </w:r>
            <w:r w:rsidRPr="00581761">
              <w:rPr>
                <w:rtl/>
              </w:rPr>
              <w:t>–</w:t>
            </w:r>
            <w:r w:rsidRPr="00581761">
              <w:rPr>
                <w:rFonts w:hint="cs"/>
                <w:rtl/>
              </w:rPr>
              <w:t xml:space="preserve"> לרבות שכונה או הרחבה של אותה התיישבות, כלל בתי המגורים שבה, המתקנים, השטחים החקלאיים</w:t>
            </w:r>
            <w:r>
              <w:rPr>
                <w:rFonts w:hint="cs"/>
                <w:rtl/>
              </w:rPr>
              <w:t xml:space="preserve"> </w:t>
            </w:r>
            <w:r w:rsidRPr="00581761">
              <w:rPr>
                <w:rFonts w:hint="cs"/>
                <w:rtl/>
              </w:rPr>
              <w:t>המשמשים לצורכה, מבני ציבור המשמשים את המתגוררים בה, אמצעי ייצור, וכן דרכי גישה ותשתיות מים, תקשורת, חשמל וביוב;</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keepLines w:val="0"/>
              <w:rPr>
                <w:rtl/>
              </w:rPr>
            </w:pPr>
          </w:p>
        </w:tc>
        <w:tc>
          <w:tcPr>
            <w:tcW w:w="7149" w:type="dxa"/>
            <w:gridSpan w:val="3"/>
          </w:tcPr>
          <w:p w:rsidR="00490AD3" w:rsidRPr="00581761" w:rsidRDefault="00490AD3" w:rsidP="00733067">
            <w:pPr>
              <w:pStyle w:val="TableBlock"/>
              <w:rPr>
                <w:rtl/>
              </w:rPr>
            </w:pPr>
            <w:r w:rsidRPr="00581761">
              <w:rPr>
                <w:rFonts w:hint="cs"/>
                <w:rtl/>
              </w:rPr>
              <w:t xml:space="preserve">"ועדת השגות" </w:t>
            </w:r>
            <w:r w:rsidRPr="00581761">
              <w:rPr>
                <w:rtl/>
              </w:rPr>
              <w:t>–</w:t>
            </w:r>
            <w:r w:rsidRPr="00581761">
              <w:rPr>
                <w:rFonts w:hint="cs"/>
                <w:rtl/>
              </w:rPr>
              <w:t xml:space="preserve"> הוועדה שהוקמה לפי סעי</w:t>
            </w:r>
            <w:r w:rsidRPr="003C775C">
              <w:rPr>
                <w:rFonts w:hint="cs"/>
                <w:rtl/>
              </w:rPr>
              <w:t xml:space="preserve">ף </w:t>
            </w:r>
            <w:r w:rsidRPr="006E3768">
              <w:rPr>
                <w:rtl/>
              </w:rPr>
              <w:t>10;</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800AF8" w:rsidRDefault="00490AD3" w:rsidP="00733067">
            <w:pPr>
              <w:pStyle w:val="TableBlockOutdent"/>
              <w:rPr>
                <w:rtl/>
              </w:rPr>
            </w:pPr>
            <w:r w:rsidRPr="00800AF8">
              <w:rPr>
                <w:rFonts w:hint="cs"/>
                <w:rtl/>
              </w:rPr>
              <w:t xml:space="preserve">"ועדת השומה" </w:t>
            </w:r>
            <w:r w:rsidRPr="00800AF8">
              <w:rPr>
                <w:rtl/>
              </w:rPr>
              <w:t>–</w:t>
            </w:r>
            <w:r w:rsidRPr="00800AF8">
              <w:rPr>
                <w:rFonts w:hint="cs"/>
                <w:rtl/>
              </w:rPr>
              <w:t xml:space="preserve"> הוועדה שהוקמה לפי סעיף 9;</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keepLines w:val="0"/>
              <w:rPr>
                <w:rtl/>
              </w:rPr>
            </w:pPr>
          </w:p>
        </w:tc>
        <w:tc>
          <w:tcPr>
            <w:tcW w:w="7149" w:type="dxa"/>
            <w:gridSpan w:val="3"/>
          </w:tcPr>
          <w:p w:rsidR="00490AD3" w:rsidRPr="00800AF8" w:rsidRDefault="00490AD3" w:rsidP="00733067">
            <w:pPr>
              <w:pStyle w:val="TableBlockOutdent"/>
              <w:rPr>
                <w:rtl/>
              </w:rPr>
            </w:pPr>
            <w:r w:rsidRPr="00800AF8">
              <w:rPr>
                <w:rFonts w:hint="cs"/>
                <w:rtl/>
              </w:rPr>
              <w:t xml:space="preserve">"חוק הקרקעות הירדני" </w:t>
            </w:r>
            <w:r w:rsidRPr="00800AF8">
              <w:rPr>
                <w:rtl/>
              </w:rPr>
              <w:t>–</w:t>
            </w:r>
            <w:r w:rsidRPr="00800AF8">
              <w:rPr>
                <w:rFonts w:hint="cs"/>
                <w:rtl/>
              </w:rPr>
              <w:t xml:space="preserve"> חוק הקרקעות (רכישה לצרכי ציבור) מס' 2 לשנת 1953, כפי שתוקן בצו בדבר חוק הקרקעות (רכישה לצרכי ציבור) (צו מס' 321) (יהודה והשומרון), </w:t>
            </w:r>
            <w:proofErr w:type="spellStart"/>
            <w:r w:rsidRPr="00800AF8">
              <w:rPr>
                <w:rFonts w:hint="cs"/>
                <w:rtl/>
              </w:rPr>
              <w:t>התשכ"ט</w:t>
            </w:r>
            <w:proofErr w:type="spellEnd"/>
            <w:r>
              <w:rPr>
                <w:rFonts w:hint="eastAsia"/>
                <w:rtl/>
              </w:rPr>
              <w:t>–</w:t>
            </w:r>
            <w:r w:rsidRPr="00800AF8">
              <w:rPr>
                <w:rFonts w:hint="cs"/>
                <w:rtl/>
              </w:rPr>
              <w:t>1969</w:t>
            </w:r>
            <w:r w:rsidRPr="00800AF8">
              <w:rPr>
                <w:rStyle w:val="ad"/>
                <w:rtl/>
              </w:rPr>
              <w:footnoteReference w:id="2"/>
            </w:r>
            <w:r w:rsidRPr="00800AF8">
              <w:rPr>
                <w:rFonts w:hint="cs"/>
                <w:rtl/>
              </w:rPr>
              <w:t>;</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hideMark/>
          </w:tcPr>
          <w:p w:rsidR="00490AD3" w:rsidRPr="00800AF8" w:rsidRDefault="00490AD3" w:rsidP="00733067">
            <w:pPr>
              <w:pStyle w:val="TableText"/>
              <w:keepLines w:val="0"/>
              <w:rPr>
                <w:rtl/>
              </w:rPr>
            </w:pPr>
          </w:p>
        </w:tc>
        <w:tc>
          <w:tcPr>
            <w:tcW w:w="7149" w:type="dxa"/>
            <w:gridSpan w:val="3"/>
          </w:tcPr>
          <w:p w:rsidR="00490AD3" w:rsidRPr="00800AF8" w:rsidRDefault="00490AD3" w:rsidP="00733067">
            <w:pPr>
              <w:pStyle w:val="TableBlockOutdent"/>
              <w:rPr>
                <w:rtl/>
              </w:rPr>
            </w:pPr>
            <w:r w:rsidRPr="00800AF8">
              <w:rPr>
                <w:rFonts w:hint="cs"/>
                <w:rtl/>
              </w:rPr>
              <w:t xml:space="preserve">"המדינה" </w:t>
            </w:r>
            <w:r w:rsidRPr="00800AF8">
              <w:rPr>
                <w:rtl/>
              </w:rPr>
              <w:t>–</w:t>
            </w:r>
            <w:r w:rsidRPr="00800AF8">
              <w:rPr>
                <w:rFonts w:hint="cs"/>
                <w:rtl/>
              </w:rPr>
              <w:t xml:space="preserve"> ממשלת ישראל או משרד ממשרדי הממשלה, רשויות האזור, רשות מקומית או מועצה אזורית בישראל או באזור ומוסד מיישב;</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hideMark/>
          </w:tcPr>
          <w:p w:rsidR="00490AD3" w:rsidRPr="00800AF8" w:rsidRDefault="00490AD3" w:rsidP="00733067">
            <w:pPr>
              <w:pStyle w:val="TableText"/>
              <w:keepLines w:val="0"/>
              <w:rPr>
                <w:rtl/>
              </w:rPr>
            </w:pPr>
          </w:p>
        </w:tc>
        <w:tc>
          <w:tcPr>
            <w:tcW w:w="7149" w:type="dxa"/>
            <w:gridSpan w:val="3"/>
          </w:tcPr>
          <w:p w:rsidR="00490AD3" w:rsidRPr="00800AF8" w:rsidRDefault="00490AD3" w:rsidP="00733067">
            <w:pPr>
              <w:pStyle w:val="TableBlockOutdent"/>
              <w:rPr>
                <w:rtl/>
              </w:rPr>
            </w:pPr>
            <w:r w:rsidRPr="00800AF8">
              <w:rPr>
                <w:rFonts w:hint="cs"/>
                <w:rtl/>
              </w:rPr>
              <w:t xml:space="preserve">"מוסד מיישב" </w:t>
            </w:r>
            <w:r w:rsidRPr="00800AF8">
              <w:rPr>
                <w:rtl/>
              </w:rPr>
              <w:t>–</w:t>
            </w:r>
            <w:r w:rsidRPr="00800AF8">
              <w:rPr>
                <w:rFonts w:hint="cs"/>
                <w:rtl/>
              </w:rPr>
              <w:t xml:space="preserve"> כהגדרתו בחוק המועמדים להתיישבות חקלאית, </w:t>
            </w:r>
            <w:proofErr w:type="spellStart"/>
            <w:r w:rsidRPr="00800AF8">
              <w:rPr>
                <w:rFonts w:hint="cs"/>
                <w:rtl/>
              </w:rPr>
              <w:t>התשי"ג</w:t>
            </w:r>
            <w:proofErr w:type="spellEnd"/>
            <w:r w:rsidRPr="00800AF8">
              <w:rPr>
                <w:rFonts w:hint="eastAsia"/>
                <w:rtl/>
              </w:rPr>
              <w:t>–</w:t>
            </w:r>
            <w:r w:rsidRPr="00800AF8">
              <w:rPr>
                <w:rFonts w:hint="cs"/>
                <w:rtl/>
              </w:rPr>
              <w:t>1953</w:t>
            </w:r>
            <w:r w:rsidRPr="00800AF8">
              <w:rPr>
                <w:szCs w:val="20"/>
                <w:rtl/>
              </w:rPr>
              <w:footnoteReference w:id="3"/>
            </w:r>
            <w:r w:rsidRPr="00800AF8">
              <w:rPr>
                <w:rFonts w:hint="cs"/>
                <w:rtl/>
              </w:rPr>
              <w:t>;</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hideMark/>
          </w:tcPr>
          <w:p w:rsidR="00490AD3" w:rsidRPr="00800AF8" w:rsidRDefault="00490AD3" w:rsidP="00733067">
            <w:pPr>
              <w:pStyle w:val="TableText"/>
              <w:keepLines w:val="0"/>
              <w:rPr>
                <w:rtl/>
              </w:rPr>
            </w:pPr>
          </w:p>
        </w:tc>
        <w:tc>
          <w:tcPr>
            <w:tcW w:w="7149" w:type="dxa"/>
            <w:gridSpan w:val="3"/>
          </w:tcPr>
          <w:p w:rsidR="00490AD3" w:rsidRPr="00800AF8" w:rsidRDefault="00490AD3" w:rsidP="00733067">
            <w:pPr>
              <w:pStyle w:val="TableBlockOutdent"/>
              <w:rPr>
                <w:rtl/>
              </w:rPr>
            </w:pPr>
            <w:r w:rsidRPr="00800AF8">
              <w:rPr>
                <w:rFonts w:hint="cs"/>
                <w:rtl/>
              </w:rPr>
              <w:t xml:space="preserve">"הממונה" </w:t>
            </w:r>
            <w:r w:rsidRPr="00800AF8">
              <w:rPr>
                <w:rtl/>
              </w:rPr>
              <w:t>–</w:t>
            </w:r>
            <w:r w:rsidRPr="00800AF8">
              <w:rPr>
                <w:rFonts w:hint="cs"/>
                <w:rtl/>
              </w:rPr>
              <w:t xml:space="preserve"> הממונה על הרכוש הממשלתי באזור יהודה והשומרון לפי הצו בדבר רכוש ממשלתי; </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hideMark/>
          </w:tcPr>
          <w:p w:rsidR="00490AD3" w:rsidRPr="00800AF8" w:rsidRDefault="00490AD3" w:rsidP="00733067">
            <w:pPr>
              <w:pStyle w:val="TableText"/>
              <w:keepLines w:val="0"/>
              <w:rPr>
                <w:rtl/>
              </w:rPr>
            </w:pPr>
          </w:p>
        </w:tc>
        <w:tc>
          <w:tcPr>
            <w:tcW w:w="7149" w:type="dxa"/>
            <w:gridSpan w:val="3"/>
          </w:tcPr>
          <w:p w:rsidR="00490AD3" w:rsidRPr="00800AF8" w:rsidRDefault="00490AD3" w:rsidP="00733067">
            <w:pPr>
              <w:pStyle w:val="HeadMitparsemetBaze"/>
              <w:keepNext w:val="0"/>
              <w:pageBreakBefore w:val="0"/>
              <w:tabs>
                <w:tab w:val="left" w:pos="624"/>
                <w:tab w:val="left" w:pos="1247"/>
              </w:tabs>
              <w:spacing w:before="0"/>
              <w:ind w:left="624" w:hanging="624"/>
              <w:rPr>
                <w:rtl/>
              </w:rPr>
            </w:pPr>
            <w:r w:rsidRPr="00800AF8">
              <w:rPr>
                <w:rFonts w:hint="cs"/>
                <w:b w:val="0"/>
                <w:bCs w:val="0"/>
                <w:rtl/>
              </w:rPr>
              <w:t xml:space="preserve">"מקרקעין הטעונים הסדרה" </w:t>
            </w:r>
            <w:r w:rsidRPr="00800AF8">
              <w:rPr>
                <w:b w:val="0"/>
                <w:bCs w:val="0"/>
                <w:rtl/>
              </w:rPr>
              <w:softHyphen/>
              <w:t>–</w:t>
            </w:r>
            <w:r w:rsidRPr="00800AF8">
              <w:rPr>
                <w:rFonts w:hint="cs"/>
                <w:b w:val="0"/>
                <w:bCs w:val="0"/>
                <w:rtl/>
              </w:rPr>
              <w:t xml:space="preserve"> מקרקעין באזור שזכויות השימוש וההחזקה בהם או בחלקם אינן נתונות לרשויות האזור או לממונה;</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800AF8" w:rsidRDefault="00490AD3" w:rsidP="00733067">
            <w:pPr>
              <w:pStyle w:val="HeadMitparsemetBaze"/>
              <w:keepNext w:val="0"/>
              <w:pageBreakBefore w:val="0"/>
              <w:tabs>
                <w:tab w:val="left" w:pos="624"/>
                <w:tab w:val="left" w:pos="1247"/>
              </w:tabs>
              <w:spacing w:before="0"/>
              <w:ind w:left="624" w:hanging="624"/>
              <w:rPr>
                <w:b w:val="0"/>
                <w:bCs w:val="0"/>
                <w:rtl/>
              </w:rPr>
            </w:pPr>
            <w:r w:rsidRPr="003575FF">
              <w:rPr>
                <w:b w:val="0"/>
                <w:bCs w:val="0"/>
                <w:rtl/>
              </w:rPr>
              <w:t xml:space="preserve">"הצו בדבר רכוש ממשלתי" – </w:t>
            </w:r>
            <w:r w:rsidRPr="003575FF">
              <w:rPr>
                <w:rFonts w:hint="eastAsia"/>
                <w:b w:val="0"/>
                <w:bCs w:val="0"/>
                <w:rtl/>
              </w:rPr>
              <w:t>צו</w:t>
            </w:r>
            <w:r w:rsidRPr="003575FF">
              <w:rPr>
                <w:b w:val="0"/>
                <w:bCs w:val="0"/>
                <w:rtl/>
              </w:rPr>
              <w:t xml:space="preserve"> בדבר רכוש ממשלתי (יהודה והשומרון) (מס' 59), </w:t>
            </w:r>
            <w:proofErr w:type="spellStart"/>
            <w:r w:rsidRPr="003575FF">
              <w:rPr>
                <w:rFonts w:hint="eastAsia"/>
                <w:b w:val="0"/>
                <w:bCs w:val="0"/>
                <w:rtl/>
              </w:rPr>
              <w:t>התשכ</w:t>
            </w:r>
            <w:r w:rsidRPr="003575FF">
              <w:rPr>
                <w:b w:val="0"/>
                <w:bCs w:val="0"/>
                <w:rtl/>
              </w:rPr>
              <w:t>"ז</w:t>
            </w:r>
            <w:proofErr w:type="spellEnd"/>
            <w:r w:rsidRPr="003575FF">
              <w:rPr>
                <w:b w:val="0"/>
                <w:bCs w:val="0"/>
                <w:rtl/>
              </w:rPr>
              <w:t>–1967</w:t>
            </w:r>
            <w:r w:rsidRPr="003575FF">
              <w:rPr>
                <w:b w:val="0"/>
                <w:bCs w:val="0"/>
                <w:szCs w:val="20"/>
                <w:rtl/>
              </w:rPr>
              <w:footnoteReference w:id="4"/>
            </w:r>
            <w:r w:rsidRPr="00800AF8">
              <w:rPr>
                <w:b w:val="0"/>
                <w:bCs w:val="0"/>
                <w:rtl/>
              </w:rPr>
              <w:t>;</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hideMark/>
          </w:tcPr>
          <w:p w:rsidR="00490AD3" w:rsidRPr="00800AF8" w:rsidRDefault="00490AD3" w:rsidP="00733067">
            <w:pPr>
              <w:pStyle w:val="TableText"/>
              <w:keepLines w:val="0"/>
              <w:rPr>
                <w:rtl/>
              </w:rPr>
            </w:pPr>
          </w:p>
        </w:tc>
        <w:tc>
          <w:tcPr>
            <w:tcW w:w="7149" w:type="dxa"/>
            <w:gridSpan w:val="3"/>
          </w:tcPr>
          <w:p w:rsidR="00490AD3" w:rsidRPr="00800AF8" w:rsidRDefault="00490AD3" w:rsidP="00733067">
            <w:pPr>
              <w:pStyle w:val="TableBlockOutdent"/>
              <w:rPr>
                <w:rtl/>
              </w:rPr>
            </w:pPr>
            <w:r w:rsidRPr="00800AF8">
              <w:rPr>
                <w:rFonts w:hint="cs"/>
                <w:rtl/>
              </w:rPr>
              <w:t xml:space="preserve">"רשויות האזור" </w:t>
            </w:r>
            <w:r w:rsidRPr="00800AF8">
              <w:rPr>
                <w:rtl/>
              </w:rPr>
              <w:t>–</w:t>
            </w:r>
            <w:r w:rsidRPr="00800AF8">
              <w:rPr>
                <w:rFonts w:hint="cs"/>
                <w:rtl/>
              </w:rPr>
              <w:t xml:space="preserve"> מי שנטל את כל הסמכויות השלטוניות לפי סעיף 3 למנשר בדבר סדרי שלטון ומשפט (יהודה והשומרון) (מס' 2), </w:t>
            </w:r>
            <w:proofErr w:type="spellStart"/>
            <w:r w:rsidRPr="00800AF8">
              <w:rPr>
                <w:rFonts w:hint="cs"/>
                <w:rtl/>
              </w:rPr>
              <w:t>התשכ"ז</w:t>
            </w:r>
            <w:proofErr w:type="spellEnd"/>
            <w:r w:rsidRPr="00800AF8">
              <w:rPr>
                <w:rtl/>
              </w:rPr>
              <w:t>–</w:t>
            </w:r>
            <w:r w:rsidRPr="00800AF8">
              <w:rPr>
                <w:rFonts w:hint="cs"/>
                <w:rtl/>
              </w:rPr>
              <w:t>1967</w:t>
            </w:r>
            <w:r w:rsidRPr="00800AF8">
              <w:rPr>
                <w:szCs w:val="20"/>
                <w:rtl/>
              </w:rPr>
              <w:footnoteReference w:id="5"/>
            </w:r>
            <w:r w:rsidRPr="00800AF8">
              <w:rPr>
                <w:rFonts w:hint="cs"/>
                <w:rtl/>
              </w:rPr>
              <w:t>, או לפי הוראה חוקית אחרת שתבוא במקומו.</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r>
              <w:rPr>
                <w:rFonts w:hint="cs"/>
                <w:rtl/>
              </w:rPr>
              <w:t xml:space="preserve">רישומם של </w:t>
            </w:r>
            <w:r w:rsidRPr="00800AF8">
              <w:rPr>
                <w:rFonts w:hint="cs"/>
                <w:rtl/>
              </w:rPr>
              <w:t xml:space="preserve">מקרקעין הטעונים הסדרה או נטילת זכויות </w:t>
            </w:r>
            <w:r>
              <w:rPr>
                <w:rFonts w:hint="cs"/>
                <w:rtl/>
              </w:rPr>
              <w:t>ה</w:t>
            </w:r>
            <w:r w:rsidRPr="00800AF8">
              <w:rPr>
                <w:rFonts w:hint="cs"/>
                <w:rtl/>
              </w:rPr>
              <w:t>שימוש וה</w:t>
            </w:r>
            <w:r>
              <w:rPr>
                <w:rFonts w:hint="cs"/>
                <w:rtl/>
              </w:rPr>
              <w:t>ה</w:t>
            </w:r>
            <w:r w:rsidRPr="00800AF8">
              <w:rPr>
                <w:rFonts w:hint="cs"/>
                <w:rtl/>
              </w:rPr>
              <w:t>חזקה ב</w:t>
            </w:r>
            <w:r>
              <w:rPr>
                <w:rFonts w:hint="cs"/>
                <w:rtl/>
              </w:rPr>
              <w:t>הם</w:t>
            </w:r>
            <w:r w:rsidRPr="00800AF8">
              <w:rPr>
                <w:rFonts w:hint="cs"/>
                <w:rtl/>
              </w:rPr>
              <w:t xml:space="preserve"> </w:t>
            </w:r>
          </w:p>
        </w:tc>
        <w:tc>
          <w:tcPr>
            <w:tcW w:w="624" w:type="dxa"/>
            <w:hideMark/>
          </w:tcPr>
          <w:p w:rsidR="00490AD3" w:rsidRPr="00800AF8" w:rsidRDefault="00490AD3" w:rsidP="00733067">
            <w:pPr>
              <w:pStyle w:val="TableText"/>
              <w:keepLines w:val="0"/>
              <w:rPr>
                <w:rtl/>
              </w:rPr>
            </w:pPr>
            <w:r w:rsidRPr="00800AF8">
              <w:rPr>
                <w:rFonts w:hint="cs"/>
                <w:rtl/>
              </w:rPr>
              <w:t>3.</w:t>
            </w:r>
          </w:p>
        </w:tc>
        <w:tc>
          <w:tcPr>
            <w:tcW w:w="7149" w:type="dxa"/>
            <w:gridSpan w:val="3"/>
          </w:tcPr>
          <w:p w:rsidR="00490AD3" w:rsidRPr="00E25A45" w:rsidRDefault="00490AD3" w:rsidP="00733067">
            <w:pPr>
              <w:pStyle w:val="TableBlock"/>
              <w:rPr>
                <w:rtl/>
              </w:rPr>
            </w:pPr>
            <w:r w:rsidRPr="00E25A45">
              <w:rPr>
                <w:rFonts w:hint="cs"/>
                <w:rtl/>
              </w:rPr>
              <w:t xml:space="preserve">מצאו רשויות האזור כי בתקופה שקדמה ליום פרסומו של חוק זה נבנתה בתום לב התיישבות במקרקעין הטעונים הסדרה או ניתנה הסכמת המדינה לבנייתה, יחולו לגבי כל המקרקעין </w:t>
            </w:r>
            <w:r>
              <w:rPr>
                <w:rFonts w:hint="cs"/>
                <w:rtl/>
              </w:rPr>
              <w:t>ש</w:t>
            </w:r>
            <w:r w:rsidRPr="00E25A45">
              <w:rPr>
                <w:rFonts w:hint="cs"/>
                <w:rtl/>
              </w:rPr>
              <w:t xml:space="preserve">עליהם נבנתה אותה התיישבות </w:t>
            </w:r>
            <w:r>
              <w:rPr>
                <w:rFonts w:hint="cs"/>
                <w:rtl/>
              </w:rPr>
              <w:t>ערב</w:t>
            </w:r>
            <w:r w:rsidRPr="00E25A45">
              <w:rPr>
                <w:rFonts w:hint="cs"/>
                <w:rtl/>
              </w:rPr>
              <w:t xml:space="preserve"> יום פרסומו של חוק זה ההוראות האלה: </w:t>
            </w:r>
          </w:p>
        </w:tc>
      </w:tr>
      <w:tr w:rsidR="00490AD3" w:rsidTr="00733067">
        <w:trPr>
          <w:cantSplit/>
          <w:trHeight w:val="60"/>
          <w:jc w:val="center"/>
        </w:trPr>
        <w:tc>
          <w:tcPr>
            <w:tcW w:w="1872" w:type="dxa"/>
          </w:tcPr>
          <w:p w:rsidR="00490AD3" w:rsidRPr="00800AF8" w:rsidRDefault="00490AD3" w:rsidP="00733067">
            <w:pPr>
              <w:pStyle w:val="TableSideHeading"/>
              <w:keepLines w:val="0"/>
              <w:spacing w:line="240" w:lineRule="auto"/>
              <w:rPr>
                <w:color w:val="auto"/>
                <w:rtl/>
              </w:rPr>
            </w:pPr>
          </w:p>
        </w:tc>
        <w:tc>
          <w:tcPr>
            <w:tcW w:w="624" w:type="dxa"/>
            <w:hideMark/>
          </w:tcPr>
          <w:p w:rsidR="00490AD3" w:rsidRPr="00800AF8" w:rsidRDefault="00490AD3" w:rsidP="00733067">
            <w:pPr>
              <w:pStyle w:val="TableText"/>
              <w:keepLines w:val="0"/>
              <w:rPr>
                <w:rtl/>
              </w:rPr>
            </w:pPr>
          </w:p>
        </w:tc>
        <w:tc>
          <w:tcPr>
            <w:tcW w:w="7149" w:type="dxa"/>
            <w:gridSpan w:val="3"/>
          </w:tcPr>
          <w:p w:rsidR="00490AD3" w:rsidRPr="00E25A45" w:rsidRDefault="00490AD3" w:rsidP="00733067">
            <w:pPr>
              <w:pStyle w:val="TableBlock"/>
              <w:rPr>
                <w:rtl/>
              </w:rPr>
            </w:pPr>
            <w:r w:rsidRPr="00E25A45">
              <w:rPr>
                <w:rFonts w:hint="cs"/>
                <w:rtl/>
              </w:rPr>
              <w:t>(1)</w:t>
            </w:r>
            <w:r w:rsidRPr="00E25A45">
              <w:rPr>
                <w:rtl/>
              </w:rPr>
              <w:tab/>
            </w:r>
            <w:r w:rsidRPr="00E25A45">
              <w:rPr>
                <w:rFonts w:hint="cs"/>
                <w:rtl/>
              </w:rPr>
              <w:t xml:space="preserve">מקרקעין שאין בהם בעל זכויות במקרקעין </w:t>
            </w:r>
            <w:r w:rsidRPr="00E25A45">
              <w:rPr>
                <w:rtl/>
              </w:rPr>
              <w:t>–</w:t>
            </w:r>
            <w:r w:rsidRPr="00E25A45">
              <w:rPr>
                <w:rFonts w:hint="cs"/>
                <w:rtl/>
              </w:rPr>
              <w:t xml:space="preserve"> הממונה </w:t>
            </w:r>
            <w:r w:rsidRPr="00E25A45">
              <w:rPr>
                <w:rFonts w:hint="eastAsia"/>
                <w:rtl/>
              </w:rPr>
              <w:t>ירשום</w:t>
            </w:r>
            <w:r w:rsidRPr="00E25A45">
              <w:rPr>
                <w:rtl/>
              </w:rPr>
              <w:t xml:space="preserve"> </w:t>
            </w:r>
            <w:r w:rsidRPr="00E25A45">
              <w:rPr>
                <w:rFonts w:hint="eastAsia"/>
                <w:rtl/>
              </w:rPr>
              <w:t>אותם</w:t>
            </w:r>
            <w:r w:rsidRPr="00E25A45">
              <w:rPr>
                <w:rtl/>
              </w:rPr>
              <w:t xml:space="preserve"> </w:t>
            </w:r>
            <w:r w:rsidRPr="00E25A45">
              <w:rPr>
                <w:rFonts w:hint="eastAsia"/>
                <w:rtl/>
              </w:rPr>
              <w:t>כרכוש</w:t>
            </w:r>
            <w:r w:rsidRPr="00E25A45">
              <w:rPr>
                <w:rtl/>
              </w:rPr>
              <w:t xml:space="preserve"> </w:t>
            </w:r>
            <w:r w:rsidRPr="00E25A45">
              <w:rPr>
                <w:rFonts w:hint="eastAsia"/>
                <w:rtl/>
              </w:rPr>
              <w:t>ממשלתי</w:t>
            </w:r>
            <w:r w:rsidRPr="00E25A45">
              <w:rPr>
                <w:rtl/>
              </w:rPr>
              <w:t xml:space="preserve">, </w:t>
            </w:r>
            <w:r w:rsidRPr="00E25A45">
              <w:rPr>
                <w:rFonts w:hint="eastAsia"/>
                <w:rtl/>
              </w:rPr>
              <w:t>לפי</w:t>
            </w:r>
            <w:r w:rsidRPr="00E25A45">
              <w:rPr>
                <w:rtl/>
              </w:rPr>
              <w:t xml:space="preserve"> </w:t>
            </w:r>
            <w:r w:rsidRPr="00E25A45">
              <w:rPr>
                <w:rFonts w:hint="eastAsia"/>
                <w:rtl/>
              </w:rPr>
              <w:t>סעיף</w:t>
            </w:r>
            <w:r w:rsidRPr="00E25A45">
              <w:rPr>
                <w:rtl/>
              </w:rPr>
              <w:t xml:space="preserve"> 2ג</w:t>
            </w:r>
            <w:r w:rsidRPr="00E25A45">
              <w:rPr>
                <w:rFonts w:hint="cs"/>
                <w:rtl/>
              </w:rPr>
              <w:t xml:space="preserve"> לצו בדבר רכוש ממשלתי; </w:t>
            </w:r>
          </w:p>
        </w:tc>
      </w:tr>
      <w:tr w:rsidR="00490AD3" w:rsidTr="00733067">
        <w:tblPrEx>
          <w:jc w:val="left"/>
        </w:tblPrEx>
        <w:trPr>
          <w:cantSplit/>
          <w:trHeight w:val="60"/>
        </w:trPr>
        <w:tc>
          <w:tcPr>
            <w:tcW w:w="1872" w:type="dxa"/>
          </w:tcPr>
          <w:p w:rsidR="00490AD3" w:rsidRPr="00800AF8" w:rsidRDefault="00490AD3" w:rsidP="00733067">
            <w:pPr>
              <w:pStyle w:val="TableSideHeading"/>
            </w:pPr>
          </w:p>
        </w:tc>
        <w:tc>
          <w:tcPr>
            <w:tcW w:w="624" w:type="dxa"/>
          </w:tcPr>
          <w:p w:rsidR="00490AD3" w:rsidRPr="00800AF8" w:rsidRDefault="00490AD3" w:rsidP="00733067">
            <w:pPr>
              <w:pStyle w:val="TableText"/>
            </w:pPr>
          </w:p>
        </w:tc>
        <w:tc>
          <w:tcPr>
            <w:tcW w:w="624" w:type="dxa"/>
          </w:tcPr>
          <w:p w:rsidR="00490AD3" w:rsidRPr="00E25A45" w:rsidRDefault="00490AD3" w:rsidP="00733067">
            <w:pPr>
              <w:pStyle w:val="TableText"/>
              <w:ind w:right="0"/>
              <w:jc w:val="both"/>
            </w:pPr>
            <w:r w:rsidRPr="00E25A45">
              <w:rPr>
                <w:rFonts w:hint="cs"/>
                <w:rtl/>
              </w:rPr>
              <w:t>(2)</w:t>
            </w:r>
          </w:p>
        </w:tc>
        <w:tc>
          <w:tcPr>
            <w:tcW w:w="6525" w:type="dxa"/>
            <w:gridSpan w:val="2"/>
          </w:tcPr>
          <w:p w:rsidR="00490AD3" w:rsidRPr="00E25A45" w:rsidRDefault="00490AD3" w:rsidP="00733067">
            <w:pPr>
              <w:pStyle w:val="TableBlock"/>
            </w:pPr>
            <w:r w:rsidRPr="00E25A45">
              <w:rPr>
                <w:rFonts w:hint="cs"/>
                <w:rtl/>
              </w:rPr>
              <w:t>(א)</w:t>
            </w:r>
            <w:r w:rsidRPr="00E25A45">
              <w:rPr>
                <w:rtl/>
              </w:rPr>
              <w:tab/>
            </w:r>
            <w:r w:rsidRPr="00E25A45">
              <w:rPr>
                <w:rFonts w:hint="cs"/>
                <w:rtl/>
              </w:rPr>
              <w:t xml:space="preserve">מקרקעין שיש בהם בעל זכויות במקרקעין </w:t>
            </w:r>
            <w:r w:rsidRPr="00E25A45">
              <w:rPr>
                <w:rtl/>
              </w:rPr>
              <w:t>–</w:t>
            </w:r>
            <w:r w:rsidRPr="00E25A45">
              <w:rPr>
                <w:rFonts w:hint="cs"/>
                <w:rtl/>
              </w:rPr>
              <w:t xml:space="preserve"> רשויות האזור</w:t>
            </w:r>
            <w:r w:rsidRPr="00E25A45">
              <w:rPr>
                <w:rFonts w:hint="eastAsia"/>
                <w:rtl/>
              </w:rPr>
              <w:t xml:space="preserve"> י</w:t>
            </w:r>
            <w:r w:rsidRPr="00E25A45">
              <w:rPr>
                <w:rFonts w:hint="cs"/>
                <w:rtl/>
              </w:rPr>
              <w:t>י</w:t>
            </w:r>
            <w:r w:rsidRPr="00E25A45">
              <w:rPr>
                <w:rFonts w:hint="eastAsia"/>
                <w:rtl/>
              </w:rPr>
              <w:t>טלו</w:t>
            </w:r>
            <w:r w:rsidRPr="00E25A45">
              <w:rPr>
                <w:rFonts w:hint="cs"/>
                <w:rtl/>
              </w:rPr>
              <w:t xml:space="preserve"> את זכויות השימוש וההחזקה במקרקעין ויעבירו אותן לממונה, אם מצאו כי הסכום שהושקע בבניית ההתיישבות עלה, בשעת הבנייה, על </w:t>
            </w:r>
            <w:proofErr w:type="spellStart"/>
            <w:r w:rsidRPr="00E25A45">
              <w:rPr>
                <w:rFonts w:hint="cs"/>
                <w:rtl/>
              </w:rPr>
              <w:t>שוויים</w:t>
            </w:r>
            <w:proofErr w:type="spellEnd"/>
            <w:r w:rsidRPr="00E25A45">
              <w:rPr>
                <w:rFonts w:hint="cs"/>
                <w:rtl/>
              </w:rPr>
              <w:t xml:space="preserve"> של המקרקעין בלי ההתיישבות באותה שעה; </w:t>
            </w:r>
          </w:p>
        </w:tc>
      </w:tr>
      <w:tr w:rsidR="00490AD3" w:rsidTr="00733067">
        <w:tblPrEx>
          <w:jc w:val="left"/>
        </w:tblPrEx>
        <w:trPr>
          <w:cantSplit/>
          <w:trHeight w:val="60"/>
        </w:trPr>
        <w:tc>
          <w:tcPr>
            <w:tcW w:w="1872" w:type="dxa"/>
          </w:tcPr>
          <w:p w:rsidR="00490AD3" w:rsidRPr="00800AF8" w:rsidRDefault="00490AD3" w:rsidP="00733067">
            <w:pPr>
              <w:pStyle w:val="TableSideHeading"/>
            </w:pPr>
          </w:p>
        </w:tc>
        <w:tc>
          <w:tcPr>
            <w:tcW w:w="624" w:type="dxa"/>
          </w:tcPr>
          <w:p w:rsidR="00490AD3" w:rsidRPr="00800AF8" w:rsidRDefault="00490AD3" w:rsidP="00733067">
            <w:pPr>
              <w:pStyle w:val="TableText"/>
            </w:pPr>
          </w:p>
        </w:tc>
        <w:tc>
          <w:tcPr>
            <w:tcW w:w="624" w:type="dxa"/>
          </w:tcPr>
          <w:p w:rsidR="00490AD3" w:rsidRPr="00E25A45" w:rsidRDefault="00490AD3" w:rsidP="00733067">
            <w:pPr>
              <w:pStyle w:val="TableBlock"/>
            </w:pPr>
          </w:p>
        </w:tc>
        <w:tc>
          <w:tcPr>
            <w:tcW w:w="6525" w:type="dxa"/>
            <w:gridSpan w:val="2"/>
          </w:tcPr>
          <w:p w:rsidR="00490AD3" w:rsidRPr="00E25A45" w:rsidRDefault="00490AD3" w:rsidP="00733067">
            <w:pPr>
              <w:pStyle w:val="TableBlock"/>
            </w:pPr>
            <w:r w:rsidRPr="00E25A45">
              <w:rPr>
                <w:rFonts w:hint="cs"/>
                <w:rtl/>
              </w:rPr>
              <w:t>(ב)</w:t>
            </w:r>
            <w:r w:rsidRPr="00E25A45">
              <w:rPr>
                <w:rtl/>
              </w:rPr>
              <w:tab/>
            </w:r>
            <w:r w:rsidRPr="00E25A45">
              <w:rPr>
                <w:rFonts w:hint="eastAsia"/>
                <w:rtl/>
              </w:rPr>
              <w:t>נטילת</w:t>
            </w:r>
            <w:r w:rsidRPr="00E25A45">
              <w:rPr>
                <w:rtl/>
              </w:rPr>
              <w:t xml:space="preserve"> </w:t>
            </w:r>
            <w:r w:rsidRPr="00E25A45">
              <w:rPr>
                <w:rFonts w:hint="eastAsia"/>
                <w:rtl/>
              </w:rPr>
              <w:t>זכויות</w:t>
            </w:r>
            <w:r w:rsidRPr="00E25A45">
              <w:rPr>
                <w:rFonts w:hint="cs"/>
                <w:rtl/>
              </w:rPr>
              <w:t xml:space="preserve"> </w:t>
            </w:r>
            <w:r>
              <w:rPr>
                <w:rFonts w:hint="cs"/>
                <w:rtl/>
              </w:rPr>
              <w:t xml:space="preserve">השימוש וההחזקה </w:t>
            </w:r>
            <w:r w:rsidRPr="00E25A45">
              <w:rPr>
                <w:rFonts w:hint="cs"/>
                <w:rtl/>
              </w:rPr>
              <w:t>כאמור בפסקה זו, תיעשה, ככל הניתן, בהתאם להוראות חוק הקרקעות הירדני, ככל שהן אינן סותרות את הוראות חוק זה, והיא תעמוד בתוקפה עד להכרעה מדינית בדבר מעמדו של האזור וההתיישבות בו.</w:t>
            </w:r>
          </w:p>
        </w:tc>
      </w:tr>
      <w:tr w:rsidR="00490AD3" w:rsidTr="00733067">
        <w:trPr>
          <w:cantSplit/>
          <w:trHeight w:val="60"/>
          <w:jc w:val="center"/>
        </w:trPr>
        <w:tc>
          <w:tcPr>
            <w:tcW w:w="1872" w:type="dxa"/>
          </w:tcPr>
          <w:p w:rsidR="00490AD3" w:rsidRPr="00800AF8" w:rsidRDefault="00490AD3" w:rsidP="00733067">
            <w:pPr>
              <w:pStyle w:val="TableSideHeading"/>
              <w:rPr>
                <w:rtl/>
              </w:rPr>
            </w:pPr>
            <w:r w:rsidRPr="00800AF8">
              <w:rPr>
                <w:rFonts w:hint="cs"/>
                <w:rtl/>
              </w:rPr>
              <w:lastRenderedPageBreak/>
              <w:t>מועד לרישום המקרקעין או לנטילת זכויות השימוש ו</w:t>
            </w:r>
            <w:r>
              <w:rPr>
                <w:rFonts w:hint="cs"/>
                <w:rtl/>
              </w:rPr>
              <w:t>ה</w:t>
            </w:r>
            <w:r w:rsidRPr="00800AF8">
              <w:rPr>
                <w:rFonts w:hint="cs"/>
                <w:rtl/>
              </w:rPr>
              <w:t>החזקה בהם</w:t>
            </w:r>
          </w:p>
        </w:tc>
        <w:tc>
          <w:tcPr>
            <w:tcW w:w="624" w:type="dxa"/>
            <w:hideMark/>
          </w:tcPr>
          <w:p w:rsidR="00490AD3" w:rsidRPr="00800AF8" w:rsidRDefault="00490AD3" w:rsidP="00733067">
            <w:pPr>
              <w:pStyle w:val="TableText"/>
              <w:keepLines w:val="0"/>
              <w:rPr>
                <w:rtl/>
              </w:rPr>
            </w:pPr>
            <w:r w:rsidRPr="00800AF8">
              <w:rPr>
                <w:rFonts w:hint="cs"/>
                <w:rtl/>
              </w:rPr>
              <w:t>4.</w:t>
            </w:r>
          </w:p>
        </w:tc>
        <w:tc>
          <w:tcPr>
            <w:tcW w:w="7149" w:type="dxa"/>
            <w:gridSpan w:val="3"/>
          </w:tcPr>
          <w:p w:rsidR="00490AD3" w:rsidRPr="00E25A45" w:rsidRDefault="00490AD3" w:rsidP="00733067">
            <w:pPr>
              <w:pStyle w:val="TableBlock"/>
              <w:rPr>
                <w:rtl/>
              </w:rPr>
            </w:pPr>
            <w:r w:rsidRPr="00E25A45">
              <w:rPr>
                <w:rFonts w:hint="cs"/>
                <w:rtl/>
              </w:rPr>
              <w:t>(א)</w:t>
            </w:r>
            <w:r w:rsidRPr="00E25A45">
              <w:rPr>
                <w:rtl/>
              </w:rPr>
              <w:tab/>
            </w:r>
            <w:r w:rsidRPr="00E25A45">
              <w:rPr>
                <w:rFonts w:hint="cs"/>
                <w:rtl/>
              </w:rPr>
              <w:t>הממונה ירשום את המקרקעין כרכוש ממשלתי בהתאם לסעיף 3(1) בתוך 12 חודשים מיום פרסומו של חוק זה.</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keepLines w:val="0"/>
              <w:rPr>
                <w:rtl/>
              </w:rPr>
            </w:pPr>
          </w:p>
        </w:tc>
        <w:tc>
          <w:tcPr>
            <w:tcW w:w="7149" w:type="dxa"/>
            <w:gridSpan w:val="3"/>
          </w:tcPr>
          <w:p w:rsidR="00490AD3" w:rsidRPr="00E25A45" w:rsidRDefault="00490AD3" w:rsidP="00733067">
            <w:pPr>
              <w:pStyle w:val="TableBlock"/>
              <w:rPr>
                <w:rtl/>
              </w:rPr>
            </w:pPr>
            <w:r w:rsidRPr="00E25A45">
              <w:rPr>
                <w:rFonts w:hint="cs"/>
                <w:rtl/>
              </w:rPr>
              <w:t>(ב)</w:t>
            </w:r>
            <w:r w:rsidRPr="00E25A45">
              <w:rPr>
                <w:rtl/>
              </w:rPr>
              <w:tab/>
            </w:r>
            <w:r w:rsidRPr="00E25A45">
              <w:rPr>
                <w:rFonts w:hint="cs"/>
                <w:rtl/>
              </w:rPr>
              <w:t>רשויות האזור ייטלו את זכויות השימוש וההחזקה במקרקעין בהתאם לסעיף 3(2) בתוך שישה חודשים מיום פרסומו של חוק זה.</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r w:rsidRPr="00800AF8">
              <w:rPr>
                <w:rFonts w:hint="cs"/>
                <w:rtl/>
              </w:rPr>
              <w:t>הקצאת זכויות במקרקעין</w:t>
            </w:r>
          </w:p>
        </w:tc>
        <w:tc>
          <w:tcPr>
            <w:tcW w:w="624" w:type="dxa"/>
            <w:hideMark/>
          </w:tcPr>
          <w:p w:rsidR="00490AD3" w:rsidRPr="00800AF8" w:rsidRDefault="00490AD3" w:rsidP="00733067">
            <w:pPr>
              <w:pStyle w:val="TableText"/>
              <w:keepLines w:val="0"/>
              <w:rPr>
                <w:rtl/>
              </w:rPr>
            </w:pPr>
            <w:r w:rsidRPr="00800AF8">
              <w:rPr>
                <w:rFonts w:hint="cs"/>
                <w:rtl/>
              </w:rPr>
              <w:t xml:space="preserve">5. </w:t>
            </w:r>
          </w:p>
        </w:tc>
        <w:tc>
          <w:tcPr>
            <w:tcW w:w="7149" w:type="dxa"/>
            <w:gridSpan w:val="3"/>
          </w:tcPr>
          <w:p w:rsidR="00490AD3" w:rsidRPr="00E25A45" w:rsidRDefault="00490AD3" w:rsidP="00733067">
            <w:pPr>
              <w:pStyle w:val="TableBlock"/>
              <w:rPr>
                <w:rtl/>
              </w:rPr>
            </w:pPr>
            <w:r w:rsidRPr="00E25A45">
              <w:rPr>
                <w:rFonts w:hint="cs"/>
                <w:rtl/>
              </w:rPr>
              <w:t xml:space="preserve">בתוך 60 ימים מיום הרישום או נטילת הזכויות כאמור בסעיף 4, לפי העניין, יקצה הממונה את זכויות השימוש וההחזקה במקרקעין שנרשמו או שניטלו בהם הזכויות כאמור, </w:t>
            </w:r>
            <w:r w:rsidRPr="00E25A45">
              <w:rPr>
                <w:rFonts w:hint="eastAsia"/>
                <w:rtl/>
              </w:rPr>
              <w:t>לצורכי</w:t>
            </w:r>
            <w:r w:rsidRPr="00E25A45">
              <w:rPr>
                <w:rtl/>
              </w:rPr>
              <w:t xml:space="preserve"> </w:t>
            </w:r>
            <w:r w:rsidRPr="00E25A45">
              <w:rPr>
                <w:rFonts w:hint="eastAsia"/>
                <w:rtl/>
              </w:rPr>
              <w:t>ההתיישבות</w:t>
            </w:r>
            <w:r w:rsidRPr="00E25A45">
              <w:rPr>
                <w:rtl/>
              </w:rPr>
              <w:t xml:space="preserve"> </w:t>
            </w:r>
            <w:r w:rsidRPr="00E25A45">
              <w:rPr>
                <w:rFonts w:hint="cs"/>
                <w:rtl/>
              </w:rPr>
              <w:t>שנבנתה על אותם מקרקעין, באמצעות מוסד מיישב.</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r>
              <w:rPr>
                <w:rFonts w:hint="cs"/>
                <w:rtl/>
              </w:rPr>
              <w:t>השלמת</w:t>
            </w:r>
            <w:r w:rsidRPr="00800AF8">
              <w:rPr>
                <w:rFonts w:hint="cs"/>
                <w:rtl/>
              </w:rPr>
              <w:t xml:space="preserve"> הליכי תכנון</w:t>
            </w:r>
          </w:p>
        </w:tc>
        <w:tc>
          <w:tcPr>
            <w:tcW w:w="624" w:type="dxa"/>
            <w:hideMark/>
          </w:tcPr>
          <w:p w:rsidR="00490AD3" w:rsidRPr="00800AF8" w:rsidRDefault="00490AD3" w:rsidP="00733067">
            <w:pPr>
              <w:pStyle w:val="TableText"/>
              <w:keepLines w:val="0"/>
              <w:rPr>
                <w:rtl/>
              </w:rPr>
            </w:pPr>
            <w:r w:rsidRPr="00800AF8">
              <w:rPr>
                <w:rFonts w:hint="cs"/>
                <w:rtl/>
              </w:rPr>
              <w:t xml:space="preserve">6. </w:t>
            </w:r>
          </w:p>
        </w:tc>
        <w:tc>
          <w:tcPr>
            <w:tcW w:w="7149" w:type="dxa"/>
            <w:gridSpan w:val="3"/>
          </w:tcPr>
          <w:p w:rsidR="00490AD3" w:rsidRPr="00E25A45" w:rsidRDefault="00490AD3" w:rsidP="00733067">
            <w:pPr>
              <w:pStyle w:val="TableBlock"/>
              <w:rPr>
                <w:rtl/>
              </w:rPr>
            </w:pPr>
            <w:r w:rsidRPr="00E25A45">
              <w:rPr>
                <w:rFonts w:hint="cs"/>
                <w:rtl/>
              </w:rPr>
              <w:t>(א)</w:t>
            </w:r>
            <w:r w:rsidRPr="00E25A45">
              <w:rPr>
                <w:rtl/>
              </w:rPr>
              <w:tab/>
            </w:r>
            <w:r w:rsidRPr="00E25A45">
              <w:rPr>
                <w:rFonts w:hint="cs"/>
                <w:rtl/>
              </w:rPr>
              <w:t>המדינה תפעל להשלמת הליכי התכנון במקרקעין שנרשמו או שניטלו בהם הזכויות לפי סעיף 3, מהר ככל הניתן.</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E25A45" w:rsidRDefault="00490AD3" w:rsidP="00733067">
            <w:pPr>
              <w:pStyle w:val="TableBlock"/>
              <w:rPr>
                <w:rtl/>
              </w:rPr>
            </w:pPr>
            <w:r w:rsidRPr="00E25A45">
              <w:rPr>
                <w:rFonts w:hint="cs"/>
                <w:rtl/>
              </w:rPr>
              <w:t>(ב)</w:t>
            </w:r>
            <w:r w:rsidRPr="00E25A45">
              <w:rPr>
                <w:rtl/>
              </w:rPr>
              <w:tab/>
            </w:r>
            <w:r w:rsidRPr="00E25A45">
              <w:rPr>
                <w:rFonts w:hint="cs"/>
                <w:rtl/>
              </w:rPr>
              <w:t>הליכי התכנון במקרקעין כאמור בסעיף קטן (א), ייעשו, ככל הניתן, בשים לב לצורך בהסדרת הבנייה הקיימת.</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r w:rsidRPr="00800AF8">
              <w:rPr>
                <w:rFonts w:hint="cs"/>
                <w:rtl/>
              </w:rPr>
              <w:t>התליית הליכים ופקיעתם</w:t>
            </w:r>
          </w:p>
          <w:p w:rsidR="00490AD3" w:rsidRPr="00800AF8" w:rsidRDefault="00490AD3" w:rsidP="00733067">
            <w:pPr>
              <w:pStyle w:val="TableSideHeading"/>
              <w:keepLines w:val="0"/>
              <w:rPr>
                <w:rtl/>
              </w:rPr>
            </w:pPr>
          </w:p>
        </w:tc>
        <w:tc>
          <w:tcPr>
            <w:tcW w:w="624" w:type="dxa"/>
            <w:hideMark/>
          </w:tcPr>
          <w:p w:rsidR="00490AD3" w:rsidRPr="00800AF8" w:rsidRDefault="00490AD3" w:rsidP="00733067">
            <w:pPr>
              <w:pStyle w:val="TableText"/>
              <w:keepLines w:val="0"/>
              <w:rPr>
                <w:rtl/>
              </w:rPr>
            </w:pPr>
            <w:r w:rsidRPr="00800AF8">
              <w:rPr>
                <w:rFonts w:hint="cs"/>
                <w:rtl/>
              </w:rPr>
              <w:t xml:space="preserve">7. </w:t>
            </w:r>
          </w:p>
        </w:tc>
        <w:tc>
          <w:tcPr>
            <w:tcW w:w="7149" w:type="dxa"/>
            <w:gridSpan w:val="3"/>
          </w:tcPr>
          <w:p w:rsidR="00490AD3" w:rsidRPr="00E25A45" w:rsidRDefault="00490AD3" w:rsidP="00733067">
            <w:pPr>
              <w:pStyle w:val="TableBlock"/>
              <w:rPr>
                <w:rtl/>
              </w:rPr>
            </w:pPr>
            <w:r w:rsidRPr="00E25A45">
              <w:rPr>
                <w:rFonts w:hint="cs"/>
                <w:rtl/>
              </w:rPr>
              <w:t>(א)</w:t>
            </w:r>
            <w:r w:rsidRPr="00E25A45">
              <w:rPr>
                <w:rtl/>
              </w:rPr>
              <w:tab/>
            </w:r>
            <w:r w:rsidRPr="00E25A45">
              <w:rPr>
                <w:rFonts w:hint="cs"/>
                <w:rtl/>
              </w:rPr>
              <w:t>מצאו רשויות האזור, כי מתקיימים בהתיישבות התנאים ש</w:t>
            </w:r>
            <w:r>
              <w:rPr>
                <w:rFonts w:hint="cs"/>
                <w:rtl/>
              </w:rPr>
              <w:t>ברישה ל</w:t>
            </w:r>
            <w:r w:rsidRPr="00E25A45">
              <w:rPr>
                <w:rFonts w:hint="cs"/>
                <w:rtl/>
              </w:rPr>
              <w:t xml:space="preserve">סעיף 3, </w:t>
            </w:r>
            <w:proofErr w:type="spellStart"/>
            <w:r w:rsidRPr="00E25A45">
              <w:rPr>
                <w:rFonts w:hint="cs"/>
                <w:rtl/>
              </w:rPr>
              <w:t>יותלו</w:t>
            </w:r>
            <w:proofErr w:type="spellEnd"/>
            <w:r w:rsidRPr="00E25A45">
              <w:rPr>
                <w:rFonts w:hint="cs"/>
                <w:rtl/>
              </w:rPr>
              <w:t xml:space="preserve"> כל הליכי האכיפה והצווים </w:t>
            </w:r>
            <w:proofErr w:type="spellStart"/>
            <w:r w:rsidRPr="00E25A45">
              <w:rPr>
                <w:rFonts w:hint="cs"/>
                <w:rtl/>
              </w:rPr>
              <w:t>המינהליים</w:t>
            </w:r>
            <w:proofErr w:type="spellEnd"/>
            <w:r w:rsidRPr="00E25A45">
              <w:rPr>
                <w:rFonts w:hint="cs"/>
                <w:rtl/>
              </w:rPr>
              <w:t>, הקיימים בעניין אותה התיישבות, עד להשלמת הליכי התכנון לפי סעיף 6, למעט הליכים וצווים כאמור שניתנו צווים שיפוטיים או פסקי דין בדבר מימושם.</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hideMark/>
          </w:tcPr>
          <w:p w:rsidR="00490AD3" w:rsidRPr="00800AF8" w:rsidRDefault="00490AD3" w:rsidP="00733067">
            <w:pPr>
              <w:pStyle w:val="TableText"/>
              <w:keepLines w:val="0"/>
              <w:rPr>
                <w:rtl/>
              </w:rPr>
            </w:pPr>
          </w:p>
        </w:tc>
        <w:tc>
          <w:tcPr>
            <w:tcW w:w="7149" w:type="dxa"/>
            <w:gridSpan w:val="3"/>
          </w:tcPr>
          <w:p w:rsidR="00490AD3" w:rsidRPr="00E25A45" w:rsidRDefault="00490AD3" w:rsidP="00733067">
            <w:pPr>
              <w:pStyle w:val="TableBlock"/>
              <w:rPr>
                <w:rtl/>
              </w:rPr>
            </w:pPr>
            <w:r w:rsidRPr="00E25A45">
              <w:rPr>
                <w:rFonts w:hint="cs"/>
                <w:rtl/>
              </w:rPr>
              <w:t>(ב)</w:t>
            </w:r>
            <w:r w:rsidRPr="00E25A45">
              <w:rPr>
                <w:rtl/>
              </w:rPr>
              <w:tab/>
            </w:r>
            <w:r w:rsidRPr="00E25A45">
              <w:rPr>
                <w:rFonts w:hint="cs"/>
                <w:rtl/>
              </w:rPr>
              <w:t xml:space="preserve">הושלמו הליכי התכנון לפי סעיף 6, יפקעו כל הליכי האכיפה והצווים </w:t>
            </w:r>
            <w:proofErr w:type="spellStart"/>
            <w:r w:rsidRPr="00E25A45">
              <w:rPr>
                <w:rFonts w:hint="cs"/>
                <w:rtl/>
              </w:rPr>
              <w:t>המינהליים</w:t>
            </w:r>
            <w:proofErr w:type="spellEnd"/>
            <w:r w:rsidRPr="00E25A45">
              <w:rPr>
                <w:rFonts w:hint="cs"/>
                <w:rtl/>
              </w:rPr>
              <w:t xml:space="preserve"> </w:t>
            </w:r>
            <w:proofErr w:type="spellStart"/>
            <w:r w:rsidRPr="00E25A45">
              <w:rPr>
                <w:rFonts w:hint="cs"/>
                <w:rtl/>
              </w:rPr>
              <w:t>שהותלו</w:t>
            </w:r>
            <w:proofErr w:type="spellEnd"/>
            <w:r w:rsidRPr="00E25A45">
              <w:rPr>
                <w:rFonts w:hint="cs"/>
                <w:rtl/>
              </w:rPr>
              <w:t xml:space="preserve"> לפי סעיף קטן (א). </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hideMark/>
          </w:tcPr>
          <w:p w:rsidR="00490AD3" w:rsidRPr="00800AF8" w:rsidRDefault="00490AD3" w:rsidP="00733067">
            <w:pPr>
              <w:pStyle w:val="TableText"/>
              <w:keepLines w:val="0"/>
              <w:rPr>
                <w:rtl/>
              </w:rPr>
            </w:pPr>
          </w:p>
        </w:tc>
        <w:tc>
          <w:tcPr>
            <w:tcW w:w="7149" w:type="dxa"/>
            <w:gridSpan w:val="3"/>
          </w:tcPr>
          <w:p w:rsidR="00490AD3" w:rsidRPr="00E25A45" w:rsidRDefault="00490AD3" w:rsidP="00733067">
            <w:pPr>
              <w:pStyle w:val="TableBlock"/>
              <w:rPr>
                <w:rtl/>
              </w:rPr>
            </w:pPr>
            <w:r w:rsidRPr="00E25A45">
              <w:rPr>
                <w:rFonts w:hint="cs"/>
                <w:rtl/>
              </w:rPr>
              <w:t>(ג)</w:t>
            </w:r>
            <w:r w:rsidRPr="00E25A45">
              <w:rPr>
                <w:rtl/>
              </w:rPr>
              <w:tab/>
            </w:r>
            <w:r w:rsidRPr="00E25A45">
              <w:rPr>
                <w:rFonts w:hint="cs"/>
                <w:rtl/>
              </w:rPr>
              <w:t>הוראות סעיף זה לא יחולו על מבנה שהריסתו הכרחית כדי למנוע סכנה לחיי אדם.</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r w:rsidRPr="00800AF8">
              <w:rPr>
                <w:rFonts w:hint="cs"/>
                <w:rtl/>
              </w:rPr>
              <w:t>פיצוי</w:t>
            </w:r>
          </w:p>
          <w:p w:rsidR="00490AD3" w:rsidRPr="00800AF8" w:rsidRDefault="00490AD3" w:rsidP="00733067">
            <w:pPr>
              <w:pStyle w:val="TableSideHeading"/>
              <w:keepLines w:val="0"/>
              <w:rPr>
                <w:rtl/>
              </w:rPr>
            </w:pPr>
          </w:p>
        </w:tc>
        <w:tc>
          <w:tcPr>
            <w:tcW w:w="624" w:type="dxa"/>
            <w:hideMark/>
          </w:tcPr>
          <w:p w:rsidR="00490AD3" w:rsidRPr="00800AF8" w:rsidRDefault="00490AD3" w:rsidP="00733067">
            <w:pPr>
              <w:pStyle w:val="TableText"/>
              <w:keepLines w:val="0"/>
              <w:rPr>
                <w:rtl/>
              </w:rPr>
            </w:pPr>
            <w:r w:rsidRPr="00800AF8">
              <w:rPr>
                <w:rFonts w:hint="cs"/>
                <w:rtl/>
              </w:rPr>
              <w:t>8.</w:t>
            </w:r>
          </w:p>
        </w:tc>
        <w:tc>
          <w:tcPr>
            <w:tcW w:w="7149" w:type="dxa"/>
            <w:gridSpan w:val="3"/>
          </w:tcPr>
          <w:p w:rsidR="00490AD3" w:rsidRPr="00E25A45" w:rsidRDefault="00490AD3" w:rsidP="00733067">
            <w:pPr>
              <w:pStyle w:val="TableBlock"/>
              <w:rPr>
                <w:rtl/>
              </w:rPr>
            </w:pPr>
            <w:r w:rsidRPr="00E25A45">
              <w:rPr>
                <w:rFonts w:hint="cs"/>
                <w:rtl/>
              </w:rPr>
              <w:t>(א)</w:t>
            </w:r>
            <w:r w:rsidRPr="00E25A45">
              <w:rPr>
                <w:rtl/>
              </w:rPr>
              <w:tab/>
            </w:r>
            <w:r w:rsidRPr="00E25A45">
              <w:rPr>
                <w:rFonts w:hint="cs"/>
                <w:rtl/>
              </w:rPr>
              <w:t>נטלו רשויות האזור את זכויות השימוש וההחזקה במקרקעין בהתאם להוראות סעיף 3(2), יהיה זכאי בעל הזכויות במקרקעין לדמי שימוש שנתיים בשיעור של 125% מערכם הראוי</w:t>
            </w:r>
            <w:r>
              <w:rPr>
                <w:rFonts w:hint="cs"/>
                <w:rtl/>
              </w:rPr>
              <w:t xml:space="preserve"> של דמי השימוש כפי שתקבע ועדת השומה </w:t>
            </w:r>
            <w:r w:rsidRPr="00E25A45">
              <w:rPr>
                <w:rFonts w:hint="cs"/>
                <w:rtl/>
              </w:rPr>
              <w:t xml:space="preserve">לפי סעיף </w:t>
            </w:r>
            <w:r w:rsidRPr="00103D39">
              <w:rPr>
                <w:rFonts w:hint="cs"/>
                <w:rtl/>
              </w:rPr>
              <w:t>9(ג)</w:t>
            </w:r>
            <w:r>
              <w:rPr>
                <w:rFonts w:hint="cs"/>
                <w:rtl/>
              </w:rPr>
              <w:t xml:space="preserve"> (להלן </w:t>
            </w:r>
            <w:r>
              <w:rPr>
                <w:rtl/>
              </w:rPr>
              <w:t>–</w:t>
            </w:r>
            <w:r>
              <w:rPr>
                <w:rFonts w:hint="cs"/>
                <w:rtl/>
              </w:rPr>
              <w:t xml:space="preserve"> ערכם הראוי)</w:t>
            </w:r>
            <w:r w:rsidRPr="00E25A45">
              <w:rPr>
                <w:rFonts w:hint="cs"/>
                <w:rtl/>
              </w:rPr>
              <w:t xml:space="preserve">, </w:t>
            </w:r>
            <w:r>
              <w:rPr>
                <w:rFonts w:hint="cs"/>
                <w:rtl/>
              </w:rPr>
              <w:t>ל</w:t>
            </w:r>
            <w:r w:rsidRPr="00E25A45">
              <w:rPr>
                <w:rFonts w:hint="cs"/>
                <w:rtl/>
              </w:rPr>
              <w:t xml:space="preserve">דמי שימוש מהוונים לתקופות של 20 שנה כל פעם בשיעור של 125% מערכם הראוי, או לקרקע חלופית ככל </w:t>
            </w:r>
            <w:r w:rsidRPr="00E25A45">
              <w:rPr>
                <w:rFonts w:hint="eastAsia"/>
                <w:rtl/>
              </w:rPr>
              <w:t>שהדבר</w:t>
            </w:r>
            <w:r w:rsidRPr="00E25A45">
              <w:rPr>
                <w:rtl/>
              </w:rPr>
              <w:t xml:space="preserve"> </w:t>
            </w:r>
            <w:r w:rsidRPr="00E25A45">
              <w:rPr>
                <w:rFonts w:hint="eastAsia"/>
                <w:rtl/>
              </w:rPr>
              <w:t>אפשרי</w:t>
            </w:r>
            <w:r w:rsidRPr="00E25A45">
              <w:rPr>
                <w:rtl/>
              </w:rPr>
              <w:t xml:space="preserve"> </w:t>
            </w:r>
            <w:r w:rsidRPr="00E25A45">
              <w:rPr>
                <w:rFonts w:hint="eastAsia"/>
                <w:rtl/>
              </w:rPr>
              <w:t>בנסיבות</w:t>
            </w:r>
            <w:r w:rsidRPr="00E25A45">
              <w:rPr>
                <w:rtl/>
              </w:rPr>
              <w:t xml:space="preserve"> </w:t>
            </w:r>
            <w:r w:rsidRPr="00E25A45">
              <w:rPr>
                <w:rFonts w:hint="eastAsia"/>
                <w:rtl/>
              </w:rPr>
              <w:t>העניין</w:t>
            </w:r>
            <w:r w:rsidRPr="00E25A45">
              <w:rPr>
                <w:rFonts w:hint="cs"/>
                <w:rtl/>
              </w:rPr>
              <w:t>, לפי בחירתו</w:t>
            </w:r>
            <w:r>
              <w:rPr>
                <w:rFonts w:hint="cs"/>
                <w:rtl/>
              </w:rPr>
              <w:t>.</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keepLines w:val="0"/>
              <w:rPr>
                <w:rtl/>
              </w:rPr>
            </w:pPr>
          </w:p>
        </w:tc>
        <w:tc>
          <w:tcPr>
            <w:tcW w:w="7149" w:type="dxa"/>
            <w:gridSpan w:val="3"/>
          </w:tcPr>
          <w:p w:rsidR="00490AD3" w:rsidRPr="00E25A45" w:rsidRDefault="00490AD3" w:rsidP="00733067">
            <w:pPr>
              <w:pStyle w:val="TableBlock"/>
              <w:rPr>
                <w:rtl/>
              </w:rPr>
            </w:pPr>
            <w:r w:rsidRPr="00E25A45">
              <w:rPr>
                <w:rFonts w:hint="cs"/>
                <w:rtl/>
              </w:rPr>
              <w:t>(ב)</w:t>
            </w:r>
            <w:r w:rsidRPr="00E25A45">
              <w:rPr>
                <w:rtl/>
              </w:rPr>
              <w:tab/>
            </w:r>
            <w:r>
              <w:rPr>
                <w:rFonts w:hint="cs"/>
                <w:rtl/>
              </w:rPr>
              <w:t xml:space="preserve">לא בחר </w:t>
            </w:r>
            <w:r w:rsidRPr="00E25A45">
              <w:rPr>
                <w:rFonts w:hint="cs"/>
                <w:rtl/>
              </w:rPr>
              <w:t xml:space="preserve">בעל זכויות במקרקעין באחת מחלופות הפיצוי לפי סעיף קטן (א) עד למועד הקצאת </w:t>
            </w:r>
            <w:r>
              <w:rPr>
                <w:rFonts w:hint="cs"/>
                <w:rtl/>
              </w:rPr>
              <w:t>הזכויות ב</w:t>
            </w:r>
            <w:r w:rsidRPr="00E25A45">
              <w:rPr>
                <w:rFonts w:hint="cs"/>
                <w:rtl/>
              </w:rPr>
              <w:t xml:space="preserve">מקרקעין לפי סעיף 5, יהיה </w:t>
            </w:r>
            <w:r>
              <w:rPr>
                <w:rFonts w:hint="cs"/>
                <w:rtl/>
              </w:rPr>
              <w:t xml:space="preserve">הוא </w:t>
            </w:r>
            <w:r w:rsidRPr="00E25A45">
              <w:rPr>
                <w:rFonts w:hint="cs"/>
                <w:rtl/>
              </w:rPr>
              <w:t>זכאי לדמי שימוש שנתיים בשיעור של 125% מערכם הראוי.</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E25A45" w:rsidRDefault="00490AD3" w:rsidP="00733067">
            <w:pPr>
              <w:pStyle w:val="TableBlock"/>
              <w:rPr>
                <w:rtl/>
              </w:rPr>
            </w:pPr>
            <w:r w:rsidRPr="00E25A45">
              <w:rPr>
                <w:rFonts w:hint="cs"/>
                <w:rtl/>
              </w:rPr>
              <w:t>(ג)</w:t>
            </w:r>
            <w:r w:rsidRPr="00E25A45">
              <w:rPr>
                <w:rtl/>
              </w:rPr>
              <w:tab/>
            </w:r>
            <w:r w:rsidRPr="00E25A45">
              <w:rPr>
                <w:rFonts w:hint="cs"/>
                <w:rtl/>
              </w:rPr>
              <w:t xml:space="preserve">תשלום הפיצוי לפי סעיף זה, ייעשה בתוך 3 חודשים </w:t>
            </w:r>
            <w:r>
              <w:rPr>
                <w:rFonts w:hint="cs"/>
                <w:rtl/>
              </w:rPr>
              <w:t>מיום</w:t>
            </w:r>
            <w:r w:rsidRPr="00E25A45">
              <w:rPr>
                <w:rFonts w:hint="cs"/>
                <w:rtl/>
              </w:rPr>
              <w:t xml:space="preserve"> קביעת ערכם הראוי של דמי השימוש לפי סעיף 9(ג)(2).</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E25A45" w:rsidRDefault="00490AD3" w:rsidP="00733067">
            <w:pPr>
              <w:pStyle w:val="TableBlock"/>
              <w:rPr>
                <w:rtl/>
              </w:rPr>
            </w:pPr>
            <w:r w:rsidRPr="00E25A45">
              <w:rPr>
                <w:rtl/>
              </w:rPr>
              <w:t>(ד)</w:t>
            </w:r>
            <w:r w:rsidRPr="00E25A45">
              <w:rPr>
                <w:rtl/>
              </w:rPr>
              <w:tab/>
            </w:r>
            <w:r>
              <w:rPr>
                <w:rFonts w:hint="cs"/>
                <w:rtl/>
              </w:rPr>
              <w:t>נודע לממונה כי במקרקעין ש</w:t>
            </w:r>
            <w:r w:rsidRPr="00E25A45">
              <w:rPr>
                <w:rFonts w:hint="cs"/>
                <w:rtl/>
              </w:rPr>
              <w:t xml:space="preserve">רשם </w:t>
            </w:r>
            <w:r w:rsidRPr="00E25A45">
              <w:rPr>
                <w:rFonts w:hint="eastAsia"/>
                <w:rtl/>
              </w:rPr>
              <w:t>כרכוש</w:t>
            </w:r>
            <w:r w:rsidRPr="00E25A45">
              <w:rPr>
                <w:rtl/>
              </w:rPr>
              <w:t xml:space="preserve"> </w:t>
            </w:r>
            <w:r w:rsidRPr="00E25A45">
              <w:rPr>
                <w:rFonts w:hint="eastAsia"/>
                <w:rtl/>
              </w:rPr>
              <w:t>ממשלתי</w:t>
            </w:r>
            <w:r w:rsidRPr="00E25A45">
              <w:rPr>
                <w:rtl/>
              </w:rPr>
              <w:t xml:space="preserve"> לפי סעיף 3(1) </w:t>
            </w:r>
            <w:r w:rsidRPr="00E25A45">
              <w:rPr>
                <w:rFonts w:hint="cs"/>
                <w:rtl/>
              </w:rPr>
              <w:t>יש</w:t>
            </w:r>
            <w:r w:rsidRPr="00E25A45">
              <w:rPr>
                <w:rtl/>
              </w:rPr>
              <w:t xml:space="preserve"> </w:t>
            </w:r>
            <w:r w:rsidRPr="00E25A45">
              <w:rPr>
                <w:rFonts w:hint="eastAsia"/>
                <w:rtl/>
              </w:rPr>
              <w:t>בעל</w:t>
            </w:r>
            <w:r w:rsidRPr="00E25A45">
              <w:rPr>
                <w:rtl/>
              </w:rPr>
              <w:t xml:space="preserve"> </w:t>
            </w:r>
            <w:r w:rsidRPr="00E25A45">
              <w:rPr>
                <w:rFonts w:hint="eastAsia"/>
                <w:rtl/>
              </w:rPr>
              <w:t>זכויות</w:t>
            </w:r>
            <w:r w:rsidRPr="00E25A45">
              <w:rPr>
                <w:rtl/>
              </w:rPr>
              <w:t xml:space="preserve"> </w:t>
            </w:r>
            <w:r w:rsidRPr="00E25A45">
              <w:rPr>
                <w:rFonts w:hint="eastAsia"/>
                <w:rtl/>
              </w:rPr>
              <w:t>במקרקעין</w:t>
            </w:r>
            <w:r w:rsidRPr="00E25A45">
              <w:rPr>
                <w:rtl/>
              </w:rPr>
              <w:t>,</w:t>
            </w:r>
            <w:r w:rsidRPr="00E25A45">
              <w:rPr>
                <w:rFonts w:hint="cs"/>
                <w:rtl/>
              </w:rPr>
              <w:t xml:space="preserve"> </w:t>
            </w:r>
            <w:r>
              <w:rPr>
                <w:rFonts w:hint="cs"/>
                <w:rtl/>
              </w:rPr>
              <w:t>יחולו הוראות סעיף 3(2) ו</w:t>
            </w:r>
            <w:r w:rsidRPr="00E25A45">
              <w:rPr>
                <w:rFonts w:hint="cs"/>
                <w:rtl/>
              </w:rPr>
              <w:t xml:space="preserve">בעל הזכויות במקרקעין </w:t>
            </w:r>
            <w:r>
              <w:rPr>
                <w:rFonts w:hint="cs"/>
                <w:rtl/>
              </w:rPr>
              <w:t xml:space="preserve">יהיה </w:t>
            </w:r>
            <w:r w:rsidRPr="00E25A45">
              <w:rPr>
                <w:rFonts w:hint="cs"/>
                <w:rtl/>
              </w:rPr>
              <w:t xml:space="preserve">זכאי לפיצוי לפי </w:t>
            </w:r>
            <w:r>
              <w:rPr>
                <w:rFonts w:hint="cs"/>
                <w:rtl/>
              </w:rPr>
              <w:t xml:space="preserve">הוראות </w:t>
            </w:r>
            <w:r w:rsidRPr="00E25A45">
              <w:rPr>
                <w:rFonts w:hint="cs"/>
                <w:rtl/>
              </w:rPr>
              <w:t>סעיף זה.</w:t>
            </w:r>
            <w:r>
              <w:rPr>
                <w:rFonts w:hint="cs"/>
                <w:rtl/>
              </w:rPr>
              <w:t xml:space="preserve"> </w:t>
            </w:r>
            <w:r w:rsidRPr="00E25A45">
              <w:rPr>
                <w:rFonts w:hint="cs"/>
                <w:rtl/>
              </w:rPr>
              <w:t xml:space="preserve"> </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E25A45" w:rsidRDefault="00490AD3" w:rsidP="00733067">
            <w:pPr>
              <w:pStyle w:val="TableBlock"/>
              <w:rPr>
                <w:rtl/>
              </w:rPr>
            </w:pPr>
            <w:r w:rsidRPr="00E25A45">
              <w:rPr>
                <w:rFonts w:hint="cs"/>
                <w:rtl/>
              </w:rPr>
              <w:t>(ה)</w:t>
            </w:r>
            <w:r w:rsidRPr="00E25A45">
              <w:rPr>
                <w:rtl/>
              </w:rPr>
              <w:tab/>
            </w:r>
            <w:r w:rsidRPr="00E25A45">
              <w:rPr>
                <w:rFonts w:hint="cs"/>
                <w:rtl/>
              </w:rPr>
              <w:t>אין בהוראות סעיף זה וסעיפים 9 ו-10, כדי לעכב את ההליכים לפי סעיפים 3 עד 6.</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r w:rsidRPr="00800AF8">
              <w:rPr>
                <w:rFonts w:hint="cs"/>
                <w:rtl/>
              </w:rPr>
              <w:t>ועדת השומה</w:t>
            </w:r>
          </w:p>
        </w:tc>
        <w:tc>
          <w:tcPr>
            <w:tcW w:w="624" w:type="dxa"/>
            <w:hideMark/>
          </w:tcPr>
          <w:p w:rsidR="00490AD3" w:rsidRPr="00800AF8" w:rsidRDefault="00490AD3" w:rsidP="00733067">
            <w:pPr>
              <w:pStyle w:val="TableText"/>
              <w:keepLines w:val="0"/>
              <w:rPr>
                <w:rtl/>
              </w:rPr>
            </w:pPr>
            <w:r w:rsidRPr="00800AF8">
              <w:rPr>
                <w:rFonts w:hint="cs"/>
                <w:rtl/>
              </w:rPr>
              <w:t xml:space="preserve">9. </w:t>
            </w:r>
          </w:p>
        </w:tc>
        <w:tc>
          <w:tcPr>
            <w:tcW w:w="7149" w:type="dxa"/>
            <w:gridSpan w:val="3"/>
          </w:tcPr>
          <w:p w:rsidR="00490AD3" w:rsidRPr="00E25A45" w:rsidRDefault="00490AD3" w:rsidP="00733067">
            <w:pPr>
              <w:pStyle w:val="TableBlock"/>
              <w:rPr>
                <w:rtl/>
              </w:rPr>
            </w:pPr>
            <w:r w:rsidRPr="00E25A45">
              <w:rPr>
                <w:rFonts w:hint="cs"/>
                <w:rtl/>
              </w:rPr>
              <w:t>(א)</w:t>
            </w:r>
            <w:r w:rsidRPr="00E25A45">
              <w:rPr>
                <w:rtl/>
              </w:rPr>
              <w:tab/>
            </w:r>
            <w:r w:rsidRPr="00E25A45">
              <w:rPr>
                <w:rFonts w:hint="cs"/>
                <w:rtl/>
              </w:rPr>
              <w:t xml:space="preserve">שר המשפטים, בהתייעצות עם שר הביטחון, יקים ועדת שומה לצורך יישום </w:t>
            </w:r>
            <w:r>
              <w:rPr>
                <w:rFonts w:hint="cs"/>
                <w:rtl/>
              </w:rPr>
              <w:t xml:space="preserve">הוראות </w:t>
            </w:r>
            <w:r w:rsidRPr="00E25A45">
              <w:rPr>
                <w:rFonts w:hint="cs"/>
                <w:rtl/>
              </w:rPr>
              <w:t xml:space="preserve">חוק זה, ואלה חבריה: </w:t>
            </w:r>
          </w:p>
        </w:tc>
      </w:tr>
      <w:tr w:rsidR="00490AD3" w:rsidTr="00733067">
        <w:tblPrEx>
          <w:jc w:val="left"/>
        </w:tblPrEx>
        <w:trPr>
          <w:cantSplit/>
          <w:trHeight w:val="60"/>
        </w:trPr>
        <w:tc>
          <w:tcPr>
            <w:tcW w:w="1872" w:type="dxa"/>
          </w:tcPr>
          <w:p w:rsidR="00490AD3" w:rsidRPr="00800AF8" w:rsidRDefault="00490AD3" w:rsidP="00733067">
            <w:pPr>
              <w:pStyle w:val="TableSideHeading"/>
            </w:pPr>
          </w:p>
        </w:tc>
        <w:tc>
          <w:tcPr>
            <w:tcW w:w="624" w:type="dxa"/>
          </w:tcPr>
          <w:p w:rsidR="00490AD3" w:rsidRPr="00800AF8" w:rsidRDefault="00490AD3" w:rsidP="00733067">
            <w:pPr>
              <w:pStyle w:val="TableText"/>
            </w:pPr>
          </w:p>
        </w:tc>
        <w:tc>
          <w:tcPr>
            <w:tcW w:w="624" w:type="dxa"/>
          </w:tcPr>
          <w:p w:rsidR="00490AD3" w:rsidRPr="00800AF8" w:rsidRDefault="00490AD3" w:rsidP="00733067">
            <w:pPr>
              <w:pStyle w:val="TableText"/>
            </w:pPr>
          </w:p>
        </w:tc>
        <w:tc>
          <w:tcPr>
            <w:tcW w:w="6525" w:type="dxa"/>
            <w:gridSpan w:val="2"/>
          </w:tcPr>
          <w:p w:rsidR="00490AD3" w:rsidRPr="00E25A45" w:rsidRDefault="00490AD3" w:rsidP="00733067">
            <w:pPr>
              <w:pStyle w:val="TableBlock"/>
            </w:pPr>
            <w:r w:rsidRPr="00E25A45">
              <w:rPr>
                <w:rFonts w:hint="cs"/>
                <w:rtl/>
              </w:rPr>
              <w:t>(1)</w:t>
            </w:r>
            <w:r w:rsidRPr="00E25A45">
              <w:rPr>
                <w:rtl/>
              </w:rPr>
              <w:tab/>
            </w:r>
            <w:r w:rsidRPr="00E25A45">
              <w:rPr>
                <w:rFonts w:hint="cs"/>
                <w:rtl/>
              </w:rPr>
              <w:t xml:space="preserve">נציג שימנה שר המשפטים מבין עובדי משרדו </w:t>
            </w:r>
            <w:r w:rsidRPr="00E25A45">
              <w:rPr>
                <w:rtl/>
              </w:rPr>
              <w:t>–</w:t>
            </w:r>
            <w:r w:rsidRPr="00E25A45">
              <w:rPr>
                <w:rFonts w:hint="cs"/>
                <w:rtl/>
              </w:rPr>
              <w:t xml:space="preserve"> והוא יהיה היושב ראש;</w:t>
            </w:r>
          </w:p>
        </w:tc>
      </w:tr>
      <w:tr w:rsidR="00490AD3" w:rsidTr="00733067">
        <w:tblPrEx>
          <w:jc w:val="left"/>
        </w:tblPrEx>
        <w:trPr>
          <w:cantSplit/>
          <w:trHeight w:val="60"/>
        </w:trPr>
        <w:tc>
          <w:tcPr>
            <w:tcW w:w="1872" w:type="dxa"/>
          </w:tcPr>
          <w:p w:rsidR="00490AD3" w:rsidRPr="00800AF8" w:rsidRDefault="00490AD3" w:rsidP="00733067">
            <w:pPr>
              <w:pStyle w:val="TableSideHeading"/>
            </w:pPr>
          </w:p>
        </w:tc>
        <w:tc>
          <w:tcPr>
            <w:tcW w:w="624" w:type="dxa"/>
          </w:tcPr>
          <w:p w:rsidR="00490AD3" w:rsidRPr="00800AF8" w:rsidRDefault="00490AD3" w:rsidP="00733067">
            <w:pPr>
              <w:pStyle w:val="TableText"/>
            </w:pPr>
          </w:p>
        </w:tc>
        <w:tc>
          <w:tcPr>
            <w:tcW w:w="624" w:type="dxa"/>
          </w:tcPr>
          <w:p w:rsidR="00490AD3" w:rsidRPr="00800AF8" w:rsidRDefault="00490AD3" w:rsidP="00733067">
            <w:pPr>
              <w:pStyle w:val="TableText"/>
            </w:pPr>
          </w:p>
        </w:tc>
        <w:tc>
          <w:tcPr>
            <w:tcW w:w="6525" w:type="dxa"/>
            <w:gridSpan w:val="2"/>
          </w:tcPr>
          <w:p w:rsidR="00490AD3" w:rsidRPr="00E25A45" w:rsidRDefault="00490AD3" w:rsidP="00733067">
            <w:pPr>
              <w:pStyle w:val="TableBlock"/>
            </w:pPr>
            <w:r w:rsidRPr="00E25A45">
              <w:rPr>
                <w:rFonts w:hint="cs"/>
                <w:rtl/>
              </w:rPr>
              <w:t>(2)</w:t>
            </w:r>
            <w:r w:rsidRPr="00E25A45">
              <w:rPr>
                <w:rtl/>
              </w:rPr>
              <w:tab/>
            </w:r>
            <w:r w:rsidRPr="00E25A45">
              <w:rPr>
                <w:rFonts w:hint="cs"/>
                <w:rtl/>
              </w:rPr>
              <w:t xml:space="preserve">נציג שימנה שר האוצר מבין עובדי משרדו; </w:t>
            </w:r>
          </w:p>
        </w:tc>
      </w:tr>
      <w:tr w:rsidR="00490AD3" w:rsidTr="00733067">
        <w:tblPrEx>
          <w:jc w:val="left"/>
        </w:tblPrEx>
        <w:trPr>
          <w:cantSplit/>
          <w:trHeight w:val="60"/>
        </w:trPr>
        <w:tc>
          <w:tcPr>
            <w:tcW w:w="1872" w:type="dxa"/>
          </w:tcPr>
          <w:p w:rsidR="00490AD3" w:rsidRPr="00800AF8" w:rsidRDefault="00490AD3" w:rsidP="00733067">
            <w:pPr>
              <w:pStyle w:val="TableSideHeading"/>
            </w:pPr>
          </w:p>
        </w:tc>
        <w:tc>
          <w:tcPr>
            <w:tcW w:w="624" w:type="dxa"/>
          </w:tcPr>
          <w:p w:rsidR="00490AD3" w:rsidRPr="00800AF8" w:rsidRDefault="00490AD3" w:rsidP="00733067">
            <w:pPr>
              <w:pStyle w:val="TableText"/>
            </w:pPr>
          </w:p>
        </w:tc>
        <w:tc>
          <w:tcPr>
            <w:tcW w:w="624" w:type="dxa"/>
          </w:tcPr>
          <w:p w:rsidR="00490AD3" w:rsidRPr="00800AF8" w:rsidRDefault="00490AD3" w:rsidP="00733067">
            <w:pPr>
              <w:pStyle w:val="TableText"/>
            </w:pPr>
          </w:p>
        </w:tc>
        <w:tc>
          <w:tcPr>
            <w:tcW w:w="6525" w:type="dxa"/>
            <w:gridSpan w:val="2"/>
          </w:tcPr>
          <w:p w:rsidR="00490AD3" w:rsidRPr="00E25A45" w:rsidRDefault="00490AD3" w:rsidP="00733067">
            <w:pPr>
              <w:pStyle w:val="TableBlock"/>
            </w:pPr>
            <w:r w:rsidRPr="00E25A45">
              <w:rPr>
                <w:rFonts w:hint="cs"/>
                <w:rtl/>
              </w:rPr>
              <w:t>(3)</w:t>
            </w:r>
            <w:r w:rsidRPr="00E25A45">
              <w:rPr>
                <w:rtl/>
              </w:rPr>
              <w:tab/>
            </w:r>
            <w:r w:rsidRPr="00E25A45">
              <w:rPr>
                <w:rFonts w:hint="cs"/>
                <w:rtl/>
              </w:rPr>
              <w:t>נציג של רשויות האזור שימנה שר הביטחון.</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E25A45" w:rsidRDefault="00490AD3" w:rsidP="00733067">
            <w:pPr>
              <w:pStyle w:val="TableBlock"/>
              <w:rPr>
                <w:rtl/>
              </w:rPr>
            </w:pPr>
            <w:r w:rsidRPr="00E25A45">
              <w:rPr>
                <w:rtl/>
              </w:rPr>
              <w:t>(ב)</w:t>
            </w:r>
            <w:r w:rsidRPr="00E25A45">
              <w:rPr>
                <w:rtl/>
              </w:rPr>
              <w:tab/>
            </w:r>
            <w:r w:rsidRPr="00E25A45">
              <w:rPr>
                <w:rFonts w:hint="eastAsia"/>
                <w:rtl/>
              </w:rPr>
              <w:t>ש</w:t>
            </w:r>
            <w:r w:rsidRPr="00E25A45">
              <w:rPr>
                <w:rtl/>
              </w:rPr>
              <w:t>ר המשפט</w:t>
            </w:r>
            <w:r w:rsidRPr="00E25A45">
              <w:rPr>
                <w:rFonts w:hint="eastAsia"/>
                <w:rtl/>
              </w:rPr>
              <w:t>י</w:t>
            </w:r>
            <w:r w:rsidRPr="00E25A45">
              <w:rPr>
                <w:rtl/>
              </w:rPr>
              <w:t xml:space="preserve">ם </w:t>
            </w:r>
            <w:r w:rsidRPr="00E25A45">
              <w:rPr>
                <w:rFonts w:hint="eastAsia"/>
                <w:rtl/>
              </w:rPr>
              <w:t>יקבע</w:t>
            </w:r>
            <w:r w:rsidRPr="00E25A45">
              <w:rPr>
                <w:rtl/>
              </w:rPr>
              <w:t xml:space="preserve"> את סדרי הד</w:t>
            </w:r>
            <w:r w:rsidRPr="00E25A45">
              <w:rPr>
                <w:rFonts w:hint="eastAsia"/>
                <w:rtl/>
              </w:rPr>
              <w:t>י</w:t>
            </w:r>
            <w:r w:rsidRPr="00E25A45">
              <w:rPr>
                <w:rFonts w:hint="cs"/>
                <w:rtl/>
              </w:rPr>
              <w:t>ו</w:t>
            </w:r>
            <w:r w:rsidRPr="00E25A45">
              <w:rPr>
                <w:rFonts w:hint="eastAsia"/>
                <w:rtl/>
              </w:rPr>
              <w:t>ן</w:t>
            </w:r>
            <w:r w:rsidRPr="00E25A45">
              <w:rPr>
                <w:rtl/>
              </w:rPr>
              <w:t xml:space="preserve"> </w:t>
            </w:r>
            <w:r w:rsidRPr="00E25A45">
              <w:rPr>
                <w:rFonts w:hint="eastAsia"/>
                <w:rtl/>
              </w:rPr>
              <w:t>ב</w:t>
            </w:r>
            <w:r w:rsidRPr="00E25A45">
              <w:rPr>
                <w:rFonts w:hint="cs"/>
                <w:rtl/>
              </w:rPr>
              <w:t>ו</w:t>
            </w:r>
            <w:r w:rsidRPr="00E25A45">
              <w:rPr>
                <w:rFonts w:hint="eastAsia"/>
                <w:rtl/>
              </w:rPr>
              <w:t>ועדת</w:t>
            </w:r>
            <w:r w:rsidRPr="00E25A45">
              <w:rPr>
                <w:rtl/>
              </w:rPr>
              <w:t xml:space="preserve"> </w:t>
            </w:r>
            <w:r w:rsidRPr="00E25A45">
              <w:rPr>
                <w:rFonts w:hint="eastAsia"/>
                <w:rtl/>
              </w:rPr>
              <w:t>השומה</w:t>
            </w:r>
            <w:r w:rsidRPr="00E25A45">
              <w:rPr>
                <w:rtl/>
              </w:rPr>
              <w:t>.</w:t>
            </w:r>
          </w:p>
        </w:tc>
      </w:tr>
      <w:tr w:rsidR="00490AD3" w:rsidTr="00733067">
        <w:tblPrEx>
          <w:jc w:val="left"/>
        </w:tblPrEx>
        <w:trPr>
          <w:cantSplit/>
          <w:trHeight w:val="60"/>
        </w:trPr>
        <w:tc>
          <w:tcPr>
            <w:tcW w:w="1872" w:type="dxa"/>
          </w:tcPr>
          <w:p w:rsidR="00490AD3" w:rsidRPr="00800AF8" w:rsidRDefault="00490AD3" w:rsidP="00733067">
            <w:pPr>
              <w:pStyle w:val="TableSideHeading"/>
            </w:pPr>
          </w:p>
        </w:tc>
        <w:tc>
          <w:tcPr>
            <w:tcW w:w="624" w:type="dxa"/>
          </w:tcPr>
          <w:p w:rsidR="00490AD3" w:rsidRPr="00800AF8" w:rsidRDefault="00490AD3" w:rsidP="00733067">
            <w:pPr>
              <w:pStyle w:val="TableText"/>
            </w:pPr>
          </w:p>
        </w:tc>
        <w:tc>
          <w:tcPr>
            <w:tcW w:w="624" w:type="dxa"/>
          </w:tcPr>
          <w:p w:rsidR="00490AD3" w:rsidRPr="00800AF8" w:rsidRDefault="00490AD3" w:rsidP="00733067">
            <w:pPr>
              <w:pStyle w:val="TableText"/>
            </w:pPr>
            <w:r w:rsidRPr="00800AF8">
              <w:rPr>
                <w:rFonts w:hint="cs"/>
                <w:rtl/>
              </w:rPr>
              <w:t>(ג)</w:t>
            </w:r>
          </w:p>
        </w:tc>
        <w:tc>
          <w:tcPr>
            <w:tcW w:w="6525" w:type="dxa"/>
            <w:gridSpan w:val="2"/>
          </w:tcPr>
          <w:p w:rsidR="00490AD3" w:rsidRPr="00E25A45" w:rsidRDefault="00490AD3" w:rsidP="00733067">
            <w:pPr>
              <w:pStyle w:val="TableBlock"/>
            </w:pPr>
            <w:r w:rsidRPr="00E25A45">
              <w:rPr>
                <w:rFonts w:hint="cs"/>
                <w:rtl/>
              </w:rPr>
              <w:t>(1)</w:t>
            </w:r>
            <w:r w:rsidRPr="00E25A45">
              <w:rPr>
                <w:rtl/>
              </w:rPr>
              <w:tab/>
            </w:r>
            <w:r w:rsidRPr="00E25A45">
              <w:rPr>
                <w:rFonts w:hint="cs"/>
                <w:rtl/>
              </w:rPr>
              <w:t>ועדת השומה תקבע את שיעור ערכם הראוי של דמי השימוש או את הקרקע החלופית שתוצע לבעל הזכויות במקרקעין, לפי העניין</w:t>
            </w:r>
            <w:r>
              <w:rPr>
                <w:rFonts w:hint="cs"/>
                <w:rtl/>
              </w:rPr>
              <w:t>,</w:t>
            </w:r>
            <w:r w:rsidRPr="00E25A45">
              <w:rPr>
                <w:rFonts w:hint="cs"/>
                <w:rtl/>
              </w:rPr>
              <w:t xml:space="preserve"> לאחר ששמעה את טענותיו של בעל הזכויות במקרקעין</w:t>
            </w:r>
            <w:r>
              <w:rPr>
                <w:rFonts w:hint="cs"/>
                <w:rtl/>
              </w:rPr>
              <w:t xml:space="preserve"> </w:t>
            </w:r>
            <w:r>
              <w:rPr>
                <w:rtl/>
              </w:rPr>
              <w:t>–</w:t>
            </w:r>
            <w:r>
              <w:rPr>
                <w:rFonts w:hint="cs"/>
                <w:rtl/>
              </w:rPr>
              <w:t xml:space="preserve"> אם טען, </w:t>
            </w:r>
            <w:r w:rsidRPr="00E25A45">
              <w:rPr>
                <w:rFonts w:hint="cs"/>
                <w:rtl/>
              </w:rPr>
              <w:t xml:space="preserve"> ושקלה את כלל נסיבות העניין.</w:t>
            </w:r>
          </w:p>
        </w:tc>
      </w:tr>
      <w:tr w:rsidR="00490AD3" w:rsidTr="00733067">
        <w:tblPrEx>
          <w:jc w:val="left"/>
        </w:tblPrEx>
        <w:trPr>
          <w:cantSplit/>
          <w:trHeight w:val="60"/>
        </w:trPr>
        <w:tc>
          <w:tcPr>
            <w:tcW w:w="1872" w:type="dxa"/>
          </w:tcPr>
          <w:p w:rsidR="00490AD3" w:rsidRPr="00800AF8" w:rsidRDefault="00490AD3" w:rsidP="00733067">
            <w:pPr>
              <w:pStyle w:val="TableSideHeading"/>
            </w:pPr>
          </w:p>
        </w:tc>
        <w:tc>
          <w:tcPr>
            <w:tcW w:w="624" w:type="dxa"/>
          </w:tcPr>
          <w:p w:rsidR="00490AD3" w:rsidRPr="00800AF8" w:rsidRDefault="00490AD3" w:rsidP="00733067">
            <w:pPr>
              <w:pStyle w:val="TableText"/>
            </w:pPr>
          </w:p>
        </w:tc>
        <w:tc>
          <w:tcPr>
            <w:tcW w:w="624" w:type="dxa"/>
          </w:tcPr>
          <w:p w:rsidR="00490AD3" w:rsidRPr="00800AF8" w:rsidRDefault="00490AD3" w:rsidP="00733067">
            <w:pPr>
              <w:pStyle w:val="TableText"/>
            </w:pPr>
          </w:p>
        </w:tc>
        <w:tc>
          <w:tcPr>
            <w:tcW w:w="6525" w:type="dxa"/>
            <w:gridSpan w:val="2"/>
          </w:tcPr>
          <w:p w:rsidR="00490AD3" w:rsidRPr="00E25A45" w:rsidRDefault="00490AD3" w:rsidP="00733067">
            <w:pPr>
              <w:pStyle w:val="TableBlock"/>
            </w:pPr>
            <w:r w:rsidRPr="00E25A45">
              <w:rPr>
                <w:rFonts w:hint="cs"/>
                <w:rtl/>
              </w:rPr>
              <w:t>(2)</w:t>
            </w:r>
            <w:r w:rsidRPr="00E25A45">
              <w:rPr>
                <w:rtl/>
              </w:rPr>
              <w:tab/>
            </w:r>
            <w:r w:rsidRPr="00E25A45">
              <w:rPr>
                <w:rFonts w:hint="cs"/>
                <w:rtl/>
              </w:rPr>
              <w:t xml:space="preserve">קביעת ועדת השומה לפי פסקה (1), תיעשה בתוך 3 חודשים </w:t>
            </w:r>
            <w:r>
              <w:rPr>
                <w:rFonts w:hint="cs"/>
                <w:rtl/>
              </w:rPr>
              <w:t>מיום</w:t>
            </w:r>
            <w:r w:rsidRPr="00E25A45">
              <w:rPr>
                <w:rFonts w:hint="cs"/>
                <w:rtl/>
              </w:rPr>
              <w:t xml:space="preserve"> שסיימה לשמוע את טענותיו של בעל הזכויות במקרקעין</w:t>
            </w:r>
            <w:r>
              <w:rPr>
                <w:rFonts w:hint="cs"/>
                <w:rtl/>
              </w:rPr>
              <w:t xml:space="preserve"> או מהיום שבו היה על בעל המקרקעין לטעון את טענותיו בהתאם לסדרי הדיון שנקבעו לפי סעיף קטן (ב)</w:t>
            </w:r>
            <w:r w:rsidRPr="00E25A45">
              <w:rPr>
                <w:rFonts w:hint="cs"/>
                <w:rtl/>
              </w:rPr>
              <w:t>.</w:t>
            </w:r>
          </w:p>
        </w:tc>
      </w:tr>
      <w:tr w:rsidR="00490AD3" w:rsidTr="00733067">
        <w:trPr>
          <w:cantSplit/>
          <w:trHeight w:val="60"/>
          <w:jc w:val="center"/>
        </w:trPr>
        <w:tc>
          <w:tcPr>
            <w:tcW w:w="1872" w:type="dxa"/>
          </w:tcPr>
          <w:p w:rsidR="00490AD3" w:rsidRPr="00800AF8" w:rsidRDefault="00490AD3" w:rsidP="00733067">
            <w:pPr>
              <w:pStyle w:val="TableSideHeading"/>
            </w:pPr>
            <w:r w:rsidRPr="00800AF8">
              <w:rPr>
                <w:rFonts w:hint="cs"/>
                <w:rtl/>
              </w:rPr>
              <w:t>ועדת השגות</w:t>
            </w:r>
          </w:p>
        </w:tc>
        <w:tc>
          <w:tcPr>
            <w:tcW w:w="624" w:type="dxa"/>
          </w:tcPr>
          <w:p w:rsidR="00490AD3" w:rsidRPr="00800AF8" w:rsidRDefault="00490AD3" w:rsidP="00733067">
            <w:pPr>
              <w:pStyle w:val="TableText"/>
            </w:pPr>
            <w:r w:rsidRPr="00800AF8">
              <w:rPr>
                <w:rFonts w:hint="cs"/>
                <w:rtl/>
              </w:rPr>
              <w:t>10.</w:t>
            </w:r>
          </w:p>
        </w:tc>
        <w:tc>
          <w:tcPr>
            <w:tcW w:w="7149" w:type="dxa"/>
            <w:gridSpan w:val="3"/>
          </w:tcPr>
          <w:p w:rsidR="00490AD3" w:rsidRPr="00E25A45" w:rsidRDefault="00490AD3" w:rsidP="00733067">
            <w:pPr>
              <w:pStyle w:val="TableBlock"/>
            </w:pPr>
            <w:r w:rsidRPr="00E25A45">
              <w:rPr>
                <w:rFonts w:hint="cs"/>
                <w:rtl/>
              </w:rPr>
              <w:t>(א)</w:t>
            </w:r>
            <w:r w:rsidRPr="00E25A45">
              <w:rPr>
                <w:rtl/>
              </w:rPr>
              <w:tab/>
            </w:r>
            <w:r w:rsidRPr="00E25A45">
              <w:rPr>
                <w:rFonts w:hint="cs"/>
                <w:rtl/>
              </w:rPr>
              <w:t xml:space="preserve">שר המשפטים, בהתייעצות עם שר הביטחון, יקים ועדת השגות לצורך יישום </w:t>
            </w:r>
            <w:r>
              <w:rPr>
                <w:rFonts w:hint="cs"/>
                <w:rtl/>
              </w:rPr>
              <w:t xml:space="preserve">הוראות </w:t>
            </w:r>
            <w:r w:rsidRPr="00E25A45">
              <w:rPr>
                <w:rFonts w:hint="cs"/>
                <w:rtl/>
              </w:rPr>
              <w:t>חוק זה, ואלה חבריה:</w:t>
            </w:r>
          </w:p>
        </w:tc>
      </w:tr>
      <w:tr w:rsidR="00490AD3" w:rsidTr="00733067">
        <w:trPr>
          <w:cantSplit/>
          <w:trHeight w:val="60"/>
          <w:jc w:val="center"/>
        </w:trPr>
        <w:tc>
          <w:tcPr>
            <w:tcW w:w="1872" w:type="dxa"/>
          </w:tcPr>
          <w:p w:rsidR="00490AD3" w:rsidRPr="00800AF8" w:rsidRDefault="00490AD3" w:rsidP="00733067">
            <w:pPr>
              <w:pStyle w:val="TableSideHeading"/>
            </w:pPr>
          </w:p>
        </w:tc>
        <w:tc>
          <w:tcPr>
            <w:tcW w:w="624" w:type="dxa"/>
          </w:tcPr>
          <w:p w:rsidR="00490AD3" w:rsidRPr="00800AF8" w:rsidRDefault="00490AD3" w:rsidP="00733067">
            <w:pPr>
              <w:pStyle w:val="TableText"/>
            </w:pPr>
          </w:p>
        </w:tc>
        <w:tc>
          <w:tcPr>
            <w:tcW w:w="624" w:type="dxa"/>
          </w:tcPr>
          <w:p w:rsidR="00490AD3" w:rsidRPr="00800AF8" w:rsidRDefault="00490AD3" w:rsidP="00733067">
            <w:pPr>
              <w:pStyle w:val="TableText"/>
            </w:pPr>
          </w:p>
        </w:tc>
        <w:tc>
          <w:tcPr>
            <w:tcW w:w="6525" w:type="dxa"/>
            <w:gridSpan w:val="2"/>
          </w:tcPr>
          <w:p w:rsidR="00490AD3" w:rsidRPr="00E25A45" w:rsidRDefault="00490AD3" w:rsidP="00733067">
            <w:pPr>
              <w:pStyle w:val="TableBlock"/>
            </w:pPr>
            <w:r w:rsidRPr="00E25A45">
              <w:rPr>
                <w:rFonts w:hint="cs"/>
                <w:rtl/>
              </w:rPr>
              <w:t>(1)</w:t>
            </w:r>
            <w:r w:rsidRPr="00E25A45">
              <w:rPr>
                <w:rtl/>
              </w:rPr>
              <w:tab/>
            </w:r>
            <w:r w:rsidRPr="00E25A45">
              <w:rPr>
                <w:rFonts w:hint="cs"/>
                <w:rtl/>
              </w:rPr>
              <w:t xml:space="preserve">נציג של רשויות האזור הכשיר להיות שופט של בית משפט השלום, שימנה שר המשפטים, בהסכמת שר הביטחון </w:t>
            </w:r>
            <w:r w:rsidRPr="00E25A45">
              <w:rPr>
                <w:rtl/>
              </w:rPr>
              <w:t>–</w:t>
            </w:r>
            <w:r w:rsidRPr="00E25A45">
              <w:rPr>
                <w:rFonts w:hint="cs"/>
                <w:rtl/>
              </w:rPr>
              <w:t xml:space="preserve"> והוא יהיה היושב ראש;</w:t>
            </w:r>
          </w:p>
        </w:tc>
      </w:tr>
      <w:tr w:rsidR="00490AD3" w:rsidTr="00733067">
        <w:trPr>
          <w:cantSplit/>
          <w:trHeight w:val="60"/>
          <w:jc w:val="center"/>
        </w:trPr>
        <w:tc>
          <w:tcPr>
            <w:tcW w:w="1872" w:type="dxa"/>
          </w:tcPr>
          <w:p w:rsidR="00490AD3" w:rsidRPr="00800AF8" w:rsidRDefault="00490AD3" w:rsidP="00733067">
            <w:pPr>
              <w:pStyle w:val="TableSideHeading"/>
            </w:pPr>
          </w:p>
        </w:tc>
        <w:tc>
          <w:tcPr>
            <w:tcW w:w="624" w:type="dxa"/>
          </w:tcPr>
          <w:p w:rsidR="00490AD3" w:rsidRPr="00800AF8" w:rsidRDefault="00490AD3" w:rsidP="00733067">
            <w:pPr>
              <w:pStyle w:val="TableText"/>
            </w:pPr>
          </w:p>
        </w:tc>
        <w:tc>
          <w:tcPr>
            <w:tcW w:w="624" w:type="dxa"/>
          </w:tcPr>
          <w:p w:rsidR="00490AD3" w:rsidRPr="00800AF8" w:rsidRDefault="00490AD3" w:rsidP="00733067">
            <w:pPr>
              <w:pStyle w:val="TableText"/>
            </w:pPr>
          </w:p>
        </w:tc>
        <w:tc>
          <w:tcPr>
            <w:tcW w:w="6525" w:type="dxa"/>
            <w:gridSpan w:val="2"/>
          </w:tcPr>
          <w:p w:rsidR="00490AD3" w:rsidRPr="00E25A45" w:rsidRDefault="00490AD3" w:rsidP="00733067">
            <w:pPr>
              <w:pStyle w:val="TableBlock"/>
            </w:pPr>
            <w:r w:rsidRPr="00E25A45">
              <w:rPr>
                <w:rFonts w:hint="cs"/>
                <w:rtl/>
              </w:rPr>
              <w:t>(2)</w:t>
            </w:r>
            <w:r w:rsidRPr="00E25A45">
              <w:rPr>
                <w:rtl/>
              </w:rPr>
              <w:tab/>
            </w:r>
            <w:r w:rsidRPr="00E25A45">
              <w:rPr>
                <w:rFonts w:hint="cs"/>
                <w:rtl/>
              </w:rPr>
              <w:t>נציג שימנה השמאי הממשלתי הראשי מבין עובדי משרדו;</w:t>
            </w:r>
          </w:p>
        </w:tc>
      </w:tr>
      <w:tr w:rsidR="00490AD3" w:rsidTr="00733067">
        <w:trPr>
          <w:cantSplit/>
          <w:trHeight w:val="60"/>
          <w:jc w:val="center"/>
        </w:trPr>
        <w:tc>
          <w:tcPr>
            <w:tcW w:w="1872" w:type="dxa"/>
          </w:tcPr>
          <w:p w:rsidR="00490AD3" w:rsidRPr="00800AF8" w:rsidRDefault="00490AD3" w:rsidP="00733067">
            <w:pPr>
              <w:pStyle w:val="TableSideHeading"/>
            </w:pPr>
          </w:p>
        </w:tc>
        <w:tc>
          <w:tcPr>
            <w:tcW w:w="624" w:type="dxa"/>
          </w:tcPr>
          <w:p w:rsidR="00490AD3" w:rsidRPr="00800AF8" w:rsidRDefault="00490AD3" w:rsidP="00733067">
            <w:pPr>
              <w:pStyle w:val="TableText"/>
            </w:pPr>
          </w:p>
        </w:tc>
        <w:tc>
          <w:tcPr>
            <w:tcW w:w="624" w:type="dxa"/>
          </w:tcPr>
          <w:p w:rsidR="00490AD3" w:rsidRPr="00800AF8" w:rsidRDefault="00490AD3" w:rsidP="00733067">
            <w:pPr>
              <w:pStyle w:val="TableText"/>
            </w:pPr>
          </w:p>
        </w:tc>
        <w:tc>
          <w:tcPr>
            <w:tcW w:w="6525" w:type="dxa"/>
            <w:gridSpan w:val="2"/>
          </w:tcPr>
          <w:p w:rsidR="00490AD3" w:rsidRPr="00E25A45" w:rsidRDefault="00490AD3" w:rsidP="00733067">
            <w:pPr>
              <w:pStyle w:val="TableBlock"/>
            </w:pPr>
            <w:r w:rsidRPr="00E25A45">
              <w:rPr>
                <w:rFonts w:hint="cs"/>
                <w:rtl/>
              </w:rPr>
              <w:t>(3)</w:t>
            </w:r>
            <w:r w:rsidRPr="00E25A45">
              <w:rPr>
                <w:rtl/>
              </w:rPr>
              <w:tab/>
              <w:t xml:space="preserve">שמאי מקרקעין ששמו כלול ברשימת השמאים המכריעים לפי הוראות סעיף 202ג לחוק התכנון והבנייה, </w:t>
            </w:r>
            <w:proofErr w:type="spellStart"/>
            <w:r w:rsidRPr="00E25A45">
              <w:rPr>
                <w:rtl/>
              </w:rPr>
              <w:t>התשכ"ה</w:t>
            </w:r>
            <w:proofErr w:type="spellEnd"/>
            <w:r w:rsidRPr="00E25A45">
              <w:rPr>
                <w:rtl/>
              </w:rPr>
              <w:t>–1965‏</w:t>
            </w:r>
            <w:r>
              <w:rPr>
                <w:rStyle w:val="ad"/>
                <w:rtl/>
              </w:rPr>
              <w:footnoteReference w:id="6"/>
            </w:r>
            <w:r w:rsidRPr="00E25A45">
              <w:rPr>
                <w:rtl/>
              </w:rPr>
              <w:t>, שימנה יושב ראש מועצת שמאי המקרקעין.</w:t>
            </w:r>
          </w:p>
        </w:tc>
      </w:tr>
      <w:tr w:rsidR="00490AD3" w:rsidTr="00733067">
        <w:trPr>
          <w:cantSplit/>
          <w:trHeight w:val="60"/>
          <w:jc w:val="center"/>
        </w:trPr>
        <w:tc>
          <w:tcPr>
            <w:tcW w:w="1872" w:type="dxa"/>
          </w:tcPr>
          <w:p w:rsidR="00490AD3" w:rsidRPr="00800AF8" w:rsidRDefault="00490AD3" w:rsidP="00733067">
            <w:pPr>
              <w:pStyle w:val="TableSideHeading"/>
            </w:pPr>
          </w:p>
        </w:tc>
        <w:tc>
          <w:tcPr>
            <w:tcW w:w="624" w:type="dxa"/>
          </w:tcPr>
          <w:p w:rsidR="00490AD3" w:rsidRPr="00800AF8" w:rsidRDefault="00490AD3" w:rsidP="00733067">
            <w:pPr>
              <w:pStyle w:val="TableText"/>
            </w:pPr>
          </w:p>
        </w:tc>
        <w:tc>
          <w:tcPr>
            <w:tcW w:w="7149" w:type="dxa"/>
            <w:gridSpan w:val="3"/>
          </w:tcPr>
          <w:p w:rsidR="00490AD3" w:rsidRPr="00E25A45" w:rsidRDefault="00490AD3" w:rsidP="00733067">
            <w:pPr>
              <w:pStyle w:val="TableBlock"/>
            </w:pPr>
            <w:r w:rsidRPr="00E25A45">
              <w:rPr>
                <w:rFonts w:hint="cs"/>
                <w:rtl/>
              </w:rPr>
              <w:t>(ב)</w:t>
            </w:r>
            <w:r w:rsidRPr="00E25A45">
              <w:rPr>
                <w:rtl/>
              </w:rPr>
              <w:tab/>
            </w:r>
            <w:r w:rsidRPr="00E25A45">
              <w:rPr>
                <w:rFonts w:hint="cs"/>
                <w:rtl/>
              </w:rPr>
              <w:t xml:space="preserve">בעל זכויות במקרקעין שרואה את עצמו נפגע מהחלטת ועדת השומה לפי סעיף 9(ג)(1), רשאי להגיש השגה לוועדת ההשגות על ההחלטה. </w:t>
            </w:r>
          </w:p>
        </w:tc>
      </w:tr>
      <w:tr w:rsidR="00490AD3" w:rsidTr="00733067">
        <w:trPr>
          <w:cantSplit/>
          <w:trHeight w:val="60"/>
          <w:jc w:val="center"/>
        </w:trPr>
        <w:tc>
          <w:tcPr>
            <w:tcW w:w="1872" w:type="dxa"/>
          </w:tcPr>
          <w:p w:rsidR="00490AD3" w:rsidRPr="00800AF8" w:rsidRDefault="00490AD3" w:rsidP="00733067">
            <w:pPr>
              <w:pStyle w:val="TableSideHeading"/>
            </w:pPr>
          </w:p>
        </w:tc>
        <w:tc>
          <w:tcPr>
            <w:tcW w:w="624" w:type="dxa"/>
          </w:tcPr>
          <w:p w:rsidR="00490AD3" w:rsidRPr="00800AF8" w:rsidRDefault="00490AD3" w:rsidP="00733067">
            <w:pPr>
              <w:pStyle w:val="TableText"/>
            </w:pPr>
          </w:p>
        </w:tc>
        <w:tc>
          <w:tcPr>
            <w:tcW w:w="7149" w:type="dxa"/>
            <w:gridSpan w:val="3"/>
          </w:tcPr>
          <w:p w:rsidR="00490AD3" w:rsidRPr="00E25A45" w:rsidRDefault="00490AD3" w:rsidP="00733067">
            <w:pPr>
              <w:pStyle w:val="TableBlock"/>
              <w:rPr>
                <w:rtl/>
              </w:rPr>
            </w:pPr>
            <w:r w:rsidRPr="00E25A45">
              <w:rPr>
                <w:rtl/>
              </w:rPr>
              <w:t>(</w:t>
            </w:r>
            <w:r w:rsidRPr="00E25A45">
              <w:rPr>
                <w:rFonts w:hint="cs"/>
                <w:rtl/>
              </w:rPr>
              <w:t>ג</w:t>
            </w:r>
            <w:r w:rsidRPr="00E25A45">
              <w:rPr>
                <w:rtl/>
              </w:rPr>
              <w:t>)</w:t>
            </w:r>
            <w:r w:rsidRPr="00E25A45">
              <w:rPr>
                <w:rtl/>
              </w:rPr>
              <w:tab/>
              <w:t>החלטות ועד</w:t>
            </w:r>
            <w:r w:rsidRPr="00E25A45">
              <w:rPr>
                <w:rFonts w:hint="cs"/>
                <w:rtl/>
              </w:rPr>
              <w:t>ת</w:t>
            </w:r>
            <w:r w:rsidRPr="00E25A45">
              <w:rPr>
                <w:rtl/>
              </w:rPr>
              <w:t xml:space="preserve"> </w:t>
            </w:r>
            <w:r w:rsidRPr="00E25A45">
              <w:rPr>
                <w:rFonts w:hint="cs"/>
                <w:rtl/>
              </w:rPr>
              <w:t xml:space="preserve">ההשגות </w:t>
            </w:r>
            <w:r w:rsidRPr="00E25A45">
              <w:rPr>
                <w:rtl/>
              </w:rPr>
              <w:t>יתקבלו ברוב דעות חברי הוועדה; באין רוב לדעה אחת, תכריע דעת יושב ראש הוועדה.</w:t>
            </w:r>
          </w:p>
        </w:tc>
      </w:tr>
      <w:tr w:rsidR="00490AD3" w:rsidTr="00733067">
        <w:trPr>
          <w:cantSplit/>
          <w:trHeight w:val="60"/>
          <w:jc w:val="center"/>
        </w:trPr>
        <w:tc>
          <w:tcPr>
            <w:tcW w:w="1872" w:type="dxa"/>
          </w:tcPr>
          <w:p w:rsidR="00490AD3" w:rsidRPr="00800AF8" w:rsidRDefault="00490AD3" w:rsidP="00733067">
            <w:pPr>
              <w:pStyle w:val="TableSideHeading"/>
            </w:pPr>
          </w:p>
        </w:tc>
        <w:tc>
          <w:tcPr>
            <w:tcW w:w="624" w:type="dxa"/>
          </w:tcPr>
          <w:p w:rsidR="00490AD3" w:rsidRPr="00800AF8" w:rsidRDefault="00490AD3" w:rsidP="00733067">
            <w:pPr>
              <w:pStyle w:val="TableText"/>
            </w:pPr>
          </w:p>
        </w:tc>
        <w:tc>
          <w:tcPr>
            <w:tcW w:w="7149" w:type="dxa"/>
            <w:gridSpan w:val="3"/>
          </w:tcPr>
          <w:p w:rsidR="00490AD3" w:rsidRPr="00E25A45" w:rsidRDefault="00490AD3" w:rsidP="00733067">
            <w:pPr>
              <w:pStyle w:val="TableBlock"/>
              <w:rPr>
                <w:rtl/>
              </w:rPr>
            </w:pPr>
            <w:r w:rsidRPr="00E25A45">
              <w:rPr>
                <w:rtl/>
              </w:rPr>
              <w:t>(</w:t>
            </w:r>
            <w:r w:rsidRPr="00E25A45">
              <w:rPr>
                <w:rFonts w:hint="cs"/>
                <w:rtl/>
              </w:rPr>
              <w:t>ד</w:t>
            </w:r>
            <w:r w:rsidRPr="00E25A45">
              <w:rPr>
                <w:rtl/>
              </w:rPr>
              <w:t>)</w:t>
            </w:r>
            <w:r w:rsidRPr="00E25A45">
              <w:rPr>
                <w:rtl/>
              </w:rPr>
              <w:tab/>
              <w:t>ועד</w:t>
            </w:r>
            <w:r w:rsidRPr="00E25A45">
              <w:rPr>
                <w:rFonts w:hint="cs"/>
                <w:rtl/>
              </w:rPr>
              <w:t>ת ההשגות</w:t>
            </w:r>
            <w:r w:rsidRPr="00E25A45">
              <w:rPr>
                <w:rtl/>
              </w:rPr>
              <w:t xml:space="preserve"> לא תהיה קשורה בסדרי הדין ובדיני הראיות הנהוגים בבתי המשפט, ותפעל בדרך הנראית לה מועילה ביותר לקבלת החלטה צודקת ומהירה בהשגה.</w:t>
            </w:r>
          </w:p>
        </w:tc>
      </w:tr>
      <w:tr w:rsidR="00490AD3" w:rsidTr="00733067">
        <w:trPr>
          <w:cantSplit/>
          <w:trHeight w:val="60"/>
          <w:jc w:val="center"/>
        </w:trPr>
        <w:tc>
          <w:tcPr>
            <w:tcW w:w="1872" w:type="dxa"/>
          </w:tcPr>
          <w:p w:rsidR="00490AD3" w:rsidRPr="00800AF8" w:rsidRDefault="00490AD3" w:rsidP="00733067">
            <w:pPr>
              <w:pStyle w:val="TableSideHeading"/>
            </w:pPr>
          </w:p>
        </w:tc>
        <w:tc>
          <w:tcPr>
            <w:tcW w:w="624" w:type="dxa"/>
          </w:tcPr>
          <w:p w:rsidR="00490AD3" w:rsidRPr="00800AF8" w:rsidRDefault="00490AD3" w:rsidP="00733067">
            <w:pPr>
              <w:pStyle w:val="TableText"/>
            </w:pPr>
          </w:p>
        </w:tc>
        <w:tc>
          <w:tcPr>
            <w:tcW w:w="7149" w:type="dxa"/>
            <w:gridSpan w:val="3"/>
          </w:tcPr>
          <w:p w:rsidR="00490AD3" w:rsidRPr="00E25A45" w:rsidRDefault="00490AD3" w:rsidP="00733067">
            <w:pPr>
              <w:pStyle w:val="TableBlock"/>
            </w:pPr>
            <w:r w:rsidRPr="00E25A45">
              <w:rPr>
                <w:rtl/>
              </w:rPr>
              <w:t>(</w:t>
            </w:r>
            <w:r w:rsidRPr="00E25A45">
              <w:rPr>
                <w:rFonts w:hint="cs"/>
                <w:rtl/>
              </w:rPr>
              <w:t>ה</w:t>
            </w:r>
            <w:r w:rsidRPr="00E25A45">
              <w:rPr>
                <w:rtl/>
              </w:rPr>
              <w:t>)</w:t>
            </w:r>
            <w:r w:rsidRPr="00E25A45">
              <w:rPr>
                <w:rtl/>
              </w:rPr>
              <w:tab/>
              <w:t>ועד</w:t>
            </w:r>
            <w:r w:rsidRPr="00E25A45">
              <w:rPr>
                <w:rFonts w:hint="cs"/>
                <w:rtl/>
              </w:rPr>
              <w:t>ת ההשגות</w:t>
            </w:r>
            <w:r w:rsidRPr="00E25A45">
              <w:rPr>
                <w:rtl/>
              </w:rPr>
              <w:t xml:space="preserve"> רשאית לאשר את ההחלטה שהתקבלה </w:t>
            </w:r>
            <w:r w:rsidRPr="00E25A45">
              <w:rPr>
                <w:rFonts w:hint="cs"/>
                <w:rtl/>
              </w:rPr>
              <w:t>על ידי ועדת השומה</w:t>
            </w:r>
            <w:r w:rsidRPr="00E25A45">
              <w:rPr>
                <w:rtl/>
              </w:rPr>
              <w:t xml:space="preserve">, כולה או חלקה, לבטלה או לשנותה, </w:t>
            </w:r>
            <w:r w:rsidRPr="00E25A45">
              <w:rPr>
                <w:rFonts w:hint="cs"/>
                <w:rtl/>
              </w:rPr>
              <w:t>להחזיר את הנושא לדיון מחודש בוועדת השומה או לקבל החלטה אחרת במקומה</w:t>
            </w:r>
            <w:r w:rsidRPr="00E25A45">
              <w:rPr>
                <w:rtl/>
              </w:rPr>
              <w:t>.</w:t>
            </w:r>
          </w:p>
        </w:tc>
      </w:tr>
      <w:tr w:rsidR="00490AD3" w:rsidTr="00733067">
        <w:tblPrEx>
          <w:jc w:val="left"/>
        </w:tblPrEx>
        <w:trPr>
          <w:cantSplit/>
          <w:trHeight w:val="60"/>
        </w:trPr>
        <w:tc>
          <w:tcPr>
            <w:tcW w:w="1872" w:type="dxa"/>
          </w:tcPr>
          <w:p w:rsidR="00490AD3" w:rsidRPr="00800AF8" w:rsidRDefault="00490AD3" w:rsidP="00733067">
            <w:pPr>
              <w:pStyle w:val="TableSideHeading"/>
            </w:pPr>
            <w:r w:rsidRPr="00800AF8">
              <w:rPr>
                <w:rFonts w:hint="cs"/>
                <w:rtl/>
              </w:rPr>
              <w:t>הוראת מעבר לעניין יישובים המנויים בתוספת</w:t>
            </w:r>
          </w:p>
        </w:tc>
        <w:tc>
          <w:tcPr>
            <w:tcW w:w="624" w:type="dxa"/>
          </w:tcPr>
          <w:p w:rsidR="00490AD3" w:rsidRPr="00800AF8" w:rsidRDefault="00490AD3" w:rsidP="00733067">
            <w:pPr>
              <w:pStyle w:val="TableText"/>
            </w:pPr>
            <w:r w:rsidRPr="00800AF8">
              <w:rPr>
                <w:rFonts w:hint="cs"/>
                <w:rtl/>
              </w:rPr>
              <w:t>11.</w:t>
            </w:r>
          </w:p>
        </w:tc>
        <w:tc>
          <w:tcPr>
            <w:tcW w:w="624" w:type="dxa"/>
          </w:tcPr>
          <w:p w:rsidR="00490AD3" w:rsidRPr="00800AF8" w:rsidRDefault="00490AD3" w:rsidP="00733067">
            <w:pPr>
              <w:pStyle w:val="TableText"/>
            </w:pPr>
            <w:r w:rsidRPr="00800AF8">
              <w:rPr>
                <w:rFonts w:hint="cs"/>
                <w:rtl/>
              </w:rPr>
              <w:t>(א)</w:t>
            </w:r>
          </w:p>
        </w:tc>
        <w:tc>
          <w:tcPr>
            <w:tcW w:w="6525" w:type="dxa"/>
            <w:gridSpan w:val="2"/>
          </w:tcPr>
          <w:p w:rsidR="00490AD3" w:rsidRPr="00E25A45" w:rsidRDefault="00490AD3" w:rsidP="00733067">
            <w:pPr>
              <w:pStyle w:val="TableBlock"/>
            </w:pPr>
            <w:r w:rsidRPr="00E25A45">
              <w:rPr>
                <w:rFonts w:hint="cs"/>
                <w:rtl/>
              </w:rPr>
              <w:t>(1)</w:t>
            </w:r>
            <w:r w:rsidRPr="00E25A45">
              <w:rPr>
                <w:rtl/>
              </w:rPr>
              <w:tab/>
            </w:r>
            <w:r w:rsidRPr="00E25A45">
              <w:rPr>
                <w:rFonts w:hint="cs"/>
                <w:rtl/>
              </w:rPr>
              <w:t xml:space="preserve">בתקופה של 12 חודשים מיום פרסומו של חוק זה, </w:t>
            </w:r>
            <w:proofErr w:type="spellStart"/>
            <w:r w:rsidRPr="00E25A45">
              <w:rPr>
                <w:rFonts w:hint="cs"/>
                <w:rtl/>
              </w:rPr>
              <w:t>יותלו</w:t>
            </w:r>
            <w:proofErr w:type="spellEnd"/>
            <w:r w:rsidRPr="00E25A45">
              <w:rPr>
                <w:rFonts w:hint="cs"/>
                <w:rtl/>
              </w:rPr>
              <w:t xml:space="preserve"> כל הליכי האכיפה והצווים </w:t>
            </w:r>
            <w:proofErr w:type="spellStart"/>
            <w:r w:rsidRPr="00E25A45">
              <w:rPr>
                <w:rFonts w:hint="cs"/>
                <w:rtl/>
              </w:rPr>
              <w:t>המינהליים</w:t>
            </w:r>
            <w:proofErr w:type="spellEnd"/>
            <w:r w:rsidRPr="00E25A45">
              <w:rPr>
                <w:rFonts w:hint="cs"/>
                <w:rtl/>
              </w:rPr>
              <w:t xml:space="preserve"> הקיימים בעניין התיישבות ביישובים המנויים בתוספת. </w:t>
            </w:r>
          </w:p>
        </w:tc>
      </w:tr>
      <w:tr w:rsidR="00490AD3" w:rsidTr="00733067">
        <w:tblPrEx>
          <w:jc w:val="left"/>
        </w:tblPrEx>
        <w:trPr>
          <w:cantSplit/>
          <w:trHeight w:val="60"/>
        </w:trPr>
        <w:tc>
          <w:tcPr>
            <w:tcW w:w="1872" w:type="dxa"/>
          </w:tcPr>
          <w:p w:rsidR="00490AD3" w:rsidRPr="00800AF8" w:rsidRDefault="00490AD3" w:rsidP="00733067">
            <w:pPr>
              <w:pStyle w:val="TableSideHeading"/>
              <w:rPr>
                <w:rtl/>
              </w:rPr>
            </w:pPr>
          </w:p>
        </w:tc>
        <w:tc>
          <w:tcPr>
            <w:tcW w:w="624" w:type="dxa"/>
          </w:tcPr>
          <w:p w:rsidR="00490AD3" w:rsidRPr="00800AF8" w:rsidRDefault="00490AD3" w:rsidP="00733067">
            <w:pPr>
              <w:pStyle w:val="TableText"/>
              <w:rPr>
                <w:rtl/>
              </w:rPr>
            </w:pPr>
          </w:p>
        </w:tc>
        <w:tc>
          <w:tcPr>
            <w:tcW w:w="624" w:type="dxa"/>
          </w:tcPr>
          <w:p w:rsidR="00490AD3" w:rsidRPr="00800AF8" w:rsidRDefault="00490AD3" w:rsidP="00733067">
            <w:pPr>
              <w:pStyle w:val="TableText"/>
              <w:rPr>
                <w:rtl/>
              </w:rPr>
            </w:pPr>
          </w:p>
        </w:tc>
        <w:tc>
          <w:tcPr>
            <w:tcW w:w="6525" w:type="dxa"/>
            <w:gridSpan w:val="2"/>
          </w:tcPr>
          <w:p w:rsidR="00490AD3" w:rsidRPr="00E25A45" w:rsidRDefault="00490AD3" w:rsidP="00733067">
            <w:pPr>
              <w:pStyle w:val="TableBlock"/>
              <w:rPr>
                <w:rtl/>
              </w:rPr>
            </w:pPr>
            <w:r w:rsidRPr="00E25A45">
              <w:rPr>
                <w:rFonts w:hint="cs"/>
                <w:rtl/>
              </w:rPr>
              <w:t>(2)</w:t>
            </w:r>
            <w:r w:rsidRPr="00E25A45">
              <w:rPr>
                <w:rtl/>
              </w:rPr>
              <w:tab/>
            </w:r>
            <w:r w:rsidRPr="00E25A45">
              <w:rPr>
                <w:rFonts w:hint="cs"/>
                <w:rtl/>
              </w:rPr>
              <w:t xml:space="preserve">במהלך התקופה האמורה בפסקה (1), יקבעו רשויות האזור אם מתקיימים ביישובים המנויים בתוספת התנאים לפי </w:t>
            </w:r>
            <w:proofErr w:type="spellStart"/>
            <w:r>
              <w:rPr>
                <w:rFonts w:hint="cs"/>
                <w:rtl/>
              </w:rPr>
              <w:t>הרישה</w:t>
            </w:r>
            <w:proofErr w:type="spellEnd"/>
            <w:r>
              <w:rPr>
                <w:rFonts w:hint="cs"/>
                <w:rtl/>
              </w:rPr>
              <w:t xml:space="preserve"> של </w:t>
            </w:r>
            <w:r w:rsidRPr="00E25A45">
              <w:rPr>
                <w:rFonts w:hint="cs"/>
                <w:rtl/>
              </w:rPr>
              <w:t>סעיף 3.</w:t>
            </w:r>
          </w:p>
        </w:tc>
      </w:tr>
      <w:tr w:rsidR="00490AD3" w:rsidTr="00733067">
        <w:tblPrEx>
          <w:jc w:val="left"/>
        </w:tblPrEx>
        <w:trPr>
          <w:cantSplit/>
          <w:trHeight w:val="60"/>
        </w:trPr>
        <w:tc>
          <w:tcPr>
            <w:tcW w:w="1872" w:type="dxa"/>
          </w:tcPr>
          <w:p w:rsidR="00490AD3" w:rsidRPr="00800AF8" w:rsidRDefault="00490AD3" w:rsidP="00733067">
            <w:pPr>
              <w:pStyle w:val="TableSideHeading"/>
              <w:rPr>
                <w:rtl/>
              </w:rPr>
            </w:pPr>
          </w:p>
        </w:tc>
        <w:tc>
          <w:tcPr>
            <w:tcW w:w="624" w:type="dxa"/>
          </w:tcPr>
          <w:p w:rsidR="00490AD3" w:rsidRPr="00800AF8" w:rsidRDefault="00490AD3" w:rsidP="00733067">
            <w:pPr>
              <w:pStyle w:val="TableText"/>
              <w:rPr>
                <w:rtl/>
              </w:rPr>
            </w:pPr>
          </w:p>
        </w:tc>
        <w:tc>
          <w:tcPr>
            <w:tcW w:w="624" w:type="dxa"/>
          </w:tcPr>
          <w:p w:rsidR="00490AD3" w:rsidRPr="00800AF8" w:rsidRDefault="00490AD3" w:rsidP="00733067">
            <w:pPr>
              <w:pStyle w:val="TableText"/>
              <w:rPr>
                <w:rtl/>
              </w:rPr>
            </w:pPr>
          </w:p>
        </w:tc>
        <w:tc>
          <w:tcPr>
            <w:tcW w:w="6525" w:type="dxa"/>
            <w:gridSpan w:val="2"/>
          </w:tcPr>
          <w:p w:rsidR="00490AD3" w:rsidRPr="00E25A45" w:rsidRDefault="00490AD3" w:rsidP="00733067">
            <w:pPr>
              <w:pStyle w:val="TableBlock"/>
              <w:rPr>
                <w:rtl/>
              </w:rPr>
            </w:pPr>
            <w:r w:rsidRPr="00E25A45">
              <w:rPr>
                <w:rFonts w:hint="cs"/>
                <w:rtl/>
              </w:rPr>
              <w:t>(3)</w:t>
            </w:r>
            <w:r w:rsidRPr="00E25A45">
              <w:rPr>
                <w:rtl/>
              </w:rPr>
              <w:tab/>
            </w:r>
            <w:r w:rsidRPr="00E25A45">
              <w:rPr>
                <w:rFonts w:hint="cs"/>
                <w:rtl/>
              </w:rPr>
              <w:t xml:space="preserve">קבעו רשויות האזור כי מתקיימים ביישובים המנויים בתוספת התנאים לפי </w:t>
            </w:r>
            <w:proofErr w:type="spellStart"/>
            <w:r>
              <w:rPr>
                <w:rFonts w:hint="cs"/>
                <w:rtl/>
              </w:rPr>
              <w:t>הרישה</w:t>
            </w:r>
            <w:proofErr w:type="spellEnd"/>
            <w:r>
              <w:rPr>
                <w:rFonts w:hint="cs"/>
                <w:rtl/>
              </w:rPr>
              <w:t xml:space="preserve"> של </w:t>
            </w:r>
            <w:r w:rsidRPr="00E25A45">
              <w:rPr>
                <w:rFonts w:hint="cs"/>
                <w:rtl/>
              </w:rPr>
              <w:t xml:space="preserve">סעיף 3, יחולו </w:t>
            </w:r>
            <w:r>
              <w:rPr>
                <w:rFonts w:hint="cs"/>
                <w:rtl/>
              </w:rPr>
              <w:t xml:space="preserve">עליהם </w:t>
            </w:r>
            <w:r w:rsidRPr="00E25A45">
              <w:rPr>
                <w:rFonts w:hint="cs"/>
                <w:rtl/>
              </w:rPr>
              <w:t xml:space="preserve">הוראות </w:t>
            </w:r>
            <w:r>
              <w:rPr>
                <w:rFonts w:hint="cs"/>
                <w:rtl/>
              </w:rPr>
              <w:t>חוק זה</w:t>
            </w:r>
            <w:r w:rsidRPr="00E25A45">
              <w:rPr>
                <w:rFonts w:hint="cs"/>
                <w:rtl/>
              </w:rPr>
              <w:t>.</w:t>
            </w:r>
          </w:p>
        </w:tc>
      </w:tr>
      <w:tr w:rsidR="00490AD3" w:rsidTr="00733067">
        <w:tblPrEx>
          <w:jc w:val="left"/>
        </w:tblPrEx>
        <w:trPr>
          <w:cantSplit/>
          <w:trHeight w:val="60"/>
        </w:trPr>
        <w:tc>
          <w:tcPr>
            <w:tcW w:w="1872" w:type="dxa"/>
          </w:tcPr>
          <w:p w:rsidR="00490AD3" w:rsidRPr="00800AF8" w:rsidRDefault="00490AD3" w:rsidP="00733067">
            <w:pPr>
              <w:pStyle w:val="TableSideHeading"/>
              <w:rPr>
                <w:rtl/>
              </w:rPr>
            </w:pPr>
          </w:p>
        </w:tc>
        <w:tc>
          <w:tcPr>
            <w:tcW w:w="624" w:type="dxa"/>
          </w:tcPr>
          <w:p w:rsidR="00490AD3" w:rsidRPr="00800AF8" w:rsidRDefault="00490AD3" w:rsidP="00733067">
            <w:pPr>
              <w:pStyle w:val="TableText"/>
              <w:rPr>
                <w:rtl/>
              </w:rPr>
            </w:pPr>
          </w:p>
        </w:tc>
        <w:tc>
          <w:tcPr>
            <w:tcW w:w="624" w:type="dxa"/>
          </w:tcPr>
          <w:p w:rsidR="00490AD3" w:rsidRPr="00800AF8" w:rsidRDefault="00490AD3" w:rsidP="00733067">
            <w:pPr>
              <w:pStyle w:val="TableText"/>
              <w:rPr>
                <w:rtl/>
              </w:rPr>
            </w:pPr>
          </w:p>
        </w:tc>
        <w:tc>
          <w:tcPr>
            <w:tcW w:w="6525" w:type="dxa"/>
            <w:gridSpan w:val="2"/>
          </w:tcPr>
          <w:p w:rsidR="00490AD3" w:rsidRPr="00E25A45" w:rsidRDefault="00490AD3" w:rsidP="00733067">
            <w:pPr>
              <w:pStyle w:val="TableBlock"/>
              <w:rPr>
                <w:rtl/>
              </w:rPr>
            </w:pPr>
            <w:r w:rsidRPr="00E25A45">
              <w:rPr>
                <w:rFonts w:hint="cs"/>
                <w:rtl/>
              </w:rPr>
              <w:t>(4)</w:t>
            </w:r>
            <w:r w:rsidRPr="00E25A45">
              <w:rPr>
                <w:rtl/>
              </w:rPr>
              <w:tab/>
            </w:r>
            <w:r w:rsidRPr="00E25A45">
              <w:rPr>
                <w:rFonts w:hint="cs"/>
                <w:rtl/>
              </w:rPr>
              <w:t xml:space="preserve">הוראות סעיף קטן זה לא יחולו </w:t>
            </w:r>
            <w:r>
              <w:rPr>
                <w:rFonts w:hint="cs"/>
                <w:rtl/>
              </w:rPr>
              <w:t xml:space="preserve">על </w:t>
            </w:r>
            <w:r w:rsidRPr="00E25A45">
              <w:rPr>
                <w:rtl/>
              </w:rPr>
              <w:t>–</w:t>
            </w:r>
            <w:r w:rsidRPr="00E25A45">
              <w:rPr>
                <w:rFonts w:hint="cs"/>
                <w:rtl/>
              </w:rPr>
              <w:t xml:space="preserve"> </w:t>
            </w:r>
          </w:p>
        </w:tc>
      </w:tr>
      <w:tr w:rsidR="00490AD3" w:rsidTr="00733067">
        <w:tblPrEx>
          <w:jc w:val="left"/>
        </w:tblPrEx>
        <w:trPr>
          <w:cantSplit/>
          <w:trHeight w:val="60"/>
        </w:trPr>
        <w:tc>
          <w:tcPr>
            <w:tcW w:w="1871" w:type="dxa"/>
          </w:tcPr>
          <w:p w:rsidR="00490AD3" w:rsidRDefault="00490AD3" w:rsidP="00733067">
            <w:pPr>
              <w:pStyle w:val="TableSideHeading"/>
            </w:pPr>
          </w:p>
        </w:tc>
        <w:tc>
          <w:tcPr>
            <w:tcW w:w="624" w:type="dxa"/>
          </w:tcPr>
          <w:p w:rsidR="00490AD3" w:rsidRDefault="00490AD3" w:rsidP="00733067">
            <w:pPr>
              <w:pStyle w:val="TableText"/>
            </w:pPr>
          </w:p>
        </w:tc>
        <w:tc>
          <w:tcPr>
            <w:tcW w:w="624" w:type="dxa"/>
          </w:tcPr>
          <w:p w:rsidR="00490AD3" w:rsidRDefault="00490AD3" w:rsidP="00733067">
            <w:pPr>
              <w:pStyle w:val="TableText"/>
            </w:pPr>
          </w:p>
        </w:tc>
        <w:tc>
          <w:tcPr>
            <w:tcW w:w="624" w:type="dxa"/>
          </w:tcPr>
          <w:p w:rsidR="00490AD3" w:rsidRPr="00E25A45" w:rsidRDefault="00490AD3" w:rsidP="00733067">
            <w:pPr>
              <w:pStyle w:val="TableBlock"/>
            </w:pPr>
          </w:p>
        </w:tc>
        <w:tc>
          <w:tcPr>
            <w:tcW w:w="5898" w:type="dxa"/>
          </w:tcPr>
          <w:p w:rsidR="00490AD3" w:rsidRPr="00E25A45" w:rsidRDefault="00490AD3" w:rsidP="00733067">
            <w:pPr>
              <w:pStyle w:val="TableBlock"/>
            </w:pPr>
            <w:r w:rsidRPr="00E25A45">
              <w:rPr>
                <w:rFonts w:hint="cs"/>
                <w:rtl/>
              </w:rPr>
              <w:t>(א)</w:t>
            </w:r>
            <w:r w:rsidRPr="00E25A45">
              <w:rPr>
                <w:rtl/>
              </w:rPr>
              <w:tab/>
            </w:r>
            <w:r w:rsidRPr="00E25A45">
              <w:rPr>
                <w:rFonts w:hint="cs"/>
                <w:rtl/>
              </w:rPr>
              <w:t xml:space="preserve">הליכי האכיפה והצווים </w:t>
            </w:r>
            <w:proofErr w:type="spellStart"/>
            <w:r w:rsidRPr="00E25A45">
              <w:rPr>
                <w:rFonts w:hint="cs"/>
                <w:rtl/>
              </w:rPr>
              <w:t>המינהליים</w:t>
            </w:r>
            <w:proofErr w:type="spellEnd"/>
            <w:r w:rsidRPr="00E25A45">
              <w:rPr>
                <w:rFonts w:hint="cs"/>
                <w:rtl/>
              </w:rPr>
              <w:t>, הקיימים בעניין התיישבות ביישובים המנויים בתוספת, שניתנו צווים שיפוטיים או פסקי דין בדבר מימושם.</w:t>
            </w:r>
          </w:p>
        </w:tc>
      </w:tr>
      <w:tr w:rsidR="00490AD3" w:rsidTr="00733067">
        <w:tblPrEx>
          <w:jc w:val="left"/>
        </w:tblPrEx>
        <w:trPr>
          <w:cantSplit/>
          <w:trHeight w:val="60"/>
        </w:trPr>
        <w:tc>
          <w:tcPr>
            <w:tcW w:w="1871" w:type="dxa"/>
          </w:tcPr>
          <w:p w:rsidR="00490AD3" w:rsidRDefault="00490AD3" w:rsidP="00733067">
            <w:pPr>
              <w:pStyle w:val="TableSideHeading"/>
            </w:pPr>
          </w:p>
        </w:tc>
        <w:tc>
          <w:tcPr>
            <w:tcW w:w="624" w:type="dxa"/>
          </w:tcPr>
          <w:p w:rsidR="00490AD3" w:rsidRDefault="00490AD3" w:rsidP="00733067">
            <w:pPr>
              <w:pStyle w:val="TableText"/>
            </w:pPr>
          </w:p>
        </w:tc>
        <w:tc>
          <w:tcPr>
            <w:tcW w:w="624" w:type="dxa"/>
          </w:tcPr>
          <w:p w:rsidR="00490AD3" w:rsidRDefault="00490AD3" w:rsidP="00733067">
            <w:pPr>
              <w:pStyle w:val="TableText"/>
            </w:pPr>
          </w:p>
        </w:tc>
        <w:tc>
          <w:tcPr>
            <w:tcW w:w="624" w:type="dxa"/>
          </w:tcPr>
          <w:p w:rsidR="00490AD3" w:rsidRPr="00E25A45" w:rsidRDefault="00490AD3" w:rsidP="00733067">
            <w:pPr>
              <w:pStyle w:val="TableBlock"/>
            </w:pPr>
          </w:p>
        </w:tc>
        <w:tc>
          <w:tcPr>
            <w:tcW w:w="5898" w:type="dxa"/>
          </w:tcPr>
          <w:p w:rsidR="00490AD3" w:rsidRPr="00E25A45" w:rsidRDefault="00490AD3" w:rsidP="00733067">
            <w:pPr>
              <w:pStyle w:val="TableBlock"/>
            </w:pPr>
            <w:r w:rsidRPr="00E25A45">
              <w:rPr>
                <w:rFonts w:hint="cs"/>
                <w:rtl/>
              </w:rPr>
              <w:t>(ב)</w:t>
            </w:r>
            <w:r w:rsidRPr="00E25A45">
              <w:rPr>
                <w:rtl/>
              </w:rPr>
              <w:tab/>
            </w:r>
            <w:r w:rsidRPr="00E25A45">
              <w:rPr>
                <w:rFonts w:hint="cs"/>
                <w:rtl/>
              </w:rPr>
              <w:t>מבנה שהריסתו הכרחית כדי למנוע סכנה לחיי אדם.</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keepLines w:val="0"/>
              <w:rPr>
                <w:rtl/>
              </w:rPr>
            </w:pPr>
          </w:p>
        </w:tc>
        <w:tc>
          <w:tcPr>
            <w:tcW w:w="7149" w:type="dxa"/>
            <w:gridSpan w:val="3"/>
          </w:tcPr>
          <w:p w:rsidR="00490AD3" w:rsidRPr="00E25A45" w:rsidRDefault="00490AD3" w:rsidP="00733067">
            <w:pPr>
              <w:pStyle w:val="TableBlock"/>
              <w:rPr>
                <w:rtl/>
              </w:rPr>
            </w:pPr>
            <w:r w:rsidRPr="00E25A45">
              <w:rPr>
                <w:rFonts w:hint="cs"/>
                <w:rtl/>
              </w:rPr>
              <w:t>(ב)</w:t>
            </w:r>
            <w:r w:rsidRPr="00E25A45">
              <w:rPr>
                <w:rtl/>
              </w:rPr>
              <w:tab/>
            </w:r>
            <w:r w:rsidRPr="00E25A45">
              <w:rPr>
                <w:rFonts w:hint="cs"/>
                <w:rtl/>
              </w:rPr>
              <w:t>שר המשפטים, באישור ועדת החוקה חוק ומשפט של הכנסת, רשאי להוסיף, בצו, יישובים לתוספת.</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hideMark/>
          </w:tcPr>
          <w:p w:rsidR="00490AD3" w:rsidRPr="00800AF8" w:rsidRDefault="00490AD3" w:rsidP="00733067">
            <w:pPr>
              <w:pStyle w:val="TableText"/>
              <w:keepLines w:val="0"/>
              <w:rPr>
                <w:rtl/>
              </w:rPr>
            </w:pPr>
          </w:p>
        </w:tc>
        <w:tc>
          <w:tcPr>
            <w:tcW w:w="7149" w:type="dxa"/>
            <w:gridSpan w:val="3"/>
          </w:tcPr>
          <w:p w:rsidR="00490AD3" w:rsidRPr="00800AF8" w:rsidRDefault="00490AD3" w:rsidP="00733067">
            <w:pPr>
              <w:pStyle w:val="TableHead"/>
              <w:rPr>
                <w:rtl/>
              </w:rPr>
            </w:pPr>
            <w:r w:rsidRPr="00800AF8">
              <w:rPr>
                <w:rFonts w:hint="cs"/>
                <w:rtl/>
              </w:rPr>
              <w:t>תוספת</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hideMark/>
          </w:tcPr>
          <w:p w:rsidR="00490AD3" w:rsidRPr="00800AF8" w:rsidRDefault="00490AD3" w:rsidP="00733067">
            <w:pPr>
              <w:pStyle w:val="TableText"/>
              <w:keepLines w:val="0"/>
              <w:rPr>
                <w:rtl/>
              </w:rPr>
            </w:pPr>
          </w:p>
        </w:tc>
        <w:tc>
          <w:tcPr>
            <w:tcW w:w="7149" w:type="dxa"/>
            <w:gridSpan w:val="3"/>
          </w:tcPr>
          <w:p w:rsidR="00490AD3" w:rsidRPr="00800AF8" w:rsidRDefault="00490AD3" w:rsidP="00733067">
            <w:pPr>
              <w:pStyle w:val="TableHead"/>
              <w:rPr>
                <w:b w:val="0"/>
                <w:bCs w:val="0"/>
                <w:rtl/>
              </w:rPr>
            </w:pPr>
            <w:r w:rsidRPr="00800AF8">
              <w:rPr>
                <w:rFonts w:hint="cs"/>
                <w:b w:val="0"/>
                <w:bCs w:val="0"/>
                <w:rtl/>
              </w:rPr>
              <w:t xml:space="preserve">(סעיף </w:t>
            </w:r>
            <w:r>
              <w:rPr>
                <w:rFonts w:hint="cs"/>
                <w:b w:val="0"/>
                <w:bCs w:val="0"/>
                <w:rtl/>
              </w:rPr>
              <w:t>11</w:t>
            </w:r>
            <w:r w:rsidRPr="00800AF8">
              <w:rPr>
                <w:rFonts w:hint="cs"/>
                <w:b w:val="0"/>
                <w:bCs w:val="0"/>
                <w:rtl/>
              </w:rPr>
              <w:t>)</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keepLines w:val="0"/>
              <w:rPr>
                <w:rtl/>
              </w:rPr>
            </w:pPr>
          </w:p>
        </w:tc>
        <w:tc>
          <w:tcPr>
            <w:tcW w:w="7149" w:type="dxa"/>
            <w:gridSpan w:val="3"/>
          </w:tcPr>
          <w:p w:rsidR="00490AD3" w:rsidRPr="00800AF8" w:rsidRDefault="00490AD3" w:rsidP="00733067">
            <w:pPr>
              <w:pStyle w:val="TableBlock"/>
              <w:rPr>
                <w:rtl/>
              </w:rPr>
            </w:pPr>
            <w:r w:rsidRPr="00800AF8">
              <w:rPr>
                <w:rFonts w:hint="cs"/>
                <w:rtl/>
              </w:rPr>
              <w:t>(1)</w:t>
            </w:r>
            <w:r w:rsidRPr="00800AF8">
              <w:rPr>
                <w:rtl/>
              </w:rPr>
              <w:tab/>
            </w:r>
            <w:r w:rsidRPr="00800AF8">
              <w:rPr>
                <w:rFonts w:hint="cs"/>
                <w:rtl/>
              </w:rPr>
              <w:t>עפרה;</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800AF8" w:rsidRDefault="00490AD3" w:rsidP="00733067">
            <w:pPr>
              <w:pStyle w:val="TableBlock"/>
              <w:rPr>
                <w:rtl/>
              </w:rPr>
            </w:pPr>
            <w:r w:rsidRPr="00800AF8">
              <w:rPr>
                <w:rFonts w:hint="cs"/>
                <w:rtl/>
              </w:rPr>
              <w:t>(2)</w:t>
            </w:r>
            <w:r w:rsidRPr="00800AF8">
              <w:rPr>
                <w:rtl/>
              </w:rPr>
              <w:tab/>
            </w:r>
            <w:r w:rsidRPr="00800AF8">
              <w:rPr>
                <w:rFonts w:hint="cs"/>
                <w:rtl/>
              </w:rPr>
              <w:t>נתיב האבות;</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800AF8" w:rsidRDefault="00490AD3" w:rsidP="00733067">
            <w:pPr>
              <w:pStyle w:val="TableBlock"/>
              <w:rPr>
                <w:rtl/>
              </w:rPr>
            </w:pPr>
            <w:r w:rsidRPr="00800AF8">
              <w:rPr>
                <w:rFonts w:hint="cs"/>
                <w:rtl/>
              </w:rPr>
              <w:t>(3)</w:t>
            </w:r>
            <w:r w:rsidRPr="00800AF8">
              <w:rPr>
                <w:rtl/>
              </w:rPr>
              <w:tab/>
            </w:r>
            <w:r w:rsidRPr="00800AF8">
              <w:rPr>
                <w:rFonts w:hint="cs"/>
                <w:rtl/>
              </w:rPr>
              <w:t>עלי;</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800AF8" w:rsidRDefault="00490AD3" w:rsidP="00733067">
            <w:pPr>
              <w:pStyle w:val="TableBlock"/>
              <w:rPr>
                <w:rtl/>
              </w:rPr>
            </w:pPr>
            <w:r w:rsidRPr="00800AF8">
              <w:rPr>
                <w:rFonts w:hint="cs"/>
                <w:rtl/>
              </w:rPr>
              <w:t>(4)</w:t>
            </w:r>
            <w:r w:rsidRPr="00800AF8">
              <w:rPr>
                <w:rtl/>
              </w:rPr>
              <w:tab/>
            </w:r>
            <w:r w:rsidRPr="00800AF8">
              <w:rPr>
                <w:rFonts w:hint="cs"/>
                <w:rtl/>
              </w:rPr>
              <w:t>כוכב השחר;</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800AF8" w:rsidRDefault="00490AD3" w:rsidP="00733067">
            <w:pPr>
              <w:pStyle w:val="TableBlock"/>
              <w:rPr>
                <w:rtl/>
              </w:rPr>
            </w:pPr>
            <w:r w:rsidRPr="00800AF8">
              <w:rPr>
                <w:rFonts w:hint="cs"/>
                <w:rtl/>
              </w:rPr>
              <w:t>(5)</w:t>
            </w:r>
            <w:r w:rsidRPr="00800AF8">
              <w:rPr>
                <w:rtl/>
              </w:rPr>
              <w:tab/>
            </w:r>
            <w:r w:rsidRPr="00800AF8">
              <w:rPr>
                <w:rFonts w:hint="cs"/>
                <w:rtl/>
              </w:rPr>
              <w:t>מצפה כרמים;</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800AF8" w:rsidRDefault="00490AD3" w:rsidP="00733067">
            <w:pPr>
              <w:pStyle w:val="TableBlock"/>
              <w:rPr>
                <w:rtl/>
              </w:rPr>
            </w:pPr>
            <w:r w:rsidRPr="00800AF8">
              <w:rPr>
                <w:rFonts w:hint="cs"/>
                <w:rtl/>
              </w:rPr>
              <w:t>(6)</w:t>
            </w:r>
            <w:r w:rsidRPr="00800AF8">
              <w:rPr>
                <w:rtl/>
              </w:rPr>
              <w:tab/>
            </w:r>
            <w:r w:rsidRPr="00800AF8">
              <w:rPr>
                <w:rFonts w:hint="cs"/>
                <w:rtl/>
              </w:rPr>
              <w:t>אלון מורה;</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800AF8" w:rsidRDefault="00490AD3" w:rsidP="00733067">
            <w:pPr>
              <w:pStyle w:val="TableBlock"/>
              <w:rPr>
                <w:rtl/>
              </w:rPr>
            </w:pPr>
            <w:r w:rsidRPr="00800AF8">
              <w:rPr>
                <w:rFonts w:hint="cs"/>
                <w:rtl/>
              </w:rPr>
              <w:t>(7)</w:t>
            </w:r>
            <w:r w:rsidRPr="00800AF8">
              <w:rPr>
                <w:rtl/>
              </w:rPr>
              <w:tab/>
            </w:r>
            <w:r w:rsidRPr="00800AF8">
              <w:rPr>
                <w:rFonts w:hint="cs"/>
                <w:rtl/>
              </w:rPr>
              <w:t xml:space="preserve">מעלה מכמש; </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800AF8" w:rsidRDefault="00490AD3" w:rsidP="00733067">
            <w:pPr>
              <w:pStyle w:val="TableBlock"/>
              <w:rPr>
                <w:rtl/>
              </w:rPr>
            </w:pPr>
            <w:r w:rsidRPr="00800AF8">
              <w:rPr>
                <w:rFonts w:hint="cs"/>
                <w:rtl/>
              </w:rPr>
              <w:t>(8)</w:t>
            </w:r>
            <w:r w:rsidRPr="00800AF8">
              <w:rPr>
                <w:rtl/>
              </w:rPr>
              <w:tab/>
            </w:r>
            <w:r w:rsidRPr="00800AF8">
              <w:rPr>
                <w:rFonts w:hint="cs"/>
                <w:rtl/>
              </w:rPr>
              <w:t>שבי שומרון;</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800AF8" w:rsidRDefault="00490AD3" w:rsidP="00733067">
            <w:pPr>
              <w:pStyle w:val="TableBlock"/>
              <w:rPr>
                <w:rtl/>
              </w:rPr>
            </w:pPr>
            <w:r w:rsidRPr="00800AF8">
              <w:rPr>
                <w:rFonts w:hint="cs"/>
                <w:rtl/>
              </w:rPr>
              <w:t>(9)</w:t>
            </w:r>
            <w:r w:rsidRPr="00800AF8">
              <w:rPr>
                <w:rtl/>
              </w:rPr>
              <w:tab/>
            </w:r>
            <w:r w:rsidRPr="00800AF8">
              <w:rPr>
                <w:rFonts w:hint="cs"/>
                <w:rtl/>
              </w:rPr>
              <w:t>קדומים;</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800AF8" w:rsidRDefault="00490AD3" w:rsidP="00733067">
            <w:pPr>
              <w:pStyle w:val="TableBlock"/>
              <w:rPr>
                <w:rtl/>
              </w:rPr>
            </w:pPr>
            <w:r w:rsidRPr="00800AF8">
              <w:rPr>
                <w:rFonts w:hint="cs"/>
                <w:rtl/>
              </w:rPr>
              <w:t>(10)</w:t>
            </w:r>
            <w:r w:rsidRPr="00800AF8">
              <w:rPr>
                <w:rtl/>
              </w:rPr>
              <w:tab/>
            </w:r>
            <w:r w:rsidRPr="00800AF8">
              <w:rPr>
                <w:rFonts w:hint="cs"/>
                <w:rtl/>
              </w:rPr>
              <w:t>פסגות;</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800AF8" w:rsidRDefault="00490AD3" w:rsidP="00733067">
            <w:pPr>
              <w:pStyle w:val="TableBlock"/>
              <w:rPr>
                <w:rtl/>
              </w:rPr>
            </w:pPr>
            <w:r w:rsidRPr="00800AF8">
              <w:rPr>
                <w:rFonts w:hint="cs"/>
                <w:rtl/>
              </w:rPr>
              <w:t>(11)</w:t>
            </w:r>
            <w:r w:rsidRPr="00800AF8">
              <w:rPr>
                <w:rtl/>
              </w:rPr>
              <w:tab/>
            </w:r>
            <w:r w:rsidRPr="00800AF8">
              <w:rPr>
                <w:rFonts w:hint="cs"/>
                <w:rtl/>
              </w:rPr>
              <w:t>בית אל;</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800AF8" w:rsidRDefault="00490AD3" w:rsidP="00733067">
            <w:pPr>
              <w:pStyle w:val="TableBlock"/>
              <w:rPr>
                <w:rtl/>
              </w:rPr>
            </w:pPr>
            <w:r w:rsidRPr="00800AF8">
              <w:rPr>
                <w:rFonts w:hint="cs"/>
                <w:rtl/>
              </w:rPr>
              <w:t>(12)</w:t>
            </w:r>
            <w:r w:rsidRPr="00800AF8">
              <w:rPr>
                <w:rtl/>
              </w:rPr>
              <w:tab/>
            </w:r>
            <w:r w:rsidRPr="00800AF8">
              <w:rPr>
                <w:rFonts w:hint="cs"/>
                <w:rtl/>
              </w:rPr>
              <w:t>יצהר;</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800AF8" w:rsidRDefault="00490AD3" w:rsidP="00733067">
            <w:pPr>
              <w:pStyle w:val="TableBlock"/>
              <w:rPr>
                <w:rtl/>
              </w:rPr>
            </w:pPr>
            <w:r w:rsidRPr="00800AF8">
              <w:rPr>
                <w:rFonts w:hint="cs"/>
                <w:rtl/>
              </w:rPr>
              <w:t>(13)</w:t>
            </w:r>
            <w:r w:rsidRPr="00800AF8">
              <w:rPr>
                <w:rtl/>
              </w:rPr>
              <w:tab/>
            </w:r>
            <w:r w:rsidRPr="00800AF8">
              <w:rPr>
                <w:rFonts w:hint="cs"/>
                <w:rtl/>
              </w:rPr>
              <w:t>הר ברכה;</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800AF8" w:rsidRDefault="00490AD3" w:rsidP="00733067">
            <w:pPr>
              <w:pStyle w:val="TableBlock"/>
              <w:rPr>
                <w:rtl/>
              </w:rPr>
            </w:pPr>
            <w:r w:rsidRPr="00800AF8">
              <w:rPr>
                <w:rFonts w:hint="cs"/>
                <w:rtl/>
              </w:rPr>
              <w:t>(14)</w:t>
            </w:r>
            <w:r w:rsidRPr="00800AF8">
              <w:rPr>
                <w:rtl/>
              </w:rPr>
              <w:tab/>
            </w:r>
            <w:r w:rsidRPr="00800AF8">
              <w:rPr>
                <w:rFonts w:hint="cs"/>
                <w:rtl/>
              </w:rPr>
              <w:t>מודיעין עילית;</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800AF8" w:rsidRDefault="00490AD3" w:rsidP="00733067">
            <w:pPr>
              <w:pStyle w:val="TableBlock"/>
              <w:rPr>
                <w:rtl/>
              </w:rPr>
            </w:pPr>
            <w:r w:rsidRPr="00800AF8">
              <w:rPr>
                <w:rFonts w:hint="cs"/>
                <w:rtl/>
              </w:rPr>
              <w:t>(15)</w:t>
            </w:r>
            <w:r w:rsidRPr="00800AF8">
              <w:rPr>
                <w:rtl/>
              </w:rPr>
              <w:tab/>
            </w:r>
            <w:r w:rsidRPr="00800AF8">
              <w:rPr>
                <w:rFonts w:hint="cs"/>
                <w:rtl/>
              </w:rPr>
              <w:t>נוקדים;</w:t>
            </w:r>
          </w:p>
        </w:tc>
      </w:tr>
      <w:tr w:rsidR="00490AD3" w:rsidTr="00733067">
        <w:trPr>
          <w:cantSplit/>
          <w:trHeight w:val="60"/>
          <w:jc w:val="center"/>
        </w:trPr>
        <w:tc>
          <w:tcPr>
            <w:tcW w:w="1872" w:type="dxa"/>
          </w:tcPr>
          <w:p w:rsidR="00490AD3" w:rsidRPr="00800AF8" w:rsidRDefault="00490AD3" w:rsidP="00733067">
            <w:pPr>
              <w:pStyle w:val="TableSideHeading"/>
              <w:keepLines w:val="0"/>
              <w:rPr>
                <w:rtl/>
              </w:rPr>
            </w:pPr>
          </w:p>
        </w:tc>
        <w:tc>
          <w:tcPr>
            <w:tcW w:w="624" w:type="dxa"/>
          </w:tcPr>
          <w:p w:rsidR="00490AD3" w:rsidRPr="00800AF8" w:rsidRDefault="00490AD3" w:rsidP="00733067">
            <w:pPr>
              <w:pStyle w:val="TableText"/>
              <w:rPr>
                <w:rtl/>
              </w:rPr>
            </w:pPr>
          </w:p>
        </w:tc>
        <w:tc>
          <w:tcPr>
            <w:tcW w:w="7149" w:type="dxa"/>
            <w:gridSpan w:val="3"/>
          </w:tcPr>
          <w:p w:rsidR="00490AD3" w:rsidRPr="00800AF8" w:rsidRDefault="00490AD3" w:rsidP="00733067">
            <w:pPr>
              <w:pStyle w:val="TableBlock"/>
              <w:rPr>
                <w:rtl/>
              </w:rPr>
            </w:pPr>
            <w:r w:rsidRPr="00800AF8">
              <w:rPr>
                <w:rFonts w:hint="cs"/>
                <w:rtl/>
              </w:rPr>
              <w:t>(16)</w:t>
            </w:r>
            <w:r w:rsidRPr="00800AF8">
              <w:rPr>
                <w:rtl/>
              </w:rPr>
              <w:tab/>
            </w:r>
            <w:r w:rsidRPr="00800AF8">
              <w:rPr>
                <w:rFonts w:hint="cs"/>
                <w:rtl/>
              </w:rPr>
              <w:t>כוכב יעקב.</w:t>
            </w:r>
          </w:p>
        </w:tc>
      </w:tr>
    </w:tbl>
    <w:p w:rsidR="00490AD3" w:rsidRDefault="00490AD3" w:rsidP="00490AD3">
      <w:pPr>
        <w:ind w:right="-28"/>
        <w:jc w:val="center"/>
        <w:rPr>
          <w:sz w:val="26"/>
          <w:szCs w:val="26"/>
          <w:rtl/>
        </w:rPr>
      </w:pPr>
    </w:p>
    <w:p w:rsidR="00490AD3" w:rsidRDefault="00490AD3" w:rsidP="00490AD3">
      <w:pPr>
        <w:spacing w:before="0" w:line="360" w:lineRule="auto"/>
        <w:ind w:right="-28" w:firstLine="0"/>
        <w:jc w:val="center"/>
        <w:rPr>
          <w:rFonts w:cs="David"/>
          <w:sz w:val="26"/>
          <w:szCs w:val="26"/>
          <w:rtl/>
        </w:rPr>
      </w:pPr>
      <w:r>
        <w:rPr>
          <w:rFonts w:cs="David" w:hint="cs"/>
          <w:sz w:val="26"/>
          <w:szCs w:val="26"/>
          <w:rtl/>
        </w:rPr>
        <w:t>***************************************************************************************</w:t>
      </w:r>
    </w:p>
    <w:p w:rsidR="00490AD3" w:rsidRDefault="00490AD3" w:rsidP="00490AD3">
      <w:pPr>
        <w:spacing w:before="0" w:line="360" w:lineRule="auto"/>
        <w:ind w:right="-28" w:firstLine="0"/>
        <w:jc w:val="center"/>
        <w:rPr>
          <w:rFonts w:cs="David"/>
          <w:b/>
          <w:bCs/>
          <w:sz w:val="28"/>
          <w:szCs w:val="28"/>
          <w:rtl/>
        </w:rPr>
      </w:pPr>
      <w:r>
        <w:rPr>
          <w:rFonts w:cs="David" w:hint="cs"/>
          <w:b/>
          <w:bCs/>
          <w:sz w:val="28"/>
          <w:szCs w:val="28"/>
          <w:rtl/>
        </w:rPr>
        <w:br w:type="page"/>
      </w:r>
    </w:p>
    <w:p w:rsidR="00490AD3" w:rsidRDefault="00490AD3" w:rsidP="00490AD3">
      <w:pPr>
        <w:spacing w:before="0" w:line="240" w:lineRule="auto"/>
        <w:jc w:val="right"/>
        <w:rPr>
          <w:rFonts w:cs="David"/>
          <w:b/>
          <w:bCs/>
          <w:sz w:val="28"/>
          <w:szCs w:val="28"/>
        </w:rPr>
      </w:pPr>
      <w:r>
        <w:rPr>
          <w:rFonts w:cs="David" w:hint="cs"/>
          <w:b/>
          <w:bCs/>
          <w:sz w:val="28"/>
          <w:szCs w:val="28"/>
          <w:rtl/>
        </w:rPr>
        <w:lastRenderedPageBreak/>
        <w:t xml:space="preserve">נספח מס' </w:t>
      </w:r>
      <w:bookmarkStart w:id="1" w:name="LGSNum1"/>
      <w:r>
        <w:rPr>
          <w:rFonts w:cs="David" w:hint="cs"/>
          <w:b/>
          <w:bCs/>
          <w:sz w:val="28"/>
          <w:szCs w:val="28"/>
          <w:rtl/>
        </w:rPr>
        <w:t>כ-672</w:t>
      </w:r>
      <w:bookmarkEnd w:id="1"/>
      <w:r w:rsidRPr="00B344AA">
        <w:rPr>
          <w:rFonts w:cs="David" w:hint="cs"/>
          <w:b/>
          <w:bCs/>
          <w:sz w:val="28"/>
          <w:szCs w:val="28"/>
          <w:rtl/>
        </w:rPr>
        <w:t>/</w:t>
      </w:r>
      <w:r>
        <w:rPr>
          <w:rFonts w:cs="David" w:hint="cs"/>
          <w:b/>
          <w:bCs/>
          <w:sz w:val="28"/>
          <w:szCs w:val="28"/>
          <w:rtl/>
        </w:rPr>
        <w:t>א'</w:t>
      </w:r>
    </w:p>
    <w:p w:rsidR="00490AD3" w:rsidRDefault="00490AD3" w:rsidP="00490AD3">
      <w:pPr>
        <w:spacing w:before="0" w:line="240" w:lineRule="auto"/>
        <w:jc w:val="right"/>
        <w:rPr>
          <w:rFonts w:cs="David"/>
          <w:b/>
          <w:bCs/>
          <w:sz w:val="28"/>
          <w:szCs w:val="28"/>
          <w:rtl/>
        </w:rPr>
      </w:pPr>
      <w:bookmarkStart w:id="2" w:name="LGSPrivateNum1"/>
      <w:r>
        <w:rPr>
          <w:rFonts w:cs="David" w:hint="cs"/>
          <w:b/>
          <w:bCs/>
          <w:sz w:val="28"/>
          <w:szCs w:val="28"/>
          <w:rtl/>
        </w:rPr>
        <w:t>(פ/3549/20)</w:t>
      </w:r>
      <w:bookmarkEnd w:id="2"/>
    </w:p>
    <w:p w:rsidR="00490AD3" w:rsidRPr="006D02C6" w:rsidRDefault="00490AD3" w:rsidP="00490AD3">
      <w:pPr>
        <w:spacing w:before="0" w:line="240" w:lineRule="auto"/>
        <w:ind w:right="-28" w:firstLine="0"/>
        <w:jc w:val="center"/>
        <w:rPr>
          <w:rFonts w:cs="David"/>
          <w:b/>
          <w:bCs/>
          <w:sz w:val="26"/>
          <w:szCs w:val="26"/>
          <w:rtl/>
        </w:rPr>
      </w:pPr>
    </w:p>
    <w:p w:rsidR="00490AD3" w:rsidRDefault="0074502E" w:rsidP="00296DD3">
      <w:pPr>
        <w:spacing w:before="0" w:line="240" w:lineRule="auto"/>
        <w:ind w:right="-28" w:firstLine="0"/>
        <w:jc w:val="center"/>
        <w:rPr>
          <w:rFonts w:cs="David"/>
          <w:b/>
          <w:bCs/>
          <w:sz w:val="36"/>
          <w:szCs w:val="36"/>
        </w:rPr>
      </w:pPr>
      <w:r>
        <w:rPr>
          <w:rFonts w:cs="David" w:hint="cs"/>
          <w:b/>
          <w:bCs/>
          <w:sz w:val="36"/>
          <w:szCs w:val="36"/>
          <w:rtl/>
        </w:rPr>
        <w:t xml:space="preserve">הצעות חברי הכנסת לתיקון </w:t>
      </w:r>
      <w:bookmarkStart w:id="3" w:name="LGSName1"/>
      <w:r w:rsidRPr="0074502E">
        <w:rPr>
          <w:rFonts w:cs="David" w:hint="cs"/>
          <w:b/>
          <w:bCs/>
          <w:sz w:val="36"/>
          <w:szCs w:val="36"/>
          <w:rtl/>
        </w:rPr>
        <w:t xml:space="preserve">הצעת חוק להסדרת ההתיישבות ביהודה והשומרון, </w:t>
      </w:r>
      <w:proofErr w:type="spellStart"/>
      <w:r w:rsidRPr="0074502E">
        <w:rPr>
          <w:rFonts w:cs="David" w:hint="cs"/>
          <w:b/>
          <w:bCs/>
          <w:sz w:val="36"/>
          <w:szCs w:val="36"/>
          <w:rtl/>
        </w:rPr>
        <w:t>התשע"ז</w:t>
      </w:r>
      <w:bookmarkEnd w:id="3"/>
      <w:proofErr w:type="spellEnd"/>
      <w:r w:rsidRPr="0074502E">
        <w:rPr>
          <w:rFonts w:cs="David" w:hint="eastAsia"/>
          <w:b/>
          <w:bCs/>
          <w:sz w:val="36"/>
          <w:szCs w:val="36"/>
          <w:rtl/>
        </w:rPr>
        <w:t>–</w:t>
      </w:r>
      <w:bookmarkStart w:id="4" w:name="_GoBack"/>
      <w:bookmarkEnd w:id="4"/>
      <w:r w:rsidRPr="0074502E">
        <w:rPr>
          <w:rFonts w:cs="David" w:hint="cs"/>
          <w:b/>
          <w:bCs/>
          <w:sz w:val="36"/>
          <w:szCs w:val="36"/>
          <w:rtl/>
        </w:rPr>
        <w:t>2017</w:t>
      </w:r>
      <w:r>
        <w:rPr>
          <w:rFonts w:cs="David" w:hint="cs"/>
          <w:b/>
          <w:bCs/>
          <w:sz w:val="36"/>
          <w:szCs w:val="36"/>
          <w:rtl/>
        </w:rPr>
        <w:t xml:space="preserve"> (</w:t>
      </w:r>
      <w:r w:rsidR="00490AD3">
        <w:rPr>
          <w:rFonts w:cs="David" w:hint="cs"/>
          <w:b/>
          <w:bCs/>
          <w:sz w:val="36"/>
          <w:szCs w:val="36"/>
          <w:rtl/>
        </w:rPr>
        <w:t>הסתייגויות</w:t>
      </w:r>
      <w:r>
        <w:rPr>
          <w:rFonts w:cs="David" w:hint="cs"/>
          <w:b/>
          <w:bCs/>
          <w:sz w:val="36"/>
          <w:szCs w:val="36"/>
          <w:rtl/>
        </w:rPr>
        <w:t>)</w:t>
      </w:r>
      <w:r w:rsidR="00490AD3">
        <w:rPr>
          <w:rFonts w:cs="David" w:hint="cs"/>
          <w:b/>
          <w:bCs/>
          <w:sz w:val="36"/>
          <w:szCs w:val="36"/>
          <w:rtl/>
        </w:rPr>
        <w:t xml:space="preserve"> </w:t>
      </w:r>
    </w:p>
    <w:p w:rsidR="00490AD3" w:rsidRDefault="00490AD3" w:rsidP="00490AD3">
      <w:pPr>
        <w:pStyle w:val="Noparagraphstyle"/>
        <w:spacing w:line="240" w:lineRule="auto"/>
        <w:ind w:right="-28"/>
        <w:rPr>
          <w:rtl/>
        </w:rPr>
      </w:pPr>
    </w:p>
    <w:p w:rsidR="00A85B77" w:rsidRDefault="00A85B77" w:rsidP="00A85B77">
      <w:pPr>
        <w:pStyle w:val="Noparagraphstyle"/>
        <w:ind w:right="-28"/>
        <w:rPr>
          <w:sz w:val="28"/>
          <w:szCs w:val="28"/>
          <w:u w:val="double"/>
          <w:rtl/>
        </w:rPr>
      </w:pPr>
      <w:r>
        <w:rPr>
          <w:rFonts w:hint="cs"/>
          <w:sz w:val="28"/>
          <w:szCs w:val="28"/>
          <w:u w:val="double"/>
          <w:rtl/>
        </w:rPr>
        <w:t>לשם החוק</w:t>
      </w:r>
    </w:p>
    <w:p w:rsidR="00A85B77" w:rsidRPr="000940EC" w:rsidRDefault="00A85B77" w:rsidP="00A85B77">
      <w:pPr>
        <w:pStyle w:val="Noparagraphstyle"/>
        <w:ind w:right="-28"/>
        <w:jc w:val="both"/>
        <w:rPr>
          <w:sz w:val="26"/>
        </w:rPr>
      </w:pPr>
      <w:r w:rsidRPr="000940EC">
        <w:rPr>
          <w:rFonts w:hint="cs"/>
          <w:b/>
          <w:bCs/>
          <w:u w:val="single"/>
          <w:rtl/>
        </w:rPr>
        <w:t xml:space="preserve">חברי הכנסת יצחק הרצוג, ציפי לבני, שלי יחימוביץ', סתיו שפיר, איציק שמולי, עמר בר-לב, יחיאל </w:t>
      </w:r>
      <w:proofErr w:type="spellStart"/>
      <w:r w:rsidRPr="000940EC">
        <w:rPr>
          <w:rFonts w:hint="cs"/>
          <w:b/>
          <w:bCs/>
          <w:u w:val="single"/>
          <w:rtl/>
        </w:rPr>
        <w:t>חיליק</w:t>
      </w:r>
      <w:proofErr w:type="spellEnd"/>
      <w:r w:rsidRPr="000940EC">
        <w:rPr>
          <w:rFonts w:hint="cs"/>
          <w:b/>
          <w:bCs/>
          <w:u w:val="single"/>
          <w:rtl/>
        </w:rPr>
        <w:t xml:space="preserve"> בר, עמיר פרץ, מרב מיכאלי, איתן כבל, מנואל טרכטנברג, אראל מרגלית, מיקי רוזנטל, רויטל סויד, יואל חסון, </w:t>
      </w:r>
      <w:proofErr w:type="spellStart"/>
      <w:r w:rsidRPr="000940EC">
        <w:rPr>
          <w:rFonts w:hint="cs"/>
          <w:b/>
          <w:bCs/>
          <w:u w:val="single"/>
          <w:rtl/>
        </w:rPr>
        <w:t>זוהיר</w:t>
      </w:r>
      <w:proofErr w:type="spellEnd"/>
      <w:r w:rsidRPr="000940EC">
        <w:rPr>
          <w:rFonts w:hint="cs"/>
          <w:b/>
          <w:bCs/>
          <w:u w:val="single"/>
          <w:rtl/>
        </w:rPr>
        <w:t xml:space="preserve"> </w:t>
      </w:r>
      <w:proofErr w:type="spellStart"/>
      <w:r w:rsidRPr="000940EC">
        <w:rPr>
          <w:rFonts w:hint="cs"/>
          <w:b/>
          <w:bCs/>
          <w:u w:val="single"/>
          <w:rtl/>
        </w:rPr>
        <w:t>בהלול</w:t>
      </w:r>
      <w:proofErr w:type="spellEnd"/>
      <w:r w:rsidRPr="000940EC">
        <w:rPr>
          <w:rFonts w:hint="cs"/>
          <w:b/>
          <w:bCs/>
          <w:u w:val="single"/>
          <w:rtl/>
        </w:rPr>
        <w:t xml:space="preserve">, איתן ברושי, מיכל בירן, נחמן שי, </w:t>
      </w:r>
      <w:proofErr w:type="spellStart"/>
      <w:r w:rsidRPr="000940EC">
        <w:rPr>
          <w:rFonts w:hint="cs"/>
          <w:b/>
          <w:bCs/>
          <w:u w:val="single"/>
          <w:rtl/>
        </w:rPr>
        <w:t>קסניה</w:t>
      </w:r>
      <w:proofErr w:type="spellEnd"/>
      <w:r w:rsidRPr="000940EC">
        <w:rPr>
          <w:rFonts w:hint="cs"/>
          <w:b/>
          <w:bCs/>
          <w:u w:val="single"/>
          <w:rtl/>
        </w:rPr>
        <w:t xml:space="preserve"> </w:t>
      </w:r>
      <w:proofErr w:type="spellStart"/>
      <w:r w:rsidRPr="000940EC">
        <w:rPr>
          <w:rFonts w:hint="cs"/>
          <w:b/>
          <w:bCs/>
          <w:u w:val="single"/>
          <w:rtl/>
        </w:rPr>
        <w:t>סבטלובה</w:t>
      </w:r>
      <w:proofErr w:type="spellEnd"/>
      <w:r w:rsidRPr="000940EC">
        <w:rPr>
          <w:rFonts w:hint="cs"/>
          <w:b/>
          <w:bCs/>
          <w:u w:val="single"/>
          <w:rtl/>
        </w:rPr>
        <w:t xml:space="preserve">, איילת נחמיאס ורבין, יוסי יונה, איל בן ראובן ויעל כהן-פארן (להלן </w:t>
      </w:r>
      <w:r w:rsidRPr="000940EC">
        <w:rPr>
          <w:b/>
          <w:bCs/>
          <w:u w:val="single"/>
          <w:rtl/>
        </w:rPr>
        <w:t>–</w:t>
      </w:r>
      <w:r w:rsidRPr="000940EC">
        <w:rPr>
          <w:rFonts w:hint="cs"/>
          <w:b/>
          <w:bCs/>
          <w:u w:val="single"/>
          <w:rtl/>
        </w:rPr>
        <w:t xml:space="preserve"> קבוצת המחנה הציוני)</w:t>
      </w:r>
      <w:r>
        <w:rPr>
          <w:rFonts w:hint="cs"/>
          <w:b/>
          <w:bCs/>
          <w:u w:val="single"/>
          <w:rtl/>
        </w:rPr>
        <w:t xml:space="preserve">, </w:t>
      </w:r>
      <w:r w:rsidRPr="00111AA1">
        <w:rPr>
          <w:rFonts w:hint="cs"/>
          <w:b/>
          <w:bCs/>
          <w:u w:val="single"/>
          <w:rtl/>
        </w:rPr>
        <w:t xml:space="preserve">חברי הכנסת זהבה גלאון, אילן גילאון, </w:t>
      </w:r>
      <w:proofErr w:type="spellStart"/>
      <w:r w:rsidRPr="00111AA1">
        <w:rPr>
          <w:rFonts w:hint="cs"/>
          <w:b/>
          <w:bCs/>
          <w:u w:val="single"/>
          <w:rtl/>
        </w:rPr>
        <w:t>עיסאווי</w:t>
      </w:r>
      <w:proofErr w:type="spellEnd"/>
      <w:r w:rsidRPr="00111AA1">
        <w:rPr>
          <w:rFonts w:hint="cs"/>
          <w:b/>
          <w:bCs/>
          <w:u w:val="single"/>
          <w:rtl/>
        </w:rPr>
        <w:t xml:space="preserve"> </w:t>
      </w:r>
      <w:proofErr w:type="spellStart"/>
      <w:r w:rsidRPr="00111AA1">
        <w:rPr>
          <w:rFonts w:hint="cs"/>
          <w:b/>
          <w:bCs/>
          <w:u w:val="single"/>
          <w:rtl/>
        </w:rPr>
        <w:t>פריג</w:t>
      </w:r>
      <w:proofErr w:type="spellEnd"/>
      <w:r w:rsidRPr="00111AA1">
        <w:rPr>
          <w:rFonts w:hint="cs"/>
          <w:b/>
          <w:bCs/>
          <w:u w:val="single"/>
          <w:rtl/>
        </w:rPr>
        <w:t xml:space="preserve">', מיכל רוזין ותמר זנדברג (להלן </w:t>
      </w:r>
      <w:r w:rsidRPr="00111AA1">
        <w:rPr>
          <w:b/>
          <w:bCs/>
          <w:u w:val="single"/>
          <w:rtl/>
        </w:rPr>
        <w:t>–</w:t>
      </w:r>
      <w:r w:rsidRPr="00111AA1">
        <w:rPr>
          <w:rFonts w:hint="cs"/>
          <w:b/>
          <w:bCs/>
          <w:u w:val="single"/>
          <w:rtl/>
        </w:rPr>
        <w:t xml:space="preserve"> קבוצת מרצ)</w:t>
      </w:r>
      <w:r>
        <w:rPr>
          <w:rFonts w:hint="cs"/>
          <w:b/>
          <w:bCs/>
          <w:u w:val="single"/>
          <w:rtl/>
        </w:rPr>
        <w:t xml:space="preserve">, </w:t>
      </w:r>
      <w:r w:rsidRPr="008D2113">
        <w:rPr>
          <w:rFonts w:hint="cs"/>
          <w:b/>
          <w:bCs/>
          <w:u w:val="single"/>
          <w:rtl/>
        </w:rPr>
        <w:t xml:space="preserve">חברי הכנסת </w:t>
      </w:r>
      <w:proofErr w:type="spellStart"/>
      <w:r w:rsidRPr="008D2113">
        <w:rPr>
          <w:rFonts w:hint="cs"/>
          <w:b/>
          <w:bCs/>
          <w:u w:val="single"/>
          <w:rtl/>
        </w:rPr>
        <w:t>איימן</w:t>
      </w:r>
      <w:proofErr w:type="spellEnd"/>
      <w:r w:rsidRPr="008D2113">
        <w:rPr>
          <w:rFonts w:hint="cs"/>
          <w:b/>
          <w:bCs/>
          <w:u w:val="single"/>
          <w:rtl/>
        </w:rPr>
        <w:t xml:space="preserve"> עודה, מסעוד </w:t>
      </w:r>
      <w:proofErr w:type="spellStart"/>
      <w:r w:rsidRPr="008D2113">
        <w:rPr>
          <w:rFonts w:hint="cs"/>
          <w:b/>
          <w:bCs/>
          <w:u w:val="single"/>
          <w:rtl/>
        </w:rPr>
        <w:t>גנאים</w:t>
      </w:r>
      <w:proofErr w:type="spellEnd"/>
      <w:r w:rsidRPr="008D2113">
        <w:rPr>
          <w:rFonts w:hint="cs"/>
          <w:b/>
          <w:bCs/>
          <w:u w:val="single"/>
          <w:rtl/>
        </w:rPr>
        <w:t xml:space="preserve">, ג'מאל זחאלקה, אחמד טיבי, </w:t>
      </w:r>
      <w:proofErr w:type="spellStart"/>
      <w:r w:rsidRPr="008D2113">
        <w:rPr>
          <w:rFonts w:hint="cs"/>
          <w:b/>
          <w:bCs/>
          <w:u w:val="single"/>
          <w:rtl/>
        </w:rPr>
        <w:t>עאידה</w:t>
      </w:r>
      <w:proofErr w:type="spellEnd"/>
      <w:r w:rsidRPr="008D2113">
        <w:rPr>
          <w:rFonts w:hint="cs"/>
          <w:b/>
          <w:bCs/>
          <w:u w:val="single"/>
          <w:rtl/>
        </w:rPr>
        <w:t xml:space="preserve"> </w:t>
      </w:r>
      <w:proofErr w:type="spellStart"/>
      <w:r w:rsidRPr="008D2113">
        <w:rPr>
          <w:rFonts w:hint="cs"/>
          <w:b/>
          <w:bCs/>
          <w:u w:val="single"/>
          <w:rtl/>
        </w:rPr>
        <w:t>תומא</w:t>
      </w:r>
      <w:proofErr w:type="spellEnd"/>
      <w:r w:rsidRPr="008D2113">
        <w:rPr>
          <w:rFonts w:hint="cs"/>
          <w:b/>
          <w:bCs/>
          <w:u w:val="single"/>
          <w:rtl/>
        </w:rPr>
        <w:t xml:space="preserve"> </w:t>
      </w:r>
      <w:proofErr w:type="spellStart"/>
      <w:r w:rsidRPr="008D2113">
        <w:rPr>
          <w:rFonts w:hint="cs"/>
          <w:b/>
          <w:bCs/>
          <w:u w:val="single"/>
          <w:rtl/>
        </w:rPr>
        <w:t>סלימאן</w:t>
      </w:r>
      <w:proofErr w:type="spellEnd"/>
      <w:r w:rsidRPr="008D2113">
        <w:rPr>
          <w:rFonts w:hint="cs"/>
          <w:b/>
          <w:bCs/>
          <w:u w:val="single"/>
          <w:rtl/>
        </w:rPr>
        <w:t xml:space="preserve">, עבד אל חכים חאג' יחיא, חנין </w:t>
      </w:r>
      <w:proofErr w:type="spellStart"/>
      <w:r w:rsidRPr="008D2113">
        <w:rPr>
          <w:rFonts w:hint="cs"/>
          <w:b/>
          <w:bCs/>
          <w:u w:val="single"/>
          <w:rtl/>
        </w:rPr>
        <w:t>זועבי</w:t>
      </w:r>
      <w:proofErr w:type="spellEnd"/>
      <w:r w:rsidRPr="008D2113">
        <w:rPr>
          <w:rFonts w:hint="cs"/>
          <w:b/>
          <w:bCs/>
          <w:u w:val="single"/>
          <w:rtl/>
        </w:rPr>
        <w:t xml:space="preserve">, דב חנין, טלב אבו </w:t>
      </w:r>
      <w:proofErr w:type="spellStart"/>
      <w:r w:rsidRPr="008D2113">
        <w:rPr>
          <w:rFonts w:hint="cs"/>
          <w:b/>
          <w:bCs/>
          <w:u w:val="single"/>
          <w:rtl/>
        </w:rPr>
        <w:t>עראר</w:t>
      </w:r>
      <w:proofErr w:type="spellEnd"/>
      <w:r w:rsidRPr="008D2113">
        <w:rPr>
          <w:rFonts w:hint="cs"/>
          <w:b/>
          <w:bCs/>
          <w:u w:val="single"/>
          <w:rtl/>
        </w:rPr>
        <w:t xml:space="preserve">, יוסף </w:t>
      </w:r>
      <w:proofErr w:type="spellStart"/>
      <w:r w:rsidRPr="008D2113">
        <w:rPr>
          <w:rFonts w:hint="cs"/>
          <w:b/>
          <w:bCs/>
          <w:u w:val="single"/>
          <w:rtl/>
        </w:rPr>
        <w:t>ג'בארין</w:t>
      </w:r>
      <w:proofErr w:type="spellEnd"/>
      <w:r w:rsidRPr="008D2113">
        <w:rPr>
          <w:rFonts w:hint="cs"/>
          <w:b/>
          <w:bCs/>
          <w:u w:val="single"/>
          <w:rtl/>
        </w:rPr>
        <w:t xml:space="preserve">, </w:t>
      </w:r>
      <w:r w:rsidRPr="00CB07E3">
        <w:rPr>
          <w:rFonts w:hint="eastAsia"/>
          <w:b/>
          <w:bCs/>
          <w:u w:val="single"/>
          <w:rtl/>
        </w:rPr>
        <w:t>באסל</w:t>
      </w:r>
      <w:r w:rsidRPr="00CB07E3">
        <w:rPr>
          <w:b/>
          <w:bCs/>
          <w:u w:val="single"/>
          <w:rtl/>
        </w:rPr>
        <w:t xml:space="preserve"> </w:t>
      </w:r>
      <w:proofErr w:type="spellStart"/>
      <w:r w:rsidRPr="00CB07E3">
        <w:rPr>
          <w:rFonts w:hint="eastAsia"/>
          <w:b/>
          <w:bCs/>
          <w:u w:val="single"/>
          <w:rtl/>
        </w:rPr>
        <w:t>גטאס</w:t>
      </w:r>
      <w:proofErr w:type="spellEnd"/>
      <w:r w:rsidRPr="00CB07E3">
        <w:rPr>
          <w:b/>
          <w:bCs/>
          <w:u w:val="single"/>
          <w:rtl/>
        </w:rPr>
        <w:t>,</w:t>
      </w:r>
      <w:r w:rsidRPr="008D2113">
        <w:rPr>
          <w:rFonts w:hint="cs"/>
          <w:b/>
          <w:bCs/>
          <w:u w:val="single"/>
          <w:rtl/>
        </w:rPr>
        <w:t xml:space="preserve"> אוסאמה סעדי ועבדאללה אבו מערוף (להלן </w:t>
      </w:r>
      <w:r w:rsidRPr="008D2113">
        <w:rPr>
          <w:b/>
          <w:bCs/>
          <w:u w:val="single"/>
          <w:rtl/>
        </w:rPr>
        <w:t>–</w:t>
      </w:r>
      <w:r w:rsidRPr="008D2113">
        <w:rPr>
          <w:rFonts w:hint="cs"/>
          <w:b/>
          <w:bCs/>
          <w:u w:val="single"/>
          <w:rtl/>
        </w:rPr>
        <w:t xml:space="preserve"> קבוצת הרשימה המשותפת)</w:t>
      </w:r>
      <w:r>
        <w:rPr>
          <w:rFonts w:hint="cs"/>
          <w:b/>
          <w:bCs/>
          <w:u w:val="single"/>
          <w:rtl/>
        </w:rPr>
        <w:t>, ו</w:t>
      </w:r>
      <w:r w:rsidRPr="001D3091">
        <w:rPr>
          <w:rFonts w:hint="cs"/>
          <w:b/>
          <w:bCs/>
          <w:u w:val="single"/>
          <w:rtl/>
        </w:rPr>
        <w:t xml:space="preserve">חברי הכנסת יאיר לפיד, יעל גרמן, מאיר כהן, יעקב פרי, עפר שלח, חיים ילין, קארין אלהרר, יואל </w:t>
      </w:r>
      <w:proofErr w:type="spellStart"/>
      <w:r w:rsidRPr="001D3091">
        <w:rPr>
          <w:rFonts w:hint="cs"/>
          <w:b/>
          <w:bCs/>
          <w:u w:val="single"/>
          <w:rtl/>
        </w:rPr>
        <w:t>רזבוזוב</w:t>
      </w:r>
      <w:proofErr w:type="spellEnd"/>
      <w:r w:rsidRPr="001D3091">
        <w:rPr>
          <w:rFonts w:hint="cs"/>
          <w:b/>
          <w:bCs/>
          <w:u w:val="single"/>
          <w:rtl/>
        </w:rPr>
        <w:t xml:space="preserve">, עליזה לביא, מיקי לוי ואלעזר שטרן (להלן </w:t>
      </w:r>
      <w:r w:rsidRPr="001D3091">
        <w:rPr>
          <w:b/>
          <w:bCs/>
          <w:u w:val="single"/>
          <w:rtl/>
        </w:rPr>
        <w:t>–</w:t>
      </w:r>
      <w:r w:rsidRPr="001D3091">
        <w:rPr>
          <w:rFonts w:hint="cs"/>
          <w:b/>
          <w:bCs/>
          <w:u w:val="single"/>
          <w:rtl/>
        </w:rPr>
        <w:t xml:space="preserve"> קבוצת יש עתיד)</w:t>
      </w:r>
      <w:r w:rsidRPr="000940EC">
        <w:rPr>
          <w:rFonts w:hint="cs"/>
          <w:b/>
          <w:bCs/>
          <w:u w:val="single"/>
          <w:rtl/>
        </w:rPr>
        <w:t xml:space="preserve"> מציעים</w:t>
      </w:r>
      <w:r w:rsidRPr="000940EC">
        <w:rPr>
          <w:rFonts w:hint="cs"/>
          <w:b/>
          <w:bCs/>
          <w:rtl/>
        </w:rPr>
        <w:t>:</w:t>
      </w:r>
    </w:p>
    <w:p w:rsidR="00A85B77" w:rsidRDefault="00A85B77" w:rsidP="00A85B77">
      <w:pPr>
        <w:pStyle w:val="Noparagraphstyle"/>
        <w:numPr>
          <w:ilvl w:val="0"/>
          <w:numId w:val="2"/>
        </w:numPr>
        <w:ind w:right="-28"/>
        <w:jc w:val="both"/>
        <w:rPr>
          <w:sz w:val="26"/>
        </w:rPr>
      </w:pPr>
      <w:r w:rsidRPr="000940EC">
        <w:rPr>
          <w:rFonts w:hint="cs"/>
          <w:sz w:val="26"/>
          <w:rtl/>
        </w:rPr>
        <w:t>במקום "חוק להסדרת ההתיישבות ביהודה והשומרון" יבוא ״חוק האלקטורט ש</w:t>
      </w:r>
      <w:r w:rsidRPr="007B00F7">
        <w:rPr>
          <w:rFonts w:hint="cs"/>
          <w:sz w:val="26"/>
          <w:rtl/>
        </w:rPr>
        <w:t>ל הבית היהודי״</w:t>
      </w:r>
      <w:r>
        <w:rPr>
          <w:rFonts w:hint="cs"/>
          <w:sz w:val="26"/>
          <w:rtl/>
        </w:rPr>
        <w:t>.</w:t>
      </w:r>
    </w:p>
    <w:p w:rsidR="00A85B77" w:rsidRDefault="00A85B77" w:rsidP="00A85B77">
      <w:pPr>
        <w:pStyle w:val="Noparagraphstyle"/>
        <w:ind w:left="720" w:right="-28"/>
        <w:rPr>
          <w:sz w:val="26"/>
        </w:rPr>
      </w:pPr>
    </w:p>
    <w:p w:rsidR="00A85B77" w:rsidRDefault="00A85B77" w:rsidP="00A85B77">
      <w:pPr>
        <w:pStyle w:val="Noparagraphstyle"/>
        <w:ind w:left="720" w:right="-28"/>
        <w:rPr>
          <w:sz w:val="26"/>
          <w:rtl/>
        </w:rPr>
      </w:pPr>
      <w:r w:rsidRPr="000820E4">
        <w:rPr>
          <w:rFonts w:hint="cs"/>
          <w:b/>
          <w:bCs/>
          <w:i/>
          <w:iCs/>
          <w:sz w:val="26"/>
          <w:rtl/>
        </w:rPr>
        <w:t>לחלופין</w:t>
      </w:r>
      <w:r>
        <w:rPr>
          <w:rFonts w:hint="cs"/>
          <w:sz w:val="26"/>
          <w:rtl/>
        </w:rPr>
        <w:t>:</w:t>
      </w:r>
    </w:p>
    <w:p w:rsidR="00A85B77" w:rsidRDefault="00A85B77" w:rsidP="00A85B77">
      <w:pPr>
        <w:pStyle w:val="Noparagraphstyle"/>
        <w:numPr>
          <w:ilvl w:val="0"/>
          <w:numId w:val="19"/>
        </w:numPr>
        <w:ind w:right="-28"/>
        <w:jc w:val="both"/>
        <w:rPr>
          <w:sz w:val="26"/>
        </w:rPr>
      </w:pPr>
      <w:r w:rsidRPr="008220FD">
        <w:rPr>
          <w:rFonts w:hint="cs"/>
          <w:sz w:val="26"/>
          <w:rtl/>
        </w:rPr>
        <w:t>במקום "חוק להסדרת ההתיישבות ביהודה והשומרון" יבוא</w:t>
      </w:r>
      <w:r>
        <w:rPr>
          <w:rFonts w:hint="cs"/>
          <w:sz w:val="26"/>
          <w:rtl/>
        </w:rPr>
        <w:t xml:space="preserve"> "חוק ההונאה"</w:t>
      </w:r>
    </w:p>
    <w:p w:rsidR="00A85B77" w:rsidRDefault="00A85B77" w:rsidP="00A85B77">
      <w:pPr>
        <w:pStyle w:val="Noparagraphstyle"/>
        <w:numPr>
          <w:ilvl w:val="0"/>
          <w:numId w:val="19"/>
        </w:numPr>
        <w:ind w:right="-28"/>
        <w:jc w:val="both"/>
        <w:rPr>
          <w:sz w:val="26"/>
        </w:rPr>
      </w:pPr>
      <w:r w:rsidRPr="008220FD">
        <w:rPr>
          <w:rFonts w:hint="cs"/>
          <w:sz w:val="26"/>
          <w:rtl/>
        </w:rPr>
        <w:t>במקום "חוק להסדרת ההתיישבות ביהודה והשומרון" יבוא</w:t>
      </w:r>
      <w:r>
        <w:rPr>
          <w:rFonts w:hint="cs"/>
          <w:sz w:val="26"/>
          <w:rtl/>
        </w:rPr>
        <w:t xml:space="preserve"> "חוק גזל הגוי".</w:t>
      </w:r>
    </w:p>
    <w:p w:rsidR="00A85B77" w:rsidRDefault="00A85B77" w:rsidP="00A85B77">
      <w:pPr>
        <w:pStyle w:val="Noparagraphstyle"/>
        <w:numPr>
          <w:ilvl w:val="0"/>
          <w:numId w:val="19"/>
        </w:numPr>
        <w:ind w:right="-28"/>
        <w:jc w:val="both"/>
        <w:rPr>
          <w:sz w:val="26"/>
          <w:rtl/>
        </w:rPr>
      </w:pPr>
      <w:r w:rsidRPr="008220FD">
        <w:rPr>
          <w:rFonts w:hint="cs"/>
          <w:sz w:val="26"/>
          <w:rtl/>
        </w:rPr>
        <w:t>במקום "חוק להסדרת ההתיישבות ביהודה והשומרון" יבוא</w:t>
      </w:r>
      <w:r>
        <w:rPr>
          <w:rFonts w:hint="cs"/>
          <w:sz w:val="26"/>
          <w:rtl/>
        </w:rPr>
        <w:t xml:space="preserve"> "חוק הסיפוח הזוחל".</w:t>
      </w:r>
    </w:p>
    <w:p w:rsidR="00A85B77" w:rsidRDefault="00A85B77" w:rsidP="00A85B77">
      <w:pPr>
        <w:pStyle w:val="Noparagraphstyle"/>
        <w:ind w:right="-28"/>
        <w:rPr>
          <w:sz w:val="26"/>
          <w:rtl/>
        </w:rPr>
      </w:pPr>
    </w:p>
    <w:p w:rsidR="00A85B77" w:rsidRDefault="00A85B77" w:rsidP="00A85B77">
      <w:pPr>
        <w:pStyle w:val="Noparagraphstyle"/>
        <w:ind w:right="-28"/>
        <w:jc w:val="both"/>
        <w:rPr>
          <w:b/>
          <w:bCs/>
          <w:u w:val="single"/>
          <w:rtl/>
        </w:rPr>
      </w:pPr>
    </w:p>
    <w:p w:rsidR="00A85B77" w:rsidRDefault="00A85B77" w:rsidP="00A85B77">
      <w:pPr>
        <w:pStyle w:val="Noparagraphstyle"/>
        <w:ind w:right="-28"/>
        <w:jc w:val="both"/>
        <w:rPr>
          <w:b/>
          <w:bCs/>
          <w:rtl/>
        </w:rPr>
      </w:pPr>
      <w:r w:rsidRPr="00111AA1">
        <w:rPr>
          <w:rFonts w:hint="cs"/>
          <w:b/>
          <w:bCs/>
          <w:u w:val="single"/>
          <w:rtl/>
        </w:rPr>
        <w:t>קבוצת מרצ</w:t>
      </w:r>
      <w:r>
        <w:rPr>
          <w:rFonts w:hint="cs"/>
          <w:b/>
          <w:bCs/>
          <w:u w:val="single"/>
          <w:rtl/>
        </w:rPr>
        <w:t>, קבוצת המחנה הציוני, קבוצת הרשימה המשותפת וקבוצת יש עתיד</w:t>
      </w:r>
      <w:r w:rsidRPr="00111AA1">
        <w:rPr>
          <w:rFonts w:hint="cs"/>
          <w:b/>
          <w:bCs/>
          <w:u w:val="single"/>
          <w:rtl/>
        </w:rPr>
        <w:t xml:space="preserve"> מציע</w:t>
      </w:r>
      <w:r>
        <w:rPr>
          <w:rFonts w:hint="cs"/>
          <w:b/>
          <w:bCs/>
          <w:u w:val="single"/>
          <w:rtl/>
        </w:rPr>
        <w:t>ות</w:t>
      </w:r>
      <w:r w:rsidRPr="00111AA1">
        <w:rPr>
          <w:rFonts w:hint="cs"/>
          <w:b/>
          <w:bCs/>
          <w:rtl/>
        </w:rPr>
        <w:t>:</w:t>
      </w:r>
    </w:p>
    <w:p w:rsidR="00A85B77" w:rsidRDefault="00A85B77" w:rsidP="00A85B77">
      <w:pPr>
        <w:pStyle w:val="Noparagraphstyle"/>
        <w:numPr>
          <w:ilvl w:val="0"/>
          <w:numId w:val="2"/>
        </w:numPr>
        <w:ind w:right="-28"/>
        <w:jc w:val="both"/>
        <w:rPr>
          <w:sz w:val="26"/>
        </w:rPr>
      </w:pPr>
      <w:r>
        <w:rPr>
          <w:rFonts w:hint="cs"/>
          <w:sz w:val="26"/>
          <w:rtl/>
        </w:rPr>
        <w:t>במקום "חוק להסדרת ההתיישבות ביהודה והשומרון" יבוא "חוק להסדרת הגזל".</w:t>
      </w:r>
    </w:p>
    <w:p w:rsidR="00A85B77" w:rsidRDefault="00A85B77" w:rsidP="00A85B77">
      <w:pPr>
        <w:pStyle w:val="Noparagraphstyle"/>
        <w:ind w:left="720" w:right="-28"/>
        <w:rPr>
          <w:sz w:val="26"/>
          <w:rtl/>
        </w:rPr>
      </w:pPr>
    </w:p>
    <w:p w:rsidR="00A85B77" w:rsidRDefault="00A85B77" w:rsidP="00A85B77">
      <w:pPr>
        <w:pStyle w:val="Noparagraphstyle"/>
        <w:ind w:left="720" w:right="-28"/>
        <w:rPr>
          <w:sz w:val="26"/>
          <w:rtl/>
        </w:rPr>
      </w:pPr>
      <w:r w:rsidRPr="000820E4">
        <w:rPr>
          <w:rFonts w:hint="cs"/>
          <w:b/>
          <w:bCs/>
          <w:i/>
          <w:iCs/>
          <w:sz w:val="26"/>
          <w:rtl/>
        </w:rPr>
        <w:t>לחלופין</w:t>
      </w:r>
      <w:r>
        <w:rPr>
          <w:rFonts w:hint="cs"/>
          <w:sz w:val="26"/>
          <w:rtl/>
        </w:rPr>
        <w:t>:</w:t>
      </w:r>
    </w:p>
    <w:p w:rsidR="00A85B77" w:rsidRPr="008220FD" w:rsidRDefault="00A85B77" w:rsidP="00A85B77">
      <w:pPr>
        <w:pStyle w:val="Noparagraphstyle"/>
        <w:numPr>
          <w:ilvl w:val="0"/>
          <w:numId w:val="3"/>
        </w:numPr>
        <w:ind w:right="-28"/>
        <w:jc w:val="both"/>
        <w:rPr>
          <w:sz w:val="26"/>
        </w:rPr>
      </w:pPr>
      <w:r w:rsidRPr="008220FD">
        <w:rPr>
          <w:rFonts w:hint="cs"/>
          <w:sz w:val="26"/>
          <w:rtl/>
        </w:rPr>
        <w:t>במקום "חוק להסדרת ההתיישבות ביהודה והשומרון" יבוא "חוק להסדרת זכויות קניין במקרקעין שנתפסו בעבירה".</w:t>
      </w:r>
    </w:p>
    <w:p w:rsidR="00A85B77" w:rsidRPr="008220FD" w:rsidRDefault="00A85B77" w:rsidP="00A85B77">
      <w:pPr>
        <w:pStyle w:val="Noparagraphstyle"/>
        <w:numPr>
          <w:ilvl w:val="0"/>
          <w:numId w:val="3"/>
        </w:numPr>
        <w:ind w:right="-28"/>
        <w:jc w:val="both"/>
        <w:rPr>
          <w:sz w:val="26"/>
        </w:rPr>
      </w:pPr>
      <w:r w:rsidRPr="008220FD">
        <w:rPr>
          <w:rFonts w:hint="cs"/>
          <w:sz w:val="26"/>
          <w:rtl/>
        </w:rPr>
        <w:t>במקום "חוק להסדרת ההתיישבות ביהודה והשומרון" יבוא "חוק להסדרת תביעות בינלאומיות בהאג נגד ישראל".</w:t>
      </w:r>
    </w:p>
    <w:p w:rsidR="00A85B77" w:rsidRPr="008220FD" w:rsidRDefault="00A85B77" w:rsidP="00A85B77">
      <w:pPr>
        <w:pStyle w:val="Noparagraphstyle"/>
        <w:numPr>
          <w:ilvl w:val="0"/>
          <w:numId w:val="3"/>
        </w:numPr>
        <w:ind w:right="-28"/>
        <w:jc w:val="both"/>
        <w:rPr>
          <w:sz w:val="26"/>
        </w:rPr>
      </w:pPr>
      <w:r w:rsidRPr="008220FD">
        <w:rPr>
          <w:rFonts w:hint="cs"/>
          <w:sz w:val="26"/>
          <w:rtl/>
        </w:rPr>
        <w:t>במקום "חוק להסדרת ההתיישבות ביהודה והשומרון" יבוא "חוק להכשרת השרץ".</w:t>
      </w:r>
    </w:p>
    <w:p w:rsidR="00A85B77" w:rsidRPr="008220FD" w:rsidRDefault="00A85B77" w:rsidP="00A85B77">
      <w:pPr>
        <w:pStyle w:val="Noparagraphstyle"/>
        <w:numPr>
          <w:ilvl w:val="0"/>
          <w:numId w:val="3"/>
        </w:numPr>
        <w:ind w:right="-28"/>
        <w:jc w:val="both"/>
        <w:rPr>
          <w:sz w:val="26"/>
        </w:rPr>
      </w:pPr>
      <w:r w:rsidRPr="008220FD">
        <w:rPr>
          <w:rFonts w:hint="cs"/>
          <w:sz w:val="26"/>
          <w:rtl/>
        </w:rPr>
        <w:t xml:space="preserve">במקום "חוק להסדרת ההתיישבות ביהודה והשומרון" יבוא "חוק להונאת תושבי </w:t>
      </w:r>
      <w:proofErr w:type="spellStart"/>
      <w:r w:rsidRPr="008220FD">
        <w:rPr>
          <w:rFonts w:hint="cs"/>
          <w:sz w:val="26"/>
          <w:rtl/>
        </w:rPr>
        <w:t>עמונה</w:t>
      </w:r>
      <w:proofErr w:type="spellEnd"/>
      <w:r w:rsidRPr="008220FD">
        <w:rPr>
          <w:rFonts w:hint="cs"/>
          <w:sz w:val="26"/>
          <w:rtl/>
        </w:rPr>
        <w:t>".</w:t>
      </w:r>
    </w:p>
    <w:p w:rsidR="00A85B77" w:rsidRPr="008220FD" w:rsidRDefault="00A85B77" w:rsidP="00A85B77">
      <w:pPr>
        <w:pStyle w:val="Noparagraphstyle"/>
        <w:numPr>
          <w:ilvl w:val="0"/>
          <w:numId w:val="3"/>
        </w:numPr>
        <w:ind w:right="-28"/>
        <w:jc w:val="both"/>
        <w:rPr>
          <w:sz w:val="26"/>
        </w:rPr>
      </w:pPr>
      <w:r w:rsidRPr="008220FD">
        <w:rPr>
          <w:rFonts w:hint="cs"/>
          <w:sz w:val="26"/>
          <w:rtl/>
        </w:rPr>
        <w:t xml:space="preserve">במקום "חוק להסדרת ההתיישבות ביהודה והשומרון" יבוא "חוק הכניעה לבית היהודי". </w:t>
      </w:r>
    </w:p>
    <w:p w:rsidR="00A85B77" w:rsidRPr="008220FD" w:rsidRDefault="00A85B77" w:rsidP="00A85B77">
      <w:pPr>
        <w:pStyle w:val="Noparagraphstyle"/>
        <w:numPr>
          <w:ilvl w:val="0"/>
          <w:numId w:val="3"/>
        </w:numPr>
        <w:ind w:right="-28"/>
        <w:jc w:val="both"/>
        <w:rPr>
          <w:sz w:val="26"/>
        </w:rPr>
      </w:pPr>
      <w:r w:rsidRPr="008220FD">
        <w:rPr>
          <w:rFonts w:hint="cs"/>
          <w:sz w:val="26"/>
          <w:rtl/>
        </w:rPr>
        <w:lastRenderedPageBreak/>
        <w:t>במקום "חוק להסדרת ההתיישבות ביהודה והשומרון" יבוא "חוק לסתימת הגולל לפתרון שתי המדינות לשני עמים".</w:t>
      </w:r>
    </w:p>
    <w:p w:rsidR="00A85B77" w:rsidRPr="008220FD" w:rsidRDefault="00A85B77" w:rsidP="00A85B77">
      <w:pPr>
        <w:pStyle w:val="Noparagraphstyle"/>
        <w:numPr>
          <w:ilvl w:val="0"/>
          <w:numId w:val="3"/>
        </w:numPr>
        <w:ind w:right="-28"/>
        <w:jc w:val="both"/>
        <w:rPr>
          <w:sz w:val="26"/>
        </w:rPr>
      </w:pPr>
      <w:r w:rsidRPr="008220FD">
        <w:rPr>
          <w:rFonts w:hint="cs"/>
          <w:sz w:val="26"/>
          <w:rtl/>
        </w:rPr>
        <w:t>במקום "חוק להסדרת ההתיישבות ביהודה והשומרון" יבוא "חוק דרום אפריקה".</w:t>
      </w:r>
    </w:p>
    <w:p w:rsidR="00A85B77" w:rsidRPr="008220FD" w:rsidRDefault="00A85B77" w:rsidP="00A85B77">
      <w:pPr>
        <w:pStyle w:val="Noparagraphstyle"/>
        <w:numPr>
          <w:ilvl w:val="0"/>
          <w:numId w:val="3"/>
        </w:numPr>
        <w:ind w:right="-28"/>
        <w:jc w:val="both"/>
        <w:rPr>
          <w:sz w:val="26"/>
        </w:rPr>
      </w:pPr>
      <w:r w:rsidRPr="008220FD">
        <w:rPr>
          <w:rFonts w:hint="cs"/>
          <w:sz w:val="26"/>
          <w:rtl/>
        </w:rPr>
        <w:t>במקום "חוק להסדרת ההתיישבות ביהודה והשומרון" יבוא "חוק להעדפת יהודים בשטחים הכבושים".</w:t>
      </w:r>
    </w:p>
    <w:p w:rsidR="00A85B77" w:rsidRPr="008220FD" w:rsidRDefault="00A85B77" w:rsidP="00A85B77">
      <w:pPr>
        <w:pStyle w:val="Noparagraphstyle"/>
        <w:numPr>
          <w:ilvl w:val="0"/>
          <w:numId w:val="3"/>
        </w:numPr>
        <w:ind w:right="-28"/>
        <w:jc w:val="both"/>
        <w:rPr>
          <w:sz w:val="26"/>
        </w:rPr>
      </w:pPr>
      <w:r w:rsidRPr="008220FD">
        <w:rPr>
          <w:rFonts w:hint="cs"/>
          <w:sz w:val="26"/>
          <w:rtl/>
        </w:rPr>
        <w:t>במקום "חוק להסדרת ההתיישבות ביהודה והשומרון" יבוא "חוק לביטול מחויבותה של מדינת ישראל לאמנת ז'נבה".</w:t>
      </w:r>
    </w:p>
    <w:p w:rsidR="00A85B77" w:rsidRPr="008220FD" w:rsidRDefault="00A85B77" w:rsidP="00A85B77">
      <w:pPr>
        <w:pStyle w:val="Noparagraphstyle"/>
        <w:numPr>
          <w:ilvl w:val="0"/>
          <w:numId w:val="3"/>
        </w:numPr>
        <w:ind w:right="-28"/>
        <w:jc w:val="both"/>
        <w:rPr>
          <w:sz w:val="26"/>
        </w:rPr>
      </w:pPr>
      <w:r w:rsidRPr="008220FD">
        <w:rPr>
          <w:rFonts w:hint="cs"/>
          <w:sz w:val="26"/>
          <w:rtl/>
        </w:rPr>
        <w:t>במקום "חוק להסדרת ההתיישבות ביהודה והשומרון" יבוא "חוק התקפלות כולנו והליכוד לבית היהודי".</w:t>
      </w:r>
    </w:p>
    <w:p w:rsidR="00A85B77" w:rsidRPr="008220FD" w:rsidRDefault="00A85B77" w:rsidP="00A85B77">
      <w:pPr>
        <w:pStyle w:val="Noparagraphstyle"/>
        <w:numPr>
          <w:ilvl w:val="0"/>
          <w:numId w:val="3"/>
        </w:numPr>
        <w:ind w:right="-28"/>
        <w:jc w:val="both"/>
        <w:rPr>
          <w:sz w:val="26"/>
        </w:rPr>
      </w:pPr>
      <w:r w:rsidRPr="008220FD">
        <w:rPr>
          <w:rFonts w:hint="cs"/>
          <w:sz w:val="26"/>
          <w:rtl/>
        </w:rPr>
        <w:t>במקום "חוק להסדרת ההתיישבות ביהודה והשומרון" יבוא "חוק להסדרת זכויות במקרקעין שנתפסו שלא כדין בידי אזרחי ישראל".</w:t>
      </w:r>
    </w:p>
    <w:p w:rsidR="00A85B77" w:rsidRPr="008220FD" w:rsidRDefault="00A85B77" w:rsidP="00A85B77">
      <w:pPr>
        <w:pStyle w:val="Noparagraphstyle"/>
        <w:numPr>
          <w:ilvl w:val="0"/>
          <w:numId w:val="3"/>
        </w:numPr>
        <w:ind w:right="-28"/>
        <w:jc w:val="both"/>
        <w:rPr>
          <w:sz w:val="26"/>
        </w:rPr>
      </w:pPr>
      <w:r w:rsidRPr="008220FD">
        <w:rPr>
          <w:rFonts w:hint="cs"/>
          <w:sz w:val="26"/>
          <w:rtl/>
        </w:rPr>
        <w:t>במקום "חוק להסדרת ההתיישבות ביהודה והשומרון" יבוא "חוק להשבת זכויות קנייניות שניטלו מבעליהן שלא כדין בהסכמת רשויות המדינה".</w:t>
      </w:r>
    </w:p>
    <w:p w:rsidR="00A85B77" w:rsidRPr="008220FD" w:rsidRDefault="00A85B77" w:rsidP="00A85B77">
      <w:pPr>
        <w:pStyle w:val="Noparagraphstyle"/>
        <w:numPr>
          <w:ilvl w:val="0"/>
          <w:numId w:val="3"/>
        </w:numPr>
        <w:ind w:right="-28"/>
        <w:jc w:val="both"/>
        <w:rPr>
          <w:sz w:val="26"/>
        </w:rPr>
      </w:pPr>
      <w:r w:rsidRPr="008220FD">
        <w:rPr>
          <w:rFonts w:hint="cs"/>
          <w:sz w:val="26"/>
          <w:rtl/>
        </w:rPr>
        <w:t>במקום "חוק להסדרת ההתיישבות ביהודה והשומרון" יבוא "חוק למיסוד והנצחה של הפקעה זדונית בלתי חוקית של זכויות קניין".</w:t>
      </w:r>
    </w:p>
    <w:p w:rsidR="00A85B77" w:rsidRPr="008220FD" w:rsidRDefault="00A85B77" w:rsidP="00A85B77">
      <w:pPr>
        <w:pStyle w:val="Noparagraphstyle"/>
        <w:numPr>
          <w:ilvl w:val="0"/>
          <w:numId w:val="3"/>
        </w:numPr>
        <w:ind w:right="-28"/>
        <w:jc w:val="both"/>
        <w:rPr>
          <w:sz w:val="26"/>
        </w:rPr>
      </w:pPr>
      <w:r w:rsidRPr="008220FD">
        <w:rPr>
          <w:rFonts w:hint="cs"/>
          <w:sz w:val="26"/>
          <w:rtl/>
        </w:rPr>
        <w:t>במקום "חוק להסדרת ההתיישבות ביהודה והשומרון" יבוא "חוק לעיגון זכויות הגזלנים בקרקע".</w:t>
      </w:r>
    </w:p>
    <w:p w:rsidR="00A85B77" w:rsidRPr="008220FD" w:rsidRDefault="00A85B77" w:rsidP="00A85B77">
      <w:pPr>
        <w:pStyle w:val="Noparagraphstyle"/>
        <w:numPr>
          <w:ilvl w:val="0"/>
          <w:numId w:val="3"/>
        </w:numPr>
        <w:ind w:right="-28"/>
        <w:jc w:val="both"/>
        <w:rPr>
          <w:sz w:val="26"/>
        </w:rPr>
      </w:pPr>
      <w:r w:rsidRPr="008220FD">
        <w:rPr>
          <w:rFonts w:hint="cs"/>
          <w:sz w:val="26"/>
          <w:rtl/>
        </w:rPr>
        <w:t>במקום "חוק להסדרת ההתיישבות ביהודה והשומרון" יבוא "חוק לעקיפת דיני הקניין בישראל ובשטחים הכבושים ונטישת עקרונות המשפט הבינלאומי".</w:t>
      </w:r>
    </w:p>
    <w:p w:rsidR="00A85B77" w:rsidRPr="008220FD" w:rsidRDefault="00A85B77" w:rsidP="00A85B77">
      <w:pPr>
        <w:pStyle w:val="Noparagraphstyle"/>
        <w:numPr>
          <w:ilvl w:val="0"/>
          <w:numId w:val="3"/>
        </w:numPr>
        <w:ind w:right="-28"/>
        <w:jc w:val="both"/>
        <w:rPr>
          <w:sz w:val="26"/>
        </w:rPr>
      </w:pPr>
      <w:r w:rsidRPr="008220FD">
        <w:rPr>
          <w:rFonts w:hint="cs"/>
          <w:sz w:val="26"/>
          <w:rtl/>
        </w:rPr>
        <w:t>במקום "חוק להסדרת ההתיישבות ביהודה והשומרון" יבוא "חוק גזל כבשת הרש".</w:t>
      </w:r>
    </w:p>
    <w:p w:rsidR="00A85B77" w:rsidRPr="008220FD" w:rsidRDefault="00A85B77" w:rsidP="00A85B77">
      <w:pPr>
        <w:pStyle w:val="Noparagraphstyle"/>
        <w:numPr>
          <w:ilvl w:val="0"/>
          <w:numId w:val="3"/>
        </w:numPr>
        <w:ind w:right="-28"/>
        <w:jc w:val="both"/>
        <w:rPr>
          <w:sz w:val="26"/>
        </w:rPr>
      </w:pPr>
      <w:r w:rsidRPr="008220FD">
        <w:rPr>
          <w:rFonts w:hint="cs"/>
          <w:sz w:val="26"/>
          <w:rtl/>
        </w:rPr>
        <w:t>במקום "חוק להסדרת ההתיישבות ביהודה והשומרון" יבוא "חוק למיסוד הכיבוש והתחלת הסיפוח".</w:t>
      </w:r>
    </w:p>
    <w:p w:rsidR="00A85B77" w:rsidRDefault="00A85B77" w:rsidP="00A85B77">
      <w:pPr>
        <w:pStyle w:val="Noparagraphstyle"/>
        <w:ind w:left="720" w:right="-28"/>
        <w:jc w:val="both"/>
        <w:rPr>
          <w:sz w:val="26"/>
          <w:rtl/>
        </w:rPr>
      </w:pPr>
    </w:p>
    <w:p w:rsidR="00A85B77" w:rsidRDefault="00A85B77" w:rsidP="00A85B77">
      <w:pPr>
        <w:pStyle w:val="Noparagraphstyle"/>
        <w:ind w:right="-28"/>
        <w:jc w:val="both"/>
        <w:rPr>
          <w:sz w:val="26"/>
          <w:rtl/>
        </w:rPr>
      </w:pPr>
      <w:r w:rsidRPr="00CB6C4D">
        <w:rPr>
          <w:rFonts w:hint="cs"/>
          <w:b/>
          <w:bCs/>
          <w:u w:val="single"/>
          <w:rtl/>
        </w:rPr>
        <w:t>קבוצת הרשימה המשותפת, קבוצת המחנה הציוני וקבוצת מרצ מציעות</w:t>
      </w:r>
      <w:r w:rsidRPr="00CB6C4D">
        <w:rPr>
          <w:rFonts w:hint="cs"/>
          <w:b/>
          <w:bCs/>
          <w:rtl/>
        </w:rPr>
        <w:t>:</w:t>
      </w:r>
    </w:p>
    <w:p w:rsidR="00A85B77" w:rsidRDefault="00A85B77" w:rsidP="00A85B77">
      <w:pPr>
        <w:pStyle w:val="Noparagraphstyle"/>
        <w:numPr>
          <w:ilvl w:val="0"/>
          <w:numId w:val="2"/>
        </w:numPr>
        <w:ind w:right="-28"/>
        <w:jc w:val="both"/>
        <w:rPr>
          <w:sz w:val="26"/>
          <w:rtl/>
        </w:rPr>
      </w:pPr>
      <w:r>
        <w:rPr>
          <w:rFonts w:hint="cs"/>
          <w:sz w:val="26"/>
          <w:rtl/>
        </w:rPr>
        <w:t xml:space="preserve">במקום "חוק להסדרת ההתיישבות ביהודה והשומרון" יבוא "חוק ההלבנה </w:t>
      </w:r>
      <w:proofErr w:type="spellStart"/>
      <w:r>
        <w:rPr>
          <w:rFonts w:hint="cs"/>
          <w:sz w:val="26"/>
          <w:rtl/>
        </w:rPr>
        <w:t>לגזילת</w:t>
      </w:r>
      <w:proofErr w:type="spellEnd"/>
      <w:r>
        <w:rPr>
          <w:rFonts w:hint="cs"/>
          <w:sz w:val="26"/>
          <w:rtl/>
        </w:rPr>
        <w:t xml:space="preserve"> קרקעות פלסטיניים בשטחים הכבושים". </w:t>
      </w:r>
    </w:p>
    <w:p w:rsidR="00A85B77" w:rsidRDefault="00A85B77" w:rsidP="00A85B77">
      <w:pPr>
        <w:pStyle w:val="Noparagraphstyle"/>
        <w:ind w:right="-28"/>
        <w:jc w:val="both"/>
        <w:rPr>
          <w:sz w:val="26"/>
          <w:rtl/>
        </w:rPr>
      </w:pPr>
    </w:p>
    <w:p w:rsidR="00A85B77" w:rsidRDefault="00A85B77" w:rsidP="00A85B77">
      <w:pPr>
        <w:pStyle w:val="Noparagraphstyle"/>
        <w:ind w:left="720" w:right="-28"/>
        <w:rPr>
          <w:sz w:val="26"/>
          <w:rtl/>
        </w:rPr>
      </w:pPr>
      <w:r w:rsidRPr="000820E4">
        <w:rPr>
          <w:rFonts w:hint="cs"/>
          <w:b/>
          <w:bCs/>
          <w:i/>
          <w:iCs/>
          <w:sz w:val="26"/>
          <w:rtl/>
        </w:rPr>
        <w:t>לחלופין</w:t>
      </w:r>
      <w:r>
        <w:rPr>
          <w:rFonts w:hint="cs"/>
          <w:sz w:val="26"/>
          <w:rtl/>
        </w:rPr>
        <w:t>:</w:t>
      </w:r>
    </w:p>
    <w:p w:rsidR="00A85B77" w:rsidRDefault="00A85B77" w:rsidP="00A85B77">
      <w:pPr>
        <w:pStyle w:val="Noparagraphstyle"/>
        <w:numPr>
          <w:ilvl w:val="0"/>
          <w:numId w:val="27"/>
        </w:numPr>
        <w:ind w:right="-28"/>
        <w:jc w:val="both"/>
        <w:rPr>
          <w:sz w:val="26"/>
        </w:rPr>
      </w:pPr>
      <w:r w:rsidRPr="008220FD">
        <w:rPr>
          <w:rFonts w:hint="cs"/>
          <w:sz w:val="26"/>
          <w:rtl/>
        </w:rPr>
        <w:t>במקום "חוק להסדרת ההתיישבות ביהודה והשומרון" יבוא</w:t>
      </w:r>
      <w:r>
        <w:rPr>
          <w:rFonts w:hint="cs"/>
          <w:sz w:val="26"/>
          <w:rtl/>
        </w:rPr>
        <w:t xml:space="preserve"> "חוק </w:t>
      </w:r>
      <w:proofErr w:type="spellStart"/>
      <w:r>
        <w:rPr>
          <w:rFonts w:hint="cs"/>
          <w:sz w:val="26"/>
          <w:rtl/>
        </w:rPr>
        <w:t>הגזילה</w:t>
      </w:r>
      <w:proofErr w:type="spellEnd"/>
      <w:r>
        <w:rPr>
          <w:rFonts w:hint="cs"/>
          <w:sz w:val="26"/>
          <w:rtl/>
        </w:rPr>
        <w:t xml:space="preserve"> והשוד".</w:t>
      </w:r>
    </w:p>
    <w:p w:rsidR="00A85B77" w:rsidRDefault="00A85B77" w:rsidP="00A85B77">
      <w:pPr>
        <w:pStyle w:val="Noparagraphstyle"/>
        <w:numPr>
          <w:ilvl w:val="0"/>
          <w:numId w:val="27"/>
        </w:numPr>
        <w:ind w:right="-28"/>
        <w:jc w:val="both"/>
        <w:rPr>
          <w:sz w:val="26"/>
        </w:rPr>
      </w:pPr>
      <w:r w:rsidRPr="008220FD">
        <w:rPr>
          <w:rFonts w:hint="cs"/>
          <w:sz w:val="26"/>
          <w:rtl/>
        </w:rPr>
        <w:t>במקום "חוק להסדרת ההתיישבות ביהודה והשומרון" יבוא</w:t>
      </w:r>
      <w:r>
        <w:rPr>
          <w:rFonts w:hint="cs"/>
          <w:sz w:val="26"/>
          <w:rtl/>
        </w:rPr>
        <w:t xml:space="preserve"> "חוק סיכול פתרון שתי המדינות".</w:t>
      </w:r>
    </w:p>
    <w:p w:rsidR="00A85B77" w:rsidRDefault="00A85B77" w:rsidP="00A85B77">
      <w:pPr>
        <w:pStyle w:val="Noparagraphstyle"/>
        <w:numPr>
          <w:ilvl w:val="0"/>
          <w:numId w:val="27"/>
        </w:numPr>
        <w:ind w:right="-28"/>
        <w:jc w:val="both"/>
        <w:rPr>
          <w:sz w:val="26"/>
        </w:rPr>
      </w:pPr>
      <w:r w:rsidRPr="008220FD">
        <w:rPr>
          <w:rFonts w:hint="cs"/>
          <w:sz w:val="26"/>
          <w:rtl/>
        </w:rPr>
        <w:t>במקום "חוק להסדרת ההתיישבות ביהודה והשומרון" יבוא</w:t>
      </w:r>
      <w:r>
        <w:rPr>
          <w:rFonts w:hint="cs"/>
          <w:sz w:val="26"/>
          <w:rtl/>
        </w:rPr>
        <w:t xml:space="preserve"> "חוק האפרטהייד במיטבו".</w:t>
      </w:r>
    </w:p>
    <w:p w:rsidR="00A85B77" w:rsidRDefault="00A85B77" w:rsidP="00A85B77">
      <w:pPr>
        <w:pStyle w:val="Noparagraphstyle"/>
        <w:ind w:right="-28"/>
        <w:jc w:val="both"/>
        <w:rPr>
          <w:sz w:val="26"/>
          <w:rtl/>
        </w:rPr>
      </w:pPr>
    </w:p>
    <w:p w:rsidR="00A85B77" w:rsidRDefault="00A85B77" w:rsidP="00A85B77">
      <w:pPr>
        <w:pStyle w:val="Noparagraphstyle"/>
        <w:ind w:right="-28"/>
        <w:jc w:val="both"/>
        <w:rPr>
          <w:sz w:val="26"/>
          <w:rtl/>
        </w:rPr>
      </w:pPr>
    </w:p>
    <w:p w:rsidR="00A85B77" w:rsidRDefault="00A85B77" w:rsidP="00A85B77">
      <w:pPr>
        <w:pStyle w:val="Noparagraphstyle"/>
        <w:ind w:right="-28"/>
        <w:jc w:val="both"/>
        <w:rPr>
          <w:b/>
          <w:bCs/>
          <w:u w:val="single"/>
          <w:rtl/>
        </w:rPr>
      </w:pPr>
      <w:r w:rsidRPr="001D3091">
        <w:rPr>
          <w:rFonts w:hint="cs"/>
          <w:b/>
          <w:bCs/>
          <w:u w:val="single"/>
          <w:rtl/>
        </w:rPr>
        <w:lastRenderedPageBreak/>
        <w:t>קבוצת יש עתיד</w:t>
      </w:r>
      <w:r>
        <w:rPr>
          <w:rFonts w:hint="cs"/>
          <w:b/>
          <w:bCs/>
          <w:u w:val="single"/>
          <w:rtl/>
        </w:rPr>
        <w:t>,</w:t>
      </w:r>
      <w:r w:rsidRPr="001161D7">
        <w:rPr>
          <w:rFonts w:hint="cs"/>
          <w:b/>
          <w:bCs/>
          <w:u w:val="single"/>
          <w:rtl/>
        </w:rPr>
        <w:t xml:space="preserve"> </w:t>
      </w:r>
      <w:r w:rsidRPr="001C1BD0">
        <w:rPr>
          <w:rFonts w:hint="cs"/>
          <w:b/>
          <w:bCs/>
          <w:u w:val="single"/>
          <w:rtl/>
        </w:rPr>
        <w:t xml:space="preserve">קבוצת המחנה הציוני, קבוצת מרצ </w:t>
      </w:r>
      <w:r>
        <w:rPr>
          <w:rFonts w:hint="cs"/>
          <w:b/>
          <w:bCs/>
          <w:u w:val="single"/>
          <w:rtl/>
        </w:rPr>
        <w:t>ו</w:t>
      </w:r>
      <w:r w:rsidRPr="001C1BD0">
        <w:rPr>
          <w:rFonts w:hint="cs"/>
          <w:b/>
          <w:bCs/>
          <w:u w:val="single"/>
          <w:rtl/>
        </w:rPr>
        <w:t>קבוצת הרשימה המשותפת מציעות</w:t>
      </w:r>
      <w:r w:rsidRPr="001C1BD0">
        <w:rPr>
          <w:rFonts w:hint="cs"/>
          <w:b/>
          <w:bCs/>
          <w:rtl/>
        </w:rPr>
        <w:t>:</w:t>
      </w:r>
    </w:p>
    <w:p w:rsidR="00A85B77" w:rsidRDefault="00A85B77" w:rsidP="00A85B77">
      <w:pPr>
        <w:pStyle w:val="Noparagraphstyle"/>
        <w:numPr>
          <w:ilvl w:val="0"/>
          <w:numId w:val="2"/>
        </w:numPr>
        <w:ind w:right="-28"/>
        <w:jc w:val="both"/>
        <w:rPr>
          <w:sz w:val="26"/>
        </w:rPr>
      </w:pPr>
      <w:r>
        <w:rPr>
          <w:rFonts w:hint="cs"/>
          <w:sz w:val="26"/>
          <w:rtl/>
        </w:rPr>
        <w:t>במקום "חוק להסדרת ההתיישבות ביהודה והשומרון" יבוא "חוק הגזל".</w:t>
      </w:r>
    </w:p>
    <w:p w:rsidR="00A85B77" w:rsidRDefault="00A85B77" w:rsidP="00A85B77">
      <w:pPr>
        <w:pStyle w:val="Noparagraphstyle"/>
        <w:ind w:left="360" w:right="-28"/>
        <w:rPr>
          <w:b/>
          <w:bCs/>
          <w:i/>
          <w:iCs/>
          <w:sz w:val="26"/>
          <w:rtl/>
        </w:rPr>
      </w:pPr>
    </w:p>
    <w:p w:rsidR="00A85B77" w:rsidRDefault="00A85B77" w:rsidP="00A85B77">
      <w:pPr>
        <w:pStyle w:val="Noparagraphstyle"/>
        <w:ind w:left="360" w:right="-28"/>
        <w:rPr>
          <w:sz w:val="26"/>
          <w:rtl/>
        </w:rPr>
      </w:pPr>
      <w:r w:rsidRPr="000820E4">
        <w:rPr>
          <w:rFonts w:hint="cs"/>
          <w:b/>
          <w:bCs/>
          <w:i/>
          <w:iCs/>
          <w:sz w:val="26"/>
          <w:rtl/>
        </w:rPr>
        <w:t>לחלופין</w:t>
      </w:r>
      <w:r>
        <w:rPr>
          <w:rFonts w:hint="cs"/>
          <w:sz w:val="26"/>
          <w:rtl/>
        </w:rPr>
        <w:t>:</w:t>
      </w:r>
    </w:p>
    <w:p w:rsidR="00A85B77" w:rsidRDefault="00A85B77" w:rsidP="00A85B77">
      <w:pPr>
        <w:pStyle w:val="Noparagraphstyle"/>
        <w:numPr>
          <w:ilvl w:val="0"/>
          <w:numId w:val="30"/>
        </w:numPr>
        <w:ind w:right="-28"/>
        <w:jc w:val="both"/>
        <w:rPr>
          <w:sz w:val="26"/>
        </w:rPr>
      </w:pPr>
      <w:r w:rsidRPr="008220FD">
        <w:rPr>
          <w:rFonts w:hint="cs"/>
          <w:sz w:val="26"/>
          <w:rtl/>
        </w:rPr>
        <w:t>במקום "חוק להסדרת ההתיישבות ביהודה והשומרון" יבוא</w:t>
      </w:r>
      <w:r>
        <w:rPr>
          <w:rFonts w:hint="cs"/>
          <w:sz w:val="26"/>
          <w:rtl/>
        </w:rPr>
        <w:t xml:space="preserve"> "חוק להלבנת מאחזים לא חוקיים".</w:t>
      </w:r>
    </w:p>
    <w:p w:rsidR="00A85B77" w:rsidRDefault="00A85B77" w:rsidP="00A85B77">
      <w:pPr>
        <w:pStyle w:val="Noparagraphstyle"/>
        <w:numPr>
          <w:ilvl w:val="0"/>
          <w:numId w:val="30"/>
        </w:numPr>
        <w:ind w:right="-28"/>
        <w:jc w:val="both"/>
        <w:rPr>
          <w:sz w:val="26"/>
        </w:rPr>
      </w:pPr>
      <w:r w:rsidRPr="008220FD">
        <w:rPr>
          <w:rFonts w:hint="cs"/>
          <w:sz w:val="26"/>
          <w:rtl/>
        </w:rPr>
        <w:t>במקום "חוק להסדרת ההתיישבות ביהודה והשומרון" יבוא</w:t>
      </w:r>
      <w:r>
        <w:rPr>
          <w:rFonts w:hint="cs"/>
          <w:sz w:val="26"/>
          <w:rtl/>
        </w:rPr>
        <w:t xml:space="preserve"> "חוק להסדרת גניבת קרקעות פרטיות".</w:t>
      </w:r>
    </w:p>
    <w:p w:rsidR="00A85B77" w:rsidRDefault="00A85B77" w:rsidP="00A85B77">
      <w:pPr>
        <w:pStyle w:val="Noparagraphstyle"/>
        <w:numPr>
          <w:ilvl w:val="0"/>
          <w:numId w:val="30"/>
        </w:numPr>
        <w:ind w:right="-28"/>
        <w:jc w:val="both"/>
        <w:rPr>
          <w:sz w:val="26"/>
        </w:rPr>
      </w:pPr>
      <w:r w:rsidRPr="008220FD">
        <w:rPr>
          <w:rFonts w:hint="cs"/>
          <w:sz w:val="26"/>
          <w:rtl/>
        </w:rPr>
        <w:t>במקום "חוק להסדרת ההתיישבות ביהודה והשומרון" יבוא</w:t>
      </w:r>
      <w:r>
        <w:rPr>
          <w:rFonts w:hint="cs"/>
          <w:sz w:val="26"/>
          <w:rtl/>
        </w:rPr>
        <w:t xml:space="preserve"> "חוק לעקיפת דיני הקניין החלים בישראל ודיני המשפט הבינלאומי".</w:t>
      </w:r>
    </w:p>
    <w:p w:rsidR="00A85B77" w:rsidRDefault="00A85B77" w:rsidP="00A85B77">
      <w:pPr>
        <w:pStyle w:val="Noparagraphstyle"/>
        <w:numPr>
          <w:ilvl w:val="0"/>
          <w:numId w:val="30"/>
        </w:numPr>
        <w:ind w:right="-28"/>
        <w:jc w:val="both"/>
        <w:rPr>
          <w:sz w:val="26"/>
          <w:rtl/>
        </w:rPr>
      </w:pPr>
      <w:r w:rsidRPr="008220FD">
        <w:rPr>
          <w:rFonts w:hint="cs"/>
          <w:sz w:val="26"/>
          <w:rtl/>
        </w:rPr>
        <w:t>במקום "חוק להסדרת ההתיישבות ביהודה והשומרון" יבוא</w:t>
      </w:r>
      <w:r>
        <w:rPr>
          <w:rFonts w:hint="cs"/>
          <w:sz w:val="26"/>
          <w:rtl/>
        </w:rPr>
        <w:t xml:space="preserve"> "חוק למיסוד הפקעה בלתי חוקית של זכויות קניין".</w:t>
      </w:r>
    </w:p>
    <w:p w:rsidR="00A85B77" w:rsidRDefault="00A85B77" w:rsidP="00A85B77">
      <w:pPr>
        <w:pStyle w:val="Noparagraphstyle"/>
        <w:ind w:right="-28"/>
        <w:rPr>
          <w:sz w:val="26"/>
          <w:rtl/>
        </w:rPr>
      </w:pPr>
    </w:p>
    <w:p w:rsidR="00A85B77" w:rsidRDefault="00A85B77" w:rsidP="00A85B77">
      <w:pPr>
        <w:pStyle w:val="Noparagraphstyle"/>
        <w:ind w:right="-28"/>
        <w:rPr>
          <w:sz w:val="28"/>
          <w:szCs w:val="28"/>
          <w:u w:val="double"/>
          <w:rtl/>
        </w:rPr>
      </w:pPr>
      <w:r>
        <w:rPr>
          <w:rFonts w:hint="cs"/>
          <w:sz w:val="28"/>
          <w:szCs w:val="28"/>
          <w:u w:val="double"/>
          <w:rtl/>
        </w:rPr>
        <w:t>לסעיף 1</w:t>
      </w:r>
    </w:p>
    <w:p w:rsidR="00A85B77" w:rsidRPr="00BE1389" w:rsidRDefault="00A85B77" w:rsidP="00A85B77">
      <w:pPr>
        <w:pStyle w:val="Noparagraphstyle"/>
        <w:ind w:right="-28"/>
        <w:jc w:val="both"/>
        <w:rPr>
          <w:b/>
          <w:bCs/>
          <w:sz w:val="26"/>
          <w:rtl/>
        </w:rPr>
      </w:pPr>
      <w:r w:rsidRPr="00BE1389">
        <w:rPr>
          <w:rFonts w:hint="cs"/>
          <w:b/>
          <w:bCs/>
          <w:sz w:val="26"/>
          <w:u w:val="single"/>
          <w:rtl/>
        </w:rPr>
        <w:t>קבוצת המחנה הציוני, קבוצת מרצ, קבוצת הרשימה המשותפת וקבוצת יש עתיד מציעות</w:t>
      </w:r>
      <w:r w:rsidRPr="00BE1389">
        <w:rPr>
          <w:rFonts w:hint="cs"/>
          <w:b/>
          <w:bCs/>
          <w:sz w:val="26"/>
          <w:rtl/>
        </w:rPr>
        <w:t>:</w:t>
      </w:r>
    </w:p>
    <w:p w:rsidR="00A85B77" w:rsidRPr="00BE1389" w:rsidRDefault="00A85B77" w:rsidP="00A85B77">
      <w:pPr>
        <w:pStyle w:val="Noparagraphstyle"/>
        <w:numPr>
          <w:ilvl w:val="0"/>
          <w:numId w:val="2"/>
        </w:numPr>
        <w:ind w:right="-28"/>
        <w:jc w:val="both"/>
        <w:rPr>
          <w:sz w:val="26"/>
        </w:rPr>
      </w:pPr>
      <w:r w:rsidRPr="00BE1389">
        <w:rPr>
          <w:rFonts w:hint="cs"/>
          <w:sz w:val="26"/>
          <w:rtl/>
        </w:rPr>
        <w:t>אחרי "ההתיישבות" תבוא "הישראלית".</w:t>
      </w:r>
    </w:p>
    <w:p w:rsidR="00A85B77" w:rsidRPr="00BE1389" w:rsidRDefault="00A85B77" w:rsidP="00A85B77">
      <w:pPr>
        <w:pStyle w:val="Noparagraphstyle"/>
        <w:ind w:left="720" w:right="-28"/>
        <w:jc w:val="both"/>
        <w:rPr>
          <w:b/>
          <w:bCs/>
          <w:i/>
          <w:iCs/>
          <w:sz w:val="26"/>
          <w:rtl/>
        </w:rPr>
      </w:pPr>
    </w:p>
    <w:p w:rsidR="00A85B77" w:rsidRPr="00BE1389" w:rsidRDefault="00A85B77" w:rsidP="00A85B77">
      <w:pPr>
        <w:pStyle w:val="Noparagraphstyle"/>
        <w:ind w:left="720" w:right="-28"/>
        <w:jc w:val="both"/>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ind w:left="720" w:right="-28"/>
        <w:jc w:val="both"/>
        <w:rPr>
          <w:sz w:val="26"/>
          <w:rtl/>
        </w:rPr>
      </w:pPr>
      <w:r w:rsidRPr="00BE1389">
        <w:rPr>
          <w:rFonts w:hint="cs"/>
          <w:sz w:val="26"/>
          <w:rtl/>
        </w:rPr>
        <w:t>אחרי "ההתיישבות" תבוא "הישראלית או הפלסטינית".</w:t>
      </w:r>
    </w:p>
    <w:p w:rsidR="00A85B77" w:rsidRPr="00BE1389" w:rsidRDefault="00A85B77" w:rsidP="00A85B77">
      <w:pPr>
        <w:pStyle w:val="Noparagraphstyle"/>
        <w:ind w:left="720" w:right="-28"/>
        <w:jc w:val="both"/>
        <w:rPr>
          <w:sz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אחרי "ופיתוחה" יבוא "בניגוד לעמדת היועץ המשפטי לממשלה".</w:t>
      </w:r>
    </w:p>
    <w:p w:rsidR="00A85B77" w:rsidRPr="00BE1389" w:rsidRDefault="00A85B77" w:rsidP="00A85B77">
      <w:pPr>
        <w:pStyle w:val="Noparagraphstyle"/>
        <w:ind w:left="720" w:right="-28"/>
        <w:jc w:val="both"/>
        <w:rPr>
          <w:b/>
          <w:bCs/>
          <w:i/>
          <w:iCs/>
          <w:sz w:val="26"/>
          <w:rtl/>
        </w:rPr>
      </w:pPr>
    </w:p>
    <w:p w:rsidR="00A85B77" w:rsidRPr="00BE1389" w:rsidRDefault="00A85B77" w:rsidP="00A85B77">
      <w:pPr>
        <w:pStyle w:val="Noparagraphstyle"/>
        <w:ind w:left="720" w:right="-28"/>
        <w:jc w:val="both"/>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ind w:left="720" w:right="-28"/>
        <w:jc w:val="both"/>
        <w:rPr>
          <w:sz w:val="26"/>
          <w:rtl/>
        </w:rPr>
      </w:pPr>
      <w:r w:rsidRPr="00BE1389">
        <w:rPr>
          <w:rFonts w:hint="cs"/>
          <w:sz w:val="26"/>
          <w:rtl/>
        </w:rPr>
        <w:t>אחרי "ופיתוחה" יבוא "ולחזק את האלקטורט של הבית היהודי".</w:t>
      </w:r>
    </w:p>
    <w:p w:rsidR="00A85B77" w:rsidRPr="00BE1389" w:rsidRDefault="00A85B77" w:rsidP="00A85B77">
      <w:pPr>
        <w:pStyle w:val="Noparagraphstyle"/>
        <w:ind w:right="-28"/>
        <w:jc w:val="both"/>
        <w:rPr>
          <w:sz w:val="26"/>
          <w:rtl/>
        </w:rPr>
      </w:pPr>
    </w:p>
    <w:p w:rsidR="00A85B77" w:rsidRPr="00BE1389" w:rsidRDefault="00A85B77" w:rsidP="00A85B77">
      <w:pPr>
        <w:pStyle w:val="Noparagraphstyle"/>
        <w:ind w:right="-28"/>
        <w:jc w:val="both"/>
        <w:rPr>
          <w:b/>
          <w:bCs/>
          <w:sz w:val="26"/>
          <w:rtl/>
        </w:rPr>
      </w:pPr>
      <w:r w:rsidRPr="00BE1389">
        <w:rPr>
          <w:rFonts w:hint="cs"/>
          <w:b/>
          <w:bCs/>
          <w:sz w:val="26"/>
          <w:u w:val="single"/>
          <w:rtl/>
        </w:rPr>
        <w:t>קבוצת מרצ, קבוצת המחנה הציוני, קבוצת הרשימה המשותפת וקבוצת יש עתיד מציעות</w:t>
      </w:r>
      <w:r w:rsidRPr="00BE1389">
        <w:rPr>
          <w:rFonts w:hint="cs"/>
          <w:b/>
          <w:bCs/>
          <w:sz w:val="26"/>
          <w:rtl/>
        </w:rPr>
        <w:t>:</w:t>
      </w: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 במקום "להסדיר את ההתיישבות ביהודה והשומרון ולאפשר את המשך ביסוסה ופיתוחה" יבוא "להנחות את רשויות הצבא בניהול הליכים הולמים לשם הסדרה של מבנים שהוקמו שלא כדין בשטחים המוחזקים בידי ישראל בתפיסה </w:t>
      </w:r>
      <w:proofErr w:type="spellStart"/>
      <w:r w:rsidRPr="00BE1389">
        <w:rPr>
          <w:rFonts w:hint="cs"/>
          <w:sz w:val="26"/>
          <w:rtl/>
        </w:rPr>
        <w:t>לוחמתית</w:t>
      </w:r>
      <w:proofErr w:type="spellEnd"/>
      <w:r w:rsidRPr="00BE1389">
        <w:rPr>
          <w:rFonts w:hint="cs"/>
          <w:sz w:val="26"/>
          <w:rtl/>
        </w:rPr>
        <w:t>, בהתאם להוראות המשפט והישראלי והבין-לאומי ואגב הקפדה על מימושן של זכויות הקניין של תושבי השטחים הללו".</w:t>
      </w:r>
    </w:p>
    <w:p w:rsidR="00A85B77" w:rsidRPr="00BE1389" w:rsidRDefault="00A85B77" w:rsidP="00A85B77">
      <w:pPr>
        <w:pStyle w:val="Noparagraphstyle"/>
        <w:ind w:left="720" w:right="-28"/>
        <w:jc w:val="both"/>
        <w:rPr>
          <w:sz w:val="26"/>
          <w:rtl/>
        </w:rPr>
      </w:pPr>
    </w:p>
    <w:p w:rsidR="00A85B77" w:rsidRPr="00BE1389" w:rsidRDefault="00A85B77" w:rsidP="00A85B77">
      <w:pPr>
        <w:pStyle w:val="Noparagraphstyle"/>
        <w:ind w:left="720" w:right="-28"/>
        <w:jc w:val="both"/>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numPr>
          <w:ilvl w:val="0"/>
          <w:numId w:val="4"/>
        </w:numPr>
        <w:ind w:right="-28"/>
        <w:jc w:val="both"/>
        <w:rPr>
          <w:sz w:val="26"/>
        </w:rPr>
      </w:pPr>
      <w:r w:rsidRPr="00BE1389">
        <w:rPr>
          <w:rFonts w:hint="cs"/>
          <w:sz w:val="26"/>
          <w:rtl/>
        </w:rPr>
        <w:t xml:space="preserve">במקום "להסדיר את ההתיישבות ביהודה והשומרון ולאפשר את המשך ביסוסה ופיתוחה" יבוא "ליישב ניגודים בין זכויות הקניין והדיור של תושבי האזור, אשר הם או בני משפחותיהם התגוררו בו בתקופה שקדמה ל-2 ביוני 1967, לבין אינטרסים קרקעיים של אזרחי ישראל </w:t>
      </w:r>
      <w:r w:rsidRPr="00BE1389">
        <w:rPr>
          <w:rFonts w:hint="cs"/>
          <w:sz w:val="26"/>
          <w:rtl/>
        </w:rPr>
        <w:lastRenderedPageBreak/>
        <w:t>בחלקות או מבנים אשר נרכשו שלא כדין או בדרכים שאינן נאותות, בין אם בהסכמת רשות מרשויות המדינה, מלאה או חלקית, קבועה או זמנית, ובין בהעלמת עין או באישור בדיעבד".</w:t>
      </w:r>
    </w:p>
    <w:p w:rsidR="00A85B77" w:rsidRPr="00BE1389" w:rsidRDefault="00A85B77" w:rsidP="00A85B77">
      <w:pPr>
        <w:pStyle w:val="Noparagraphstyle"/>
        <w:numPr>
          <w:ilvl w:val="0"/>
          <w:numId w:val="4"/>
        </w:numPr>
        <w:ind w:right="-28"/>
        <w:jc w:val="both"/>
        <w:rPr>
          <w:sz w:val="26"/>
        </w:rPr>
      </w:pPr>
      <w:r w:rsidRPr="00BE1389">
        <w:rPr>
          <w:rFonts w:hint="cs"/>
          <w:sz w:val="26"/>
          <w:rtl/>
        </w:rPr>
        <w:t xml:space="preserve">במקום "להסדיר את ההתיישבות ביהודה והשומרון ולאפשר את המשך ביסוסה ופיתוחה" יבוא "לבנות תשתית חוקית לנטישת עקרונות היסוד של המשפט הבינלאומי ובראשם הדוקטרינה העוסקת בתפיסה </w:t>
      </w:r>
      <w:proofErr w:type="spellStart"/>
      <w:r w:rsidRPr="00BE1389">
        <w:rPr>
          <w:rFonts w:hint="cs"/>
          <w:sz w:val="26"/>
          <w:rtl/>
        </w:rPr>
        <w:t>לוחמתית</w:t>
      </w:r>
      <w:proofErr w:type="spellEnd"/>
      <w:r w:rsidRPr="00BE1389">
        <w:rPr>
          <w:rFonts w:hint="cs"/>
          <w:sz w:val="26"/>
          <w:rtl/>
        </w:rPr>
        <w:t xml:space="preserve"> של שטח כבוש, ולזניחת עקרונות יסוד בדיני קניין, לרבות זכות הבעלות הפרטית במקרקעין של תושבי השטחים".</w:t>
      </w:r>
    </w:p>
    <w:p w:rsidR="00A85B77" w:rsidRPr="00BE1389" w:rsidRDefault="00A85B77" w:rsidP="00A85B77">
      <w:pPr>
        <w:pStyle w:val="Noparagraphstyle"/>
        <w:numPr>
          <w:ilvl w:val="0"/>
          <w:numId w:val="4"/>
        </w:numPr>
        <w:ind w:right="-28"/>
        <w:jc w:val="both"/>
        <w:rPr>
          <w:sz w:val="26"/>
        </w:rPr>
      </w:pPr>
      <w:r w:rsidRPr="00BE1389">
        <w:rPr>
          <w:rFonts w:hint="cs"/>
          <w:sz w:val="26"/>
          <w:rtl/>
        </w:rPr>
        <w:t>במקום "להסדיר את ההתיישבות ביהודה והשומרון ולאפשר את המשך ביסוסה ופיתוחה" יבוא "לבטל את מעמדם המשפטי של תושבי האזור, שהינם תושבים מוגנים לפי עקרונות המשפטי הבין-לאומי, ולהחיל את ההגנה על אזרחי ישראל שהתיישבו באזור בניגוד לדין".</w:t>
      </w:r>
    </w:p>
    <w:p w:rsidR="00A85B77" w:rsidRPr="00BE1389" w:rsidRDefault="00A85B77" w:rsidP="00A85B77">
      <w:pPr>
        <w:pStyle w:val="Noparagraphstyle"/>
        <w:numPr>
          <w:ilvl w:val="0"/>
          <w:numId w:val="4"/>
        </w:numPr>
        <w:ind w:right="-28"/>
        <w:jc w:val="both"/>
        <w:rPr>
          <w:sz w:val="26"/>
        </w:rPr>
      </w:pPr>
      <w:r w:rsidRPr="00BE1389">
        <w:rPr>
          <w:rFonts w:hint="cs"/>
          <w:sz w:val="26"/>
          <w:rtl/>
        </w:rPr>
        <w:t>במקום "להסדיר את ההתיישבות ביהודה והשומרון ולאפשר את המשך ביסוסה ופיתוחה" יבוא "להבטיח את המשך קיומם של יישובים בהם מתגוררים אזרחים ישראלים שלא כדין על אדמות תושבי האזור שנתפסו שלא כחוק".</w:t>
      </w:r>
    </w:p>
    <w:p w:rsidR="00A85B77" w:rsidRPr="00BE1389" w:rsidRDefault="00A85B77" w:rsidP="00A85B77">
      <w:pPr>
        <w:pStyle w:val="Noparagraphstyle"/>
        <w:numPr>
          <w:ilvl w:val="0"/>
          <w:numId w:val="4"/>
        </w:numPr>
        <w:ind w:right="-28"/>
        <w:jc w:val="both"/>
        <w:rPr>
          <w:sz w:val="26"/>
        </w:rPr>
      </w:pPr>
      <w:r w:rsidRPr="00BE1389">
        <w:rPr>
          <w:rFonts w:hint="cs"/>
          <w:sz w:val="26"/>
          <w:rtl/>
        </w:rPr>
        <w:t>במקום "להסדיר את ההתיישבות ביהודה והשומרון ולאפשר את המשך ביסוסה ופיתוחה" יבוא "להסדיר בדיעבד את הקמתם של מאחזים, שהוקמו בניגוד לחוק, ולהבטיח את זכותם של העבריינים למקרקעין אותם נטלו בכוח הזרוע מבעליהם החוקיים".</w:t>
      </w:r>
    </w:p>
    <w:p w:rsidR="00A85B77" w:rsidRPr="00BE1389" w:rsidRDefault="00A85B77" w:rsidP="00A85B77">
      <w:pPr>
        <w:pStyle w:val="Noparagraphstyle"/>
        <w:numPr>
          <w:ilvl w:val="0"/>
          <w:numId w:val="4"/>
        </w:numPr>
        <w:ind w:right="-28"/>
        <w:jc w:val="both"/>
        <w:rPr>
          <w:sz w:val="26"/>
        </w:rPr>
      </w:pPr>
      <w:r w:rsidRPr="00BE1389">
        <w:rPr>
          <w:rFonts w:hint="cs"/>
          <w:sz w:val="26"/>
          <w:rtl/>
        </w:rPr>
        <w:t>במקום "להסדיר את ההתיישבות ביהודה והשומרון ולאפשר את המשך ביסוסה ופיתוחה" יבוא "לעצב גישה ישראלית ייחודית למשפט הבינלאומי, ולסלול את דרכה של הממשלה לבית הדין הפלילי הבינלאומי בהאג".</w:t>
      </w:r>
    </w:p>
    <w:p w:rsidR="00A85B77" w:rsidRPr="00BE1389" w:rsidRDefault="00A85B77" w:rsidP="00A85B77">
      <w:pPr>
        <w:pStyle w:val="Noparagraphstyle"/>
        <w:numPr>
          <w:ilvl w:val="0"/>
          <w:numId w:val="4"/>
        </w:numPr>
        <w:ind w:right="-28"/>
        <w:jc w:val="both"/>
        <w:rPr>
          <w:sz w:val="26"/>
        </w:rPr>
      </w:pPr>
      <w:r w:rsidRPr="00BE1389">
        <w:rPr>
          <w:rFonts w:hint="cs"/>
          <w:sz w:val="26"/>
          <w:rtl/>
        </w:rPr>
        <w:t>במקום "להסדיר את ההתיישבות ביהודה והשומרון ולאפשר את המשך ביסוסה ופיתוחה" יבוא "לחבל ביחסי החוץ של ישראל, לגרום לבידודה בזירה הבין-לאומית ולהפיכתה למדינה מצורעת, ובד בבד לחסוך משאבים ולהפוך את משרד החוץ לבלתי נחוץ".</w:t>
      </w:r>
    </w:p>
    <w:p w:rsidR="00A85B77" w:rsidRPr="00BE1389" w:rsidRDefault="00A85B77" w:rsidP="00A85B77">
      <w:pPr>
        <w:pStyle w:val="Noparagraphstyle"/>
        <w:numPr>
          <w:ilvl w:val="0"/>
          <w:numId w:val="4"/>
        </w:numPr>
        <w:ind w:right="-28"/>
        <w:jc w:val="both"/>
        <w:rPr>
          <w:sz w:val="26"/>
        </w:rPr>
      </w:pPr>
      <w:r w:rsidRPr="00BE1389">
        <w:rPr>
          <w:rFonts w:hint="cs"/>
          <w:sz w:val="26"/>
          <w:rtl/>
        </w:rPr>
        <w:t>במקום "ההתיישבות ביהודה והשומרון" יבוא "ההתיישבות היהודית ביהודה והשומרון, אשר מטרתה גאולת הארץ וקיום מצוות יישוב הארץ".</w:t>
      </w:r>
    </w:p>
    <w:p w:rsidR="00A85B77" w:rsidRPr="00BE1389" w:rsidRDefault="00A85B77" w:rsidP="00A85B77">
      <w:pPr>
        <w:pStyle w:val="Noparagraphstyle"/>
        <w:numPr>
          <w:ilvl w:val="0"/>
          <w:numId w:val="4"/>
        </w:numPr>
        <w:ind w:right="-28"/>
        <w:jc w:val="both"/>
        <w:rPr>
          <w:sz w:val="26"/>
        </w:rPr>
      </w:pPr>
      <w:r w:rsidRPr="00BE1389">
        <w:rPr>
          <w:rFonts w:hint="cs"/>
          <w:sz w:val="26"/>
          <w:rtl/>
        </w:rPr>
        <w:t>אחרי "ההתיישבות" יבוא "היהודית", ובסופה יבוא "ולאסור על התיישבות של נוצרים, ערבים, דרוזים, בודהיסטים או בעלי דת אחרת".</w:t>
      </w:r>
    </w:p>
    <w:p w:rsidR="00A85B77" w:rsidRPr="00BE1389" w:rsidRDefault="00A85B77" w:rsidP="00A85B77">
      <w:pPr>
        <w:pStyle w:val="Noparagraphstyle"/>
        <w:numPr>
          <w:ilvl w:val="0"/>
          <w:numId w:val="4"/>
        </w:numPr>
        <w:ind w:right="-28"/>
        <w:jc w:val="both"/>
        <w:rPr>
          <w:sz w:val="26"/>
        </w:rPr>
      </w:pPr>
      <w:r w:rsidRPr="00BE1389">
        <w:rPr>
          <w:rFonts w:hint="cs"/>
          <w:sz w:val="26"/>
          <w:rtl/>
        </w:rPr>
        <w:t>אחרי "ההתיישבות" יבוא "היהודית", ובסופה יבוא "יהדותם של המתיישבים תוכח על ידי הרבנות הראשית לישראל ותהיה רק על פי הזרם האורתודוכסי".</w:t>
      </w:r>
    </w:p>
    <w:p w:rsidR="00A85B77" w:rsidRPr="00BE1389" w:rsidRDefault="00A85B77" w:rsidP="00A85B77">
      <w:pPr>
        <w:pStyle w:val="Noparagraphstyle"/>
        <w:numPr>
          <w:ilvl w:val="0"/>
          <w:numId w:val="4"/>
        </w:numPr>
        <w:ind w:right="-28"/>
        <w:jc w:val="both"/>
        <w:rPr>
          <w:sz w:val="26"/>
        </w:rPr>
      </w:pPr>
      <w:r w:rsidRPr="00BE1389">
        <w:rPr>
          <w:rFonts w:hint="cs"/>
          <w:sz w:val="26"/>
          <w:rtl/>
        </w:rPr>
        <w:t>אחרי "ההתיישבות" יבוא "היהודית", ובסופה יבוא "ולאסור על התיישבותם של יהודים מהזרם הרפורמי, הקונסרבטיבי או כאלו שהתגיירו בחו"ל".</w:t>
      </w:r>
    </w:p>
    <w:p w:rsidR="00A85B77" w:rsidRPr="00BE1389" w:rsidRDefault="00A85B77" w:rsidP="00A85B77">
      <w:pPr>
        <w:pStyle w:val="Noparagraphstyle"/>
        <w:numPr>
          <w:ilvl w:val="0"/>
          <w:numId w:val="4"/>
        </w:numPr>
        <w:ind w:right="-28"/>
        <w:jc w:val="both"/>
        <w:rPr>
          <w:sz w:val="26"/>
        </w:rPr>
      </w:pPr>
      <w:r w:rsidRPr="00BE1389">
        <w:rPr>
          <w:rFonts w:hint="cs"/>
          <w:sz w:val="26"/>
          <w:rtl/>
        </w:rPr>
        <w:t xml:space="preserve">אחרי "ההתיישבות" יבוא "היהודית", ובסופה יבוא "ולאסור על התיישבותם של יהודים הומואים, </w:t>
      </w:r>
      <w:proofErr w:type="spellStart"/>
      <w:r w:rsidRPr="00BE1389">
        <w:rPr>
          <w:rFonts w:hint="cs"/>
          <w:sz w:val="26"/>
          <w:rtl/>
        </w:rPr>
        <w:t>טרסג'נדרים</w:t>
      </w:r>
      <w:proofErr w:type="spellEnd"/>
      <w:r w:rsidRPr="00BE1389">
        <w:rPr>
          <w:rFonts w:hint="cs"/>
          <w:sz w:val="26"/>
          <w:rtl/>
        </w:rPr>
        <w:t xml:space="preserve">, ומתפללי מניינים </w:t>
      </w:r>
      <w:proofErr w:type="spellStart"/>
      <w:r w:rsidRPr="00BE1389">
        <w:rPr>
          <w:rFonts w:hint="cs"/>
          <w:sz w:val="26"/>
          <w:rtl/>
        </w:rPr>
        <w:t>שוויונים</w:t>
      </w:r>
      <w:proofErr w:type="spellEnd"/>
      <w:r w:rsidRPr="00BE1389">
        <w:rPr>
          <w:rFonts w:hint="cs"/>
          <w:sz w:val="26"/>
          <w:rtl/>
        </w:rPr>
        <w:t>".</w:t>
      </w:r>
    </w:p>
    <w:p w:rsidR="00A85B77" w:rsidRPr="00BE1389" w:rsidRDefault="00A85B77" w:rsidP="00A85B77">
      <w:pPr>
        <w:pStyle w:val="Noparagraphstyle"/>
        <w:numPr>
          <w:ilvl w:val="0"/>
          <w:numId w:val="4"/>
        </w:numPr>
        <w:ind w:right="-28"/>
        <w:jc w:val="both"/>
        <w:rPr>
          <w:sz w:val="26"/>
        </w:rPr>
      </w:pPr>
      <w:r w:rsidRPr="00BE1389">
        <w:rPr>
          <w:rFonts w:hint="cs"/>
          <w:sz w:val="26"/>
          <w:rtl/>
        </w:rPr>
        <w:t xml:space="preserve">במקום "ביהודה והשומרון" יבוא "בכל </w:t>
      </w:r>
      <w:proofErr w:type="spellStart"/>
      <w:r w:rsidRPr="00BE1389">
        <w:rPr>
          <w:rFonts w:hint="cs"/>
          <w:sz w:val="26"/>
          <w:rtl/>
        </w:rPr>
        <w:t>איזור</w:t>
      </w:r>
      <w:proofErr w:type="spellEnd"/>
      <w:r w:rsidRPr="00BE1389">
        <w:rPr>
          <w:rFonts w:hint="cs"/>
          <w:sz w:val="26"/>
          <w:rtl/>
        </w:rPr>
        <w:t xml:space="preserve"> בארץ ישראל השלמה, אשר הוא חלק מהבטחת האל לאתחלתא </w:t>
      </w:r>
      <w:proofErr w:type="spellStart"/>
      <w:r w:rsidRPr="00BE1389">
        <w:rPr>
          <w:rFonts w:hint="cs"/>
          <w:sz w:val="26"/>
          <w:rtl/>
        </w:rPr>
        <w:t>דגאולה</w:t>
      </w:r>
      <w:proofErr w:type="spellEnd"/>
      <w:r w:rsidRPr="00BE1389">
        <w:rPr>
          <w:rFonts w:hint="cs"/>
          <w:sz w:val="26"/>
          <w:rtl/>
        </w:rPr>
        <w:t xml:space="preserve">, לרבות </w:t>
      </w:r>
      <w:proofErr w:type="spellStart"/>
      <w:r w:rsidRPr="00BE1389">
        <w:rPr>
          <w:rFonts w:hint="cs"/>
          <w:sz w:val="26"/>
          <w:rtl/>
        </w:rPr>
        <w:t>איזורים</w:t>
      </w:r>
      <w:proofErr w:type="spellEnd"/>
      <w:r w:rsidRPr="00BE1389">
        <w:rPr>
          <w:rFonts w:hint="cs"/>
          <w:sz w:val="26"/>
          <w:rtl/>
        </w:rPr>
        <w:t xml:space="preserve"> בהם מתגוררים המוני בני דת האסלם, כגון נצרת, ירושלים המזרחית, העיר העתיקה, יפו והמשולש".</w:t>
      </w:r>
    </w:p>
    <w:p w:rsidR="00A85B77" w:rsidRPr="00BE1389" w:rsidRDefault="00A85B77" w:rsidP="00A85B77">
      <w:pPr>
        <w:pStyle w:val="Noparagraphstyle"/>
        <w:numPr>
          <w:ilvl w:val="0"/>
          <w:numId w:val="4"/>
        </w:numPr>
        <w:ind w:right="-28"/>
        <w:jc w:val="both"/>
        <w:rPr>
          <w:sz w:val="26"/>
        </w:rPr>
      </w:pPr>
      <w:r w:rsidRPr="00BE1389">
        <w:rPr>
          <w:rFonts w:hint="cs"/>
          <w:sz w:val="26"/>
          <w:rtl/>
        </w:rPr>
        <w:lastRenderedPageBreak/>
        <w:t>בסופה יבוא "בהתאם לרעיון אמוני של קיום מצוות ארץ ישראל לעם ישראל בשם תורת ישראל".</w:t>
      </w:r>
    </w:p>
    <w:p w:rsidR="00A85B77" w:rsidRPr="00BE1389" w:rsidRDefault="00A85B77" w:rsidP="00A85B77">
      <w:pPr>
        <w:pStyle w:val="Noparagraphstyle"/>
        <w:numPr>
          <w:ilvl w:val="0"/>
          <w:numId w:val="4"/>
        </w:numPr>
        <w:ind w:right="-28"/>
        <w:jc w:val="both"/>
        <w:rPr>
          <w:sz w:val="26"/>
        </w:rPr>
      </w:pPr>
      <w:r w:rsidRPr="00BE1389">
        <w:rPr>
          <w:rFonts w:hint="cs"/>
          <w:sz w:val="26"/>
          <w:rtl/>
        </w:rPr>
        <w:t xml:space="preserve">בסופה יבוא "לעניין זה, "המשך ביסוסה ופיתוחה" </w:t>
      </w:r>
      <w:r w:rsidRPr="00BE1389">
        <w:rPr>
          <w:sz w:val="26"/>
          <w:rtl/>
        </w:rPr>
        <w:t>–</w:t>
      </w:r>
      <w:r w:rsidRPr="00BE1389">
        <w:rPr>
          <w:rFonts w:hint="cs"/>
          <w:sz w:val="26"/>
          <w:rtl/>
        </w:rPr>
        <w:t xml:space="preserve"> לרבות אם המתיישב היהודי חשק בחלקת הקרקע תוך כדי תפילת שחרית, מנחה או ערבית, תפילת ימים נוראים, או בשכבו על משכבו בלילות בנבואת חלום, או בשעת מנוחת הצהריים שעה שעסק בדברי חולין".</w:t>
      </w:r>
    </w:p>
    <w:p w:rsidR="00A85B77" w:rsidRPr="00BE1389" w:rsidRDefault="00A85B77" w:rsidP="00A85B77">
      <w:pPr>
        <w:pStyle w:val="Noparagraphstyle"/>
        <w:numPr>
          <w:ilvl w:val="0"/>
          <w:numId w:val="4"/>
        </w:numPr>
        <w:ind w:right="-28"/>
        <w:jc w:val="both"/>
        <w:rPr>
          <w:sz w:val="26"/>
          <w:rtl/>
        </w:rPr>
      </w:pPr>
      <w:r w:rsidRPr="00BE1389">
        <w:rPr>
          <w:rFonts w:hint="cs"/>
          <w:sz w:val="26"/>
          <w:rtl/>
        </w:rPr>
        <w:t>בסופה יבוא "ולמנוע את דחיית גאולת הקרקע בשל העובדה כי כלום לא נעשה בשטח, שהרי כבר נאמר שהארץ הובטחה לנו בברית בין הבתרים".</w:t>
      </w:r>
    </w:p>
    <w:p w:rsidR="00A85B77" w:rsidRPr="00BE1389" w:rsidRDefault="00A85B77" w:rsidP="00A85B77">
      <w:pPr>
        <w:pStyle w:val="Noparagraphstyle"/>
        <w:ind w:right="-28"/>
        <w:jc w:val="both"/>
        <w:rPr>
          <w:sz w:val="26"/>
          <w:rtl/>
        </w:rPr>
      </w:pPr>
    </w:p>
    <w:p w:rsidR="00A85B77" w:rsidRPr="00BE1389" w:rsidRDefault="00A85B77" w:rsidP="00A85B77">
      <w:pPr>
        <w:pStyle w:val="Noparagraphstyle"/>
        <w:ind w:right="-28"/>
        <w:jc w:val="both"/>
        <w:rPr>
          <w:sz w:val="26"/>
          <w:rtl/>
        </w:rPr>
      </w:pPr>
      <w:r w:rsidRPr="00BE1389">
        <w:rPr>
          <w:rFonts w:hint="cs"/>
          <w:b/>
          <w:bCs/>
          <w:sz w:val="26"/>
          <w:u w:val="single"/>
          <w:rtl/>
        </w:rPr>
        <w:t>קבוצת הרשימה המשותפת, קבוצת המחנה הציוני וקבוצת מרצ מציעות</w:t>
      </w:r>
      <w:r w:rsidRPr="00BE1389">
        <w:rPr>
          <w:rFonts w:hint="cs"/>
          <w:b/>
          <w:bCs/>
          <w:sz w:val="26"/>
          <w:rtl/>
        </w:rPr>
        <w:t>:</w:t>
      </w: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סעיף 1 </w:t>
      </w:r>
      <w:r w:rsidRPr="00BE1389">
        <w:rPr>
          <w:sz w:val="26"/>
          <w:rtl/>
        </w:rPr>
        <w:t>–</w:t>
      </w:r>
      <w:r w:rsidRPr="00BE1389">
        <w:rPr>
          <w:rFonts w:hint="cs"/>
          <w:sz w:val="26"/>
          <w:rtl/>
        </w:rPr>
        <w:t xml:space="preserve"> בטל.</w:t>
      </w:r>
    </w:p>
    <w:p w:rsidR="00A85B77" w:rsidRPr="00BE1389" w:rsidRDefault="00A85B77" w:rsidP="00A85B77">
      <w:pPr>
        <w:pStyle w:val="Noparagraphstyle"/>
        <w:ind w:left="720" w:right="-28"/>
        <w:jc w:val="both"/>
        <w:rPr>
          <w:b/>
          <w:bCs/>
          <w:i/>
          <w:iCs/>
          <w:sz w:val="26"/>
          <w:rtl/>
        </w:rPr>
      </w:pPr>
    </w:p>
    <w:p w:rsidR="00A85B77" w:rsidRPr="00BE1389" w:rsidRDefault="00A85B77" w:rsidP="00A85B77">
      <w:pPr>
        <w:pStyle w:val="Noparagraphstyle"/>
        <w:ind w:left="720" w:right="-28"/>
        <w:jc w:val="both"/>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numPr>
          <w:ilvl w:val="0"/>
          <w:numId w:val="28"/>
        </w:numPr>
        <w:ind w:right="-28"/>
        <w:jc w:val="both"/>
        <w:rPr>
          <w:sz w:val="26"/>
        </w:rPr>
      </w:pPr>
      <w:r w:rsidRPr="00BE1389">
        <w:rPr>
          <w:rFonts w:hint="cs"/>
          <w:sz w:val="26"/>
          <w:rtl/>
        </w:rPr>
        <w:t xml:space="preserve">במקום "להסדיר את ההתיישבות ביהודה והשומרון ולאפשר את המשך ביסוסה ופיתוחה" יבוא "לבנות תשתית חוקית לנטישת עקרונות היסוד של המשפט הבינלאומי הפומבי, ובראשם דוקטרינת התפיסה </w:t>
      </w:r>
      <w:proofErr w:type="spellStart"/>
      <w:r w:rsidRPr="00BE1389">
        <w:rPr>
          <w:rFonts w:hint="cs"/>
          <w:sz w:val="26"/>
          <w:rtl/>
        </w:rPr>
        <w:t>הלוחמתית</w:t>
      </w:r>
      <w:proofErr w:type="spellEnd"/>
      <w:r w:rsidRPr="00BE1389">
        <w:rPr>
          <w:rFonts w:hint="cs"/>
          <w:sz w:val="26"/>
          <w:rtl/>
        </w:rPr>
        <w:t>, ולזניחת עקרונות יסוד בדיני קניין, לרבות זכות הבעלות הפרטית במקרקעין של תושבי השטחים".</w:t>
      </w:r>
    </w:p>
    <w:p w:rsidR="00A85B77" w:rsidRPr="00BE1389" w:rsidRDefault="00A85B77" w:rsidP="00A85B77">
      <w:pPr>
        <w:pStyle w:val="Noparagraphstyle"/>
        <w:numPr>
          <w:ilvl w:val="0"/>
          <w:numId w:val="28"/>
        </w:numPr>
        <w:ind w:right="-28"/>
        <w:jc w:val="both"/>
        <w:rPr>
          <w:sz w:val="26"/>
        </w:rPr>
      </w:pPr>
      <w:r w:rsidRPr="00BE1389">
        <w:rPr>
          <w:rFonts w:hint="cs"/>
          <w:sz w:val="26"/>
          <w:rtl/>
        </w:rPr>
        <w:t xml:space="preserve">במקום "להסדיר את ההתיישבות ביהודה והשומרון ולאפשר את המשך ביסוסה ופיתוחה" יבוא "לאפשר </w:t>
      </w:r>
      <w:proofErr w:type="spellStart"/>
      <w:r w:rsidRPr="00BE1389">
        <w:rPr>
          <w:rFonts w:hint="cs"/>
          <w:sz w:val="26"/>
          <w:rtl/>
        </w:rPr>
        <w:t>גזילת</w:t>
      </w:r>
      <w:proofErr w:type="spellEnd"/>
      <w:r w:rsidRPr="00BE1389">
        <w:rPr>
          <w:rFonts w:hint="cs"/>
          <w:sz w:val="26"/>
          <w:rtl/>
        </w:rPr>
        <w:t xml:space="preserve"> קרקעות מבעליהם הפלסטיניים ולאפשר המשך הכיבוש ושלילת זכותו של העם הפלסטיני להגדרה עצמית".</w:t>
      </w:r>
    </w:p>
    <w:p w:rsidR="00A85B77" w:rsidRPr="00BE1389" w:rsidRDefault="00A85B77" w:rsidP="00A85B77">
      <w:pPr>
        <w:pStyle w:val="Noparagraphstyle"/>
        <w:numPr>
          <w:ilvl w:val="0"/>
          <w:numId w:val="28"/>
        </w:numPr>
        <w:ind w:right="-28"/>
        <w:jc w:val="both"/>
        <w:rPr>
          <w:sz w:val="26"/>
        </w:rPr>
      </w:pPr>
      <w:r w:rsidRPr="00BE1389">
        <w:rPr>
          <w:rFonts w:hint="cs"/>
          <w:sz w:val="26"/>
          <w:rtl/>
        </w:rPr>
        <w:t>במקום "להסדיר את ההתיישבות ביהודה והשומרון ולאפשר את המשך ביסוסה ופיתוחה" יבוא "סיפוח השטחים הכבושים".</w:t>
      </w:r>
    </w:p>
    <w:p w:rsidR="00A85B77" w:rsidRPr="00BE1389" w:rsidRDefault="00A85B77" w:rsidP="00A85B77">
      <w:pPr>
        <w:pStyle w:val="Noparagraphstyle"/>
        <w:numPr>
          <w:ilvl w:val="0"/>
          <w:numId w:val="28"/>
        </w:numPr>
        <w:ind w:right="-28"/>
        <w:jc w:val="both"/>
        <w:rPr>
          <w:sz w:val="26"/>
          <w:rtl/>
        </w:rPr>
      </w:pPr>
      <w:r w:rsidRPr="00BE1389">
        <w:rPr>
          <w:rFonts w:hint="cs"/>
          <w:sz w:val="26"/>
          <w:rtl/>
        </w:rPr>
        <w:t>במקום "ההתיישבות" יבוא "ההתיישבות הישראלית בשטחים הכבושים".</w:t>
      </w:r>
    </w:p>
    <w:p w:rsidR="00A85B77" w:rsidRPr="00BE1389" w:rsidRDefault="00A85B77" w:rsidP="00A85B77">
      <w:pPr>
        <w:pStyle w:val="Noparagraphstyle"/>
        <w:ind w:right="-28"/>
        <w:jc w:val="both"/>
        <w:rPr>
          <w:sz w:val="26"/>
          <w:rtl/>
        </w:rPr>
      </w:pPr>
    </w:p>
    <w:p w:rsidR="00A85B77" w:rsidRPr="00BE1389" w:rsidRDefault="00A85B77" w:rsidP="00A85B77">
      <w:pPr>
        <w:pStyle w:val="Noparagraphstyle"/>
        <w:ind w:right="-28"/>
        <w:jc w:val="both"/>
        <w:rPr>
          <w:sz w:val="26"/>
          <w:rtl/>
        </w:rPr>
      </w:pPr>
      <w:r w:rsidRPr="00BE1389">
        <w:rPr>
          <w:rFonts w:hint="cs"/>
          <w:b/>
          <w:bCs/>
          <w:sz w:val="26"/>
          <w:u w:val="single"/>
          <w:rtl/>
        </w:rPr>
        <w:t>קבוצת יש עתיד, קבוצת המחנה הציוני, קבוצת מרצ וקבוצת הרשימה המשותפת מציעות</w:t>
      </w:r>
      <w:r w:rsidRPr="00BE1389">
        <w:rPr>
          <w:rFonts w:hint="cs"/>
          <w:b/>
          <w:bCs/>
          <w:sz w:val="26"/>
          <w:rtl/>
        </w:rPr>
        <w:t>:</w:t>
      </w:r>
    </w:p>
    <w:p w:rsidR="00A85B77" w:rsidRPr="00BE1389" w:rsidRDefault="00A85B77" w:rsidP="00A85B77">
      <w:pPr>
        <w:pStyle w:val="Noparagraphstyle"/>
        <w:numPr>
          <w:ilvl w:val="0"/>
          <w:numId w:val="2"/>
        </w:numPr>
        <w:ind w:right="-28"/>
        <w:jc w:val="both"/>
        <w:rPr>
          <w:sz w:val="26"/>
        </w:rPr>
      </w:pPr>
      <w:r w:rsidRPr="00BE1389">
        <w:rPr>
          <w:rFonts w:hint="cs"/>
          <w:sz w:val="26"/>
          <w:rtl/>
        </w:rPr>
        <w:t>במקום "ההתיישבות" יבוא "גניבת הקרקעות הפרטיות".</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במקום </w:t>
      </w:r>
      <w:proofErr w:type="spellStart"/>
      <w:r w:rsidRPr="00BE1389">
        <w:rPr>
          <w:rFonts w:hint="cs"/>
          <w:sz w:val="26"/>
          <w:rtl/>
        </w:rPr>
        <w:t>הסיפה</w:t>
      </w:r>
      <w:proofErr w:type="spellEnd"/>
      <w:r w:rsidRPr="00BE1389">
        <w:rPr>
          <w:rFonts w:hint="cs"/>
          <w:sz w:val="26"/>
          <w:rtl/>
        </w:rPr>
        <w:t>, החל במילים "להסדיר את" יבוא "לנטוש את הדין הישראלי ועקרונות היסוד של המשפט הבינלאומי".</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ind w:left="720" w:right="-28"/>
        <w:jc w:val="both"/>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numPr>
          <w:ilvl w:val="0"/>
          <w:numId w:val="31"/>
        </w:numPr>
        <w:ind w:right="-28"/>
        <w:jc w:val="both"/>
        <w:rPr>
          <w:sz w:val="26"/>
        </w:rPr>
      </w:pPr>
      <w:r w:rsidRPr="00BE1389">
        <w:rPr>
          <w:rFonts w:hint="cs"/>
          <w:sz w:val="26"/>
          <w:rtl/>
        </w:rPr>
        <w:t xml:space="preserve">במקום </w:t>
      </w:r>
      <w:proofErr w:type="spellStart"/>
      <w:r w:rsidRPr="00BE1389">
        <w:rPr>
          <w:rFonts w:hint="cs"/>
          <w:sz w:val="26"/>
          <w:rtl/>
        </w:rPr>
        <w:t>הסיפה</w:t>
      </w:r>
      <w:proofErr w:type="spellEnd"/>
      <w:r w:rsidRPr="00BE1389">
        <w:rPr>
          <w:rFonts w:hint="cs"/>
          <w:sz w:val="26"/>
          <w:rtl/>
        </w:rPr>
        <w:t>, החל במילים "להסדיר את" יבוא "לסלול את דרכם של קציני צבא ההגנה לישראל ובכירים ישראלים להעמדה לדין בהאג".</w:t>
      </w:r>
    </w:p>
    <w:p w:rsidR="00A85B77" w:rsidRPr="00BE1389" w:rsidRDefault="00A85B77" w:rsidP="00A85B77">
      <w:pPr>
        <w:pStyle w:val="Noparagraphstyle"/>
        <w:numPr>
          <w:ilvl w:val="0"/>
          <w:numId w:val="31"/>
        </w:numPr>
        <w:ind w:right="-28"/>
        <w:jc w:val="both"/>
        <w:rPr>
          <w:sz w:val="26"/>
        </w:rPr>
      </w:pPr>
      <w:r w:rsidRPr="00BE1389">
        <w:rPr>
          <w:rFonts w:hint="cs"/>
          <w:sz w:val="26"/>
          <w:rtl/>
        </w:rPr>
        <w:t xml:space="preserve">במקום </w:t>
      </w:r>
      <w:proofErr w:type="spellStart"/>
      <w:r w:rsidRPr="00BE1389">
        <w:rPr>
          <w:rFonts w:hint="cs"/>
          <w:sz w:val="26"/>
          <w:rtl/>
        </w:rPr>
        <w:t>הסיפה</w:t>
      </w:r>
      <w:proofErr w:type="spellEnd"/>
      <w:r w:rsidRPr="00BE1389">
        <w:rPr>
          <w:rFonts w:hint="cs"/>
          <w:sz w:val="26"/>
          <w:rtl/>
        </w:rPr>
        <w:t>, החל במילים "להסדיר את" יבוא "לזנוח עקרונות יסוד בדיני הקניין, לרבות זכות הבעלות הפרטית במקרקעין של תושבי השטחים".</w:t>
      </w:r>
    </w:p>
    <w:p w:rsidR="00A85B77" w:rsidRPr="00BE1389" w:rsidRDefault="00A85B77" w:rsidP="00A85B77">
      <w:pPr>
        <w:pStyle w:val="Noparagraphstyle"/>
        <w:numPr>
          <w:ilvl w:val="0"/>
          <w:numId w:val="31"/>
        </w:numPr>
        <w:ind w:right="-28"/>
        <w:jc w:val="both"/>
        <w:rPr>
          <w:sz w:val="26"/>
        </w:rPr>
      </w:pPr>
      <w:r w:rsidRPr="00BE1389">
        <w:rPr>
          <w:rFonts w:hint="cs"/>
          <w:sz w:val="26"/>
          <w:rtl/>
        </w:rPr>
        <w:lastRenderedPageBreak/>
        <w:t xml:space="preserve">במקום </w:t>
      </w:r>
      <w:proofErr w:type="spellStart"/>
      <w:r w:rsidRPr="00BE1389">
        <w:rPr>
          <w:rFonts w:hint="cs"/>
          <w:sz w:val="26"/>
          <w:rtl/>
        </w:rPr>
        <w:t>הסיפה</w:t>
      </w:r>
      <w:proofErr w:type="spellEnd"/>
      <w:r w:rsidRPr="00BE1389">
        <w:rPr>
          <w:rFonts w:hint="cs"/>
          <w:sz w:val="26"/>
          <w:rtl/>
        </w:rPr>
        <w:t>, החל במילים "להסדיר את" יבוא "להבטיח את קיומם של יישובים שנבנו על קרקעות פרטיות שלא כדין".</w:t>
      </w:r>
    </w:p>
    <w:p w:rsidR="00A85B77" w:rsidRPr="00BE1389" w:rsidRDefault="00A85B77" w:rsidP="00A85B77">
      <w:pPr>
        <w:pStyle w:val="Noparagraphstyle"/>
        <w:numPr>
          <w:ilvl w:val="0"/>
          <w:numId w:val="31"/>
        </w:numPr>
        <w:ind w:right="-28"/>
        <w:jc w:val="both"/>
        <w:rPr>
          <w:sz w:val="26"/>
        </w:rPr>
      </w:pPr>
      <w:r w:rsidRPr="00BE1389">
        <w:rPr>
          <w:rFonts w:hint="cs"/>
          <w:sz w:val="26"/>
          <w:rtl/>
        </w:rPr>
        <w:t xml:space="preserve">במקום </w:t>
      </w:r>
      <w:proofErr w:type="spellStart"/>
      <w:r w:rsidRPr="00BE1389">
        <w:rPr>
          <w:rFonts w:hint="cs"/>
          <w:sz w:val="26"/>
          <w:rtl/>
        </w:rPr>
        <w:t>הסיפה</w:t>
      </w:r>
      <w:proofErr w:type="spellEnd"/>
      <w:r w:rsidRPr="00BE1389">
        <w:rPr>
          <w:rFonts w:hint="cs"/>
          <w:sz w:val="26"/>
          <w:rtl/>
        </w:rPr>
        <w:t>, החל במילים "להסדיר את" יבוא "לחבל ביחסי החוץ של מדינת ישראל ולגרום לבידודה בזירה הבין-לאומית".</w:t>
      </w:r>
    </w:p>
    <w:p w:rsidR="00A85B77" w:rsidRPr="00BE1389" w:rsidRDefault="00A85B77" w:rsidP="00A85B77">
      <w:pPr>
        <w:pStyle w:val="Noparagraphstyle"/>
        <w:numPr>
          <w:ilvl w:val="0"/>
          <w:numId w:val="31"/>
        </w:numPr>
        <w:ind w:right="-28"/>
        <w:jc w:val="both"/>
        <w:rPr>
          <w:sz w:val="26"/>
        </w:rPr>
      </w:pPr>
      <w:r w:rsidRPr="00BE1389">
        <w:rPr>
          <w:rFonts w:hint="cs"/>
          <w:sz w:val="26"/>
          <w:rtl/>
        </w:rPr>
        <w:t>לאחר "את ההתיישבות" יבוא "היהודית, הנוצרית, הערבית, הדרוזית, הבודהיסטית או של כל דת אחרת".</w:t>
      </w:r>
    </w:p>
    <w:p w:rsidR="00A85B77" w:rsidRPr="00BE1389" w:rsidRDefault="00A85B77" w:rsidP="00A85B77">
      <w:pPr>
        <w:pStyle w:val="Noparagraphstyle"/>
        <w:numPr>
          <w:ilvl w:val="0"/>
          <w:numId w:val="31"/>
        </w:numPr>
        <w:ind w:right="-28"/>
        <w:jc w:val="both"/>
        <w:rPr>
          <w:sz w:val="26"/>
        </w:rPr>
      </w:pPr>
      <w:r w:rsidRPr="00BE1389">
        <w:rPr>
          <w:rFonts w:hint="cs"/>
          <w:sz w:val="26"/>
          <w:rtl/>
        </w:rPr>
        <w:t xml:space="preserve">המילים "ביהודה והשומרון" </w:t>
      </w:r>
      <w:r w:rsidRPr="00BE1389">
        <w:rPr>
          <w:sz w:val="26"/>
          <w:rtl/>
        </w:rPr>
        <w:t>–</w:t>
      </w:r>
      <w:r w:rsidRPr="00BE1389">
        <w:rPr>
          <w:rFonts w:hint="cs"/>
          <w:sz w:val="26"/>
          <w:rtl/>
        </w:rPr>
        <w:t xml:space="preserve"> יימחקו.</w:t>
      </w:r>
    </w:p>
    <w:p w:rsidR="00A85B77" w:rsidRPr="00BE1389" w:rsidRDefault="00A85B77" w:rsidP="00A85B77">
      <w:pPr>
        <w:pStyle w:val="Noparagraphstyle"/>
        <w:numPr>
          <w:ilvl w:val="0"/>
          <w:numId w:val="31"/>
        </w:numPr>
        <w:ind w:right="-28"/>
        <w:jc w:val="both"/>
        <w:rPr>
          <w:sz w:val="26"/>
        </w:rPr>
      </w:pPr>
      <w:r w:rsidRPr="00BE1389">
        <w:rPr>
          <w:rFonts w:hint="cs"/>
          <w:sz w:val="26"/>
          <w:rtl/>
        </w:rPr>
        <w:t xml:space="preserve">המילים "ולאפשר את המשך ביסוסה ופיתוחה" </w:t>
      </w:r>
      <w:r w:rsidRPr="00BE1389">
        <w:rPr>
          <w:sz w:val="26"/>
          <w:rtl/>
        </w:rPr>
        <w:t>–</w:t>
      </w:r>
      <w:r w:rsidRPr="00BE1389">
        <w:rPr>
          <w:rFonts w:hint="cs"/>
          <w:sz w:val="26"/>
          <w:rtl/>
        </w:rPr>
        <w:t xml:space="preserve"> יימחקו.</w:t>
      </w:r>
    </w:p>
    <w:p w:rsidR="00A85B77" w:rsidRPr="00BE1389" w:rsidRDefault="00A85B77" w:rsidP="00A85B77">
      <w:pPr>
        <w:pStyle w:val="af1"/>
        <w:jc w:val="both"/>
        <w:rPr>
          <w:sz w:val="26"/>
          <w:szCs w:val="26"/>
          <w:rtl/>
        </w:rPr>
      </w:pPr>
    </w:p>
    <w:p w:rsidR="00A85B77" w:rsidRPr="00BE1389" w:rsidRDefault="00A85B77" w:rsidP="00A85B77">
      <w:pPr>
        <w:pStyle w:val="Noparagraphstyle"/>
        <w:ind w:right="-28"/>
        <w:jc w:val="both"/>
        <w:rPr>
          <w:b/>
          <w:bCs/>
          <w:sz w:val="26"/>
          <w:rtl/>
        </w:rPr>
      </w:pPr>
      <w:r w:rsidRPr="00BE1389">
        <w:rPr>
          <w:rFonts w:hint="cs"/>
          <w:b/>
          <w:bCs/>
          <w:sz w:val="26"/>
          <w:u w:val="single"/>
          <w:rtl/>
        </w:rPr>
        <w:t>חבר הכנסת בצלאל סמוטריץ' מציע</w:t>
      </w:r>
      <w:r w:rsidRPr="00BE1389">
        <w:rPr>
          <w:rFonts w:hint="cs"/>
          <w:b/>
          <w:bCs/>
          <w:sz w:val="26"/>
          <w:rtl/>
        </w:rPr>
        <w:t>:</w:t>
      </w:r>
    </w:p>
    <w:p w:rsidR="00A85B77" w:rsidRPr="00BE1389" w:rsidRDefault="00A85B77" w:rsidP="00A85B77">
      <w:pPr>
        <w:pStyle w:val="Noparagraphstyle"/>
        <w:numPr>
          <w:ilvl w:val="0"/>
          <w:numId w:val="2"/>
        </w:numPr>
        <w:ind w:right="-28"/>
        <w:jc w:val="both"/>
        <w:rPr>
          <w:sz w:val="26"/>
          <w:rtl/>
        </w:rPr>
      </w:pPr>
      <w:r w:rsidRPr="00BE1389">
        <w:rPr>
          <w:rFonts w:hint="cs"/>
          <w:sz w:val="26"/>
          <w:rtl/>
        </w:rPr>
        <w:t xml:space="preserve">בסעיף 2, </w:t>
      </w:r>
      <w:r>
        <w:rPr>
          <w:rFonts w:hint="cs"/>
          <w:sz w:val="26"/>
          <w:rtl/>
        </w:rPr>
        <w:t xml:space="preserve">במקום </w:t>
      </w:r>
      <w:r w:rsidRPr="00BE1389">
        <w:rPr>
          <w:rFonts w:hint="cs"/>
          <w:sz w:val="26"/>
          <w:rtl/>
        </w:rPr>
        <w:t>ההגדרה "הסכמת המדינה"</w:t>
      </w:r>
      <w:r>
        <w:rPr>
          <w:rFonts w:hint="cs"/>
          <w:sz w:val="26"/>
          <w:rtl/>
        </w:rPr>
        <w:t xml:space="preserve"> יבוא:</w:t>
      </w:r>
      <w:r w:rsidRPr="00BE1389">
        <w:rPr>
          <w:rFonts w:hint="cs"/>
          <w:sz w:val="26"/>
          <w:rtl/>
        </w:rPr>
        <w:t xml:space="preserve"> </w:t>
      </w:r>
    </w:p>
    <w:tbl>
      <w:tblPr>
        <w:bidiVisual/>
        <w:tblW w:w="9645" w:type="dxa"/>
        <w:tblInd w:w="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A85B77" w:rsidRPr="00BE1389" w:rsidTr="00733067">
        <w:trPr>
          <w:cantSplit/>
        </w:trPr>
        <w:tc>
          <w:tcPr>
            <w:tcW w:w="1873" w:type="dxa"/>
          </w:tcPr>
          <w:p w:rsidR="00A85B77" w:rsidRPr="00BE1389" w:rsidRDefault="00A85B77" w:rsidP="00733067">
            <w:pPr>
              <w:pStyle w:val="TableSideHeading"/>
              <w:keepLines w:val="0"/>
              <w:ind w:right="-28"/>
              <w:jc w:val="both"/>
              <w:rPr>
                <w:sz w:val="26"/>
              </w:rPr>
            </w:pPr>
          </w:p>
        </w:tc>
        <w:tc>
          <w:tcPr>
            <w:tcW w:w="624" w:type="dxa"/>
          </w:tcPr>
          <w:p w:rsidR="00A85B77" w:rsidRPr="00BE1389" w:rsidRDefault="00A85B77" w:rsidP="00733067">
            <w:pPr>
              <w:pStyle w:val="TableText"/>
              <w:keepLines w:val="0"/>
              <w:ind w:right="-28"/>
              <w:jc w:val="both"/>
              <w:rPr>
                <w:sz w:val="26"/>
              </w:rPr>
            </w:pPr>
          </w:p>
        </w:tc>
        <w:tc>
          <w:tcPr>
            <w:tcW w:w="7148" w:type="dxa"/>
          </w:tcPr>
          <w:p w:rsidR="00A85B77" w:rsidRPr="00BE1389" w:rsidRDefault="00A85B77" w:rsidP="00733067">
            <w:pPr>
              <w:spacing w:line="360" w:lineRule="auto"/>
              <w:ind w:firstLine="0"/>
              <w:rPr>
                <w:rFonts w:ascii="Arial" w:eastAsia="Arial Unicode MS" w:hAnsi="Arial" w:cs="David"/>
                <w:snapToGrid w:val="0"/>
                <w:sz w:val="26"/>
                <w:szCs w:val="26"/>
              </w:rPr>
            </w:pPr>
            <w:r w:rsidRPr="00BE1389">
              <w:rPr>
                <w:rFonts w:ascii="Arial" w:eastAsia="Arial Unicode MS" w:hAnsi="Arial" w:cs="David" w:hint="cs"/>
                <w:snapToGrid w:val="0"/>
                <w:sz w:val="26"/>
                <w:szCs w:val="26"/>
                <w:rtl/>
              </w:rPr>
              <w:t>"</w:t>
            </w:r>
            <w:r w:rsidRPr="00BE1389">
              <w:rPr>
                <w:rFonts w:ascii="Arial" w:eastAsia="Arial Unicode MS" w:hAnsi="Arial" w:cs="David"/>
                <w:snapToGrid w:val="0"/>
                <w:sz w:val="26"/>
                <w:szCs w:val="26"/>
                <w:rtl/>
              </w:rPr>
              <w:t>"</w:t>
            </w:r>
            <w:r w:rsidRPr="00BE1389">
              <w:rPr>
                <w:rFonts w:ascii="Arial" w:eastAsia="Arial Unicode MS" w:hAnsi="Arial" w:cs="David" w:hint="cs"/>
                <w:snapToGrid w:val="0"/>
                <w:sz w:val="26"/>
                <w:szCs w:val="26"/>
                <w:rtl/>
              </w:rPr>
              <w:t>מראית</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עין</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של</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הסכמת</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המדינה</w:t>
            </w:r>
            <w:r w:rsidRPr="00BE1389">
              <w:rPr>
                <w:rFonts w:ascii="Arial" w:eastAsia="Arial Unicode MS" w:hAnsi="Arial" w:cs="David"/>
                <w:snapToGrid w:val="0"/>
                <w:sz w:val="26"/>
                <w:szCs w:val="26"/>
                <w:rtl/>
              </w:rPr>
              <w:t>" –</w:t>
            </w:r>
            <w:r>
              <w:rPr>
                <w:rFonts w:ascii="Arial" w:eastAsia="Arial Unicode MS" w:hAnsi="Arial" w:cs="David" w:hint="cs"/>
                <w:snapToGrid w:val="0"/>
                <w:sz w:val="26"/>
                <w:szCs w:val="26"/>
                <w:rtl/>
              </w:rPr>
              <w:t xml:space="preserve"> פעולה</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של</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המדינה</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שממנה</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ניתן</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להסיק</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במפורש</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או</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במשתמע</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על</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הסכמתה לבניית התיישבות</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מראש</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או</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לאחר</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מעשה</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לרבות</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סיוע</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בהנחת</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תשתיות</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הענקת</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תמריצים</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תכנון</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תכניות</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פרסום</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פרסומים</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שנועדו</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לעודד</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בנייה</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או</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פיתוח</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או</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השתתפות</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בכסף</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או</w:t>
            </w:r>
            <w:r w:rsidRPr="00BE1389">
              <w:rPr>
                <w:rFonts w:ascii="Arial" w:eastAsia="Arial Unicode MS" w:hAnsi="Arial" w:cs="David"/>
                <w:snapToGrid w:val="0"/>
                <w:sz w:val="26"/>
                <w:szCs w:val="26"/>
                <w:rtl/>
              </w:rPr>
              <w:t xml:space="preserve"> </w:t>
            </w:r>
            <w:r w:rsidRPr="00BE1389">
              <w:rPr>
                <w:rFonts w:ascii="Arial" w:eastAsia="Arial Unicode MS" w:hAnsi="Arial" w:cs="David" w:hint="cs"/>
                <w:snapToGrid w:val="0"/>
                <w:sz w:val="26"/>
                <w:szCs w:val="26"/>
                <w:rtl/>
              </w:rPr>
              <w:t>בעין</w:t>
            </w:r>
            <w:r w:rsidRPr="00BE1389">
              <w:rPr>
                <w:rFonts w:ascii="Arial" w:eastAsia="Arial Unicode MS" w:hAnsi="Arial" w:cs="David"/>
                <w:snapToGrid w:val="0"/>
                <w:sz w:val="26"/>
                <w:szCs w:val="26"/>
                <w:rtl/>
              </w:rPr>
              <w:t>;</w:t>
            </w:r>
            <w:r>
              <w:rPr>
                <w:rFonts w:ascii="Arial" w:eastAsia="Arial Unicode MS" w:hAnsi="Arial" w:cs="David" w:hint="cs"/>
                <w:snapToGrid w:val="0"/>
                <w:sz w:val="26"/>
                <w:szCs w:val="26"/>
                <w:rtl/>
              </w:rPr>
              <w:t>".</w:t>
            </w:r>
          </w:p>
        </w:tc>
      </w:tr>
    </w:tbl>
    <w:p w:rsidR="00A85B77" w:rsidRDefault="00A85B77" w:rsidP="00A85B77">
      <w:pPr>
        <w:pStyle w:val="Noparagraphstyle"/>
        <w:ind w:right="-28"/>
        <w:jc w:val="both"/>
        <w:rPr>
          <w:sz w:val="26"/>
          <w:rtl/>
        </w:rPr>
      </w:pPr>
    </w:p>
    <w:p w:rsidR="00A85B77" w:rsidRPr="00BE1389" w:rsidRDefault="00A85B77" w:rsidP="00A85B77">
      <w:pPr>
        <w:pStyle w:val="Noparagraphstyle"/>
        <w:ind w:right="-28"/>
        <w:jc w:val="both"/>
        <w:rPr>
          <w:sz w:val="26"/>
          <w:rtl/>
        </w:rPr>
      </w:pPr>
      <w:r w:rsidRPr="00BE1389">
        <w:rPr>
          <w:rFonts w:hint="cs"/>
          <w:sz w:val="26"/>
          <w:rtl/>
        </w:rPr>
        <w:t xml:space="preserve">* </w:t>
      </w:r>
      <w:r w:rsidRPr="00BE1389">
        <w:rPr>
          <w:rFonts w:hint="cs"/>
          <w:bCs/>
          <w:sz w:val="26"/>
          <w:u w:val="single"/>
          <w:rtl/>
        </w:rPr>
        <w:t>הערה</w:t>
      </w:r>
      <w:r w:rsidRPr="00BE1389">
        <w:rPr>
          <w:rFonts w:hint="cs"/>
          <w:sz w:val="26"/>
          <w:rtl/>
        </w:rPr>
        <w:t>: הסתייגות לנושא</w:t>
      </w:r>
      <w:r>
        <w:rPr>
          <w:rFonts w:hint="cs"/>
          <w:sz w:val="26"/>
          <w:rtl/>
        </w:rPr>
        <w:t xml:space="preserve"> </w:t>
      </w:r>
      <w:r>
        <w:rPr>
          <w:rFonts w:hint="eastAsia"/>
          <w:sz w:val="26"/>
          <w:rtl/>
        </w:rPr>
        <w:t>–</w:t>
      </w:r>
      <w:r>
        <w:rPr>
          <w:rFonts w:hint="cs"/>
          <w:sz w:val="26"/>
          <w:rtl/>
        </w:rPr>
        <w:t xml:space="preserve"> </w:t>
      </w:r>
      <w:r w:rsidRPr="00BE1389">
        <w:rPr>
          <w:rFonts w:hint="cs"/>
          <w:sz w:val="26"/>
          <w:rtl/>
        </w:rPr>
        <w:t xml:space="preserve"> </w:t>
      </w:r>
    </w:p>
    <w:p w:rsidR="00A85B77" w:rsidRPr="00BE1389" w:rsidRDefault="00A85B77" w:rsidP="00A85B77">
      <w:pPr>
        <w:pStyle w:val="Noparagraphstyle"/>
        <w:ind w:left="720" w:right="-28"/>
        <w:jc w:val="both"/>
        <w:textAlignment w:val="auto"/>
        <w:rPr>
          <w:sz w:val="26"/>
          <w:rtl/>
        </w:rPr>
      </w:pPr>
      <w:r w:rsidRPr="00BE1389">
        <w:rPr>
          <w:rFonts w:hint="cs"/>
          <w:sz w:val="26"/>
          <w:rtl/>
        </w:rPr>
        <w:t>אם תתקבל הסתייגות זו, יתו</w:t>
      </w:r>
      <w:r>
        <w:rPr>
          <w:rFonts w:hint="cs"/>
          <w:sz w:val="26"/>
          <w:rtl/>
        </w:rPr>
        <w:t>קן סעיף 3</w:t>
      </w:r>
      <w:r w:rsidRPr="00BE1389">
        <w:rPr>
          <w:rFonts w:hint="cs"/>
          <w:sz w:val="26"/>
          <w:rtl/>
        </w:rPr>
        <w:t xml:space="preserve"> כך</w:t>
      </w:r>
      <w:r>
        <w:rPr>
          <w:rFonts w:hint="cs"/>
          <w:sz w:val="26"/>
          <w:rtl/>
        </w:rPr>
        <w:t xml:space="preserve"> ש</w:t>
      </w:r>
      <w:r w:rsidRPr="00BE1389">
        <w:rPr>
          <w:rFonts w:hint="cs"/>
          <w:sz w:val="26"/>
          <w:rtl/>
        </w:rPr>
        <w:t xml:space="preserve">במקום "או ניתנה הסכמת המדינה לבנייתה" יבוא "או </w:t>
      </w:r>
      <w:proofErr w:type="spellStart"/>
      <w:r>
        <w:rPr>
          <w:rFonts w:hint="cs"/>
          <w:sz w:val="26"/>
          <w:rtl/>
        </w:rPr>
        <w:t>היתה</w:t>
      </w:r>
      <w:proofErr w:type="spellEnd"/>
      <w:r>
        <w:rPr>
          <w:rFonts w:hint="cs"/>
          <w:sz w:val="26"/>
          <w:rtl/>
        </w:rPr>
        <w:t xml:space="preserve"> מראית עין של </w:t>
      </w:r>
      <w:r w:rsidRPr="00BE1389">
        <w:rPr>
          <w:rFonts w:hint="cs"/>
          <w:sz w:val="26"/>
          <w:rtl/>
        </w:rPr>
        <w:t>הסכמת המדינה</w:t>
      </w:r>
      <w:r>
        <w:rPr>
          <w:rFonts w:hint="cs"/>
          <w:sz w:val="26"/>
          <w:rtl/>
        </w:rPr>
        <w:t xml:space="preserve"> </w:t>
      </w:r>
      <w:r w:rsidRPr="00BE1389">
        <w:rPr>
          <w:rFonts w:hint="cs"/>
          <w:sz w:val="26"/>
          <w:rtl/>
        </w:rPr>
        <w:t>לבנייתה".</w:t>
      </w:r>
    </w:p>
    <w:p w:rsidR="00A85B77" w:rsidRPr="00BE1389" w:rsidRDefault="00A85B77" w:rsidP="00A85B77">
      <w:pPr>
        <w:pStyle w:val="Noparagraphstyle"/>
        <w:ind w:right="-28"/>
        <w:jc w:val="both"/>
        <w:rPr>
          <w:sz w:val="26"/>
          <w:rtl/>
        </w:rPr>
      </w:pPr>
    </w:p>
    <w:p w:rsidR="00A85B77" w:rsidRPr="00BE1389" w:rsidRDefault="00A85B77" w:rsidP="00A85B77">
      <w:pPr>
        <w:pStyle w:val="Noparagraphstyle"/>
        <w:ind w:right="-28"/>
        <w:jc w:val="both"/>
        <w:rPr>
          <w:sz w:val="26"/>
          <w:rtl/>
        </w:rPr>
      </w:pPr>
    </w:p>
    <w:p w:rsidR="00A85B77" w:rsidRDefault="00A85B77" w:rsidP="00A85B77">
      <w:pPr>
        <w:pStyle w:val="Noparagraphstyle"/>
        <w:ind w:right="-28"/>
        <w:rPr>
          <w:sz w:val="28"/>
          <w:szCs w:val="28"/>
          <w:u w:val="double"/>
          <w:rtl/>
        </w:rPr>
      </w:pPr>
      <w:r>
        <w:rPr>
          <w:rFonts w:hint="cs"/>
          <w:sz w:val="28"/>
          <w:szCs w:val="28"/>
          <w:u w:val="double"/>
          <w:rtl/>
        </w:rPr>
        <w:t>לסעיף 2</w:t>
      </w:r>
    </w:p>
    <w:p w:rsidR="00A85B77" w:rsidRDefault="00A85B77" w:rsidP="00A85B77">
      <w:pPr>
        <w:pStyle w:val="Noparagraphstyle"/>
        <w:ind w:right="-28"/>
        <w:jc w:val="both"/>
        <w:rPr>
          <w:b/>
          <w:bCs/>
          <w:rtl/>
        </w:rPr>
      </w:pPr>
      <w:r w:rsidRPr="001C1BD0">
        <w:rPr>
          <w:rFonts w:hint="cs"/>
          <w:b/>
          <w:bCs/>
          <w:u w:val="single"/>
          <w:rtl/>
        </w:rPr>
        <w:t>קבוצת המחנה הציוני, קבוצת מרצ, קבוצת הרשימה המשותפת וקבוצת יש עתיד מציעות</w:t>
      </w:r>
      <w:r w:rsidRPr="001C1BD0">
        <w:rPr>
          <w:rFonts w:hint="cs"/>
          <w:b/>
          <w:bCs/>
          <w:rtl/>
        </w:rPr>
        <w:t>:</w:t>
      </w: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ההגדרה "אזור" </w:t>
      </w:r>
      <w:r w:rsidRPr="00BE1389">
        <w:rPr>
          <w:sz w:val="26"/>
          <w:rtl/>
        </w:rPr>
        <w:t>–</w:t>
      </w:r>
      <w:r w:rsidRPr="00BE1389">
        <w:rPr>
          <w:rFonts w:hint="cs"/>
          <w:sz w:val="26"/>
          <w:rtl/>
        </w:rPr>
        <w:t xml:space="preserve"> תימחק.</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בהגדרה "בעל זכויות במקרקעין", במקום "מי" יבוא "מתיישב".</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בהגדרה "בעל זכויות במקרקעין", במקום "מי שהוכיח" יבוא "מי שטוען".</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בהגדרה "בעל זכויות במקרקעין", בסופה יבוא "והכל, כולל בעל נכס שהוא במעמד נפקד, ושהמקרקעין בבעלותו היו נטושים".</w:t>
      </w:r>
    </w:p>
    <w:p w:rsidR="00A85B77" w:rsidRPr="00BE1389" w:rsidRDefault="00A85B77" w:rsidP="00A85B77">
      <w:pPr>
        <w:pStyle w:val="af1"/>
        <w:jc w:val="both"/>
        <w:rPr>
          <w:sz w:val="26"/>
          <w:szCs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lastRenderedPageBreak/>
        <w:t xml:space="preserve">ההגדרה "הליכי תכנון" </w:t>
      </w:r>
      <w:r w:rsidRPr="00BE1389">
        <w:rPr>
          <w:sz w:val="26"/>
          <w:rtl/>
        </w:rPr>
        <w:t>–</w:t>
      </w:r>
      <w:r w:rsidRPr="00BE1389">
        <w:rPr>
          <w:rFonts w:hint="cs"/>
          <w:sz w:val="26"/>
          <w:rtl/>
        </w:rPr>
        <w:t xml:space="preserve"> תימחק.</w:t>
      </w:r>
    </w:p>
    <w:p w:rsidR="00A85B77" w:rsidRPr="00BE1389" w:rsidRDefault="00A85B77" w:rsidP="00A85B77">
      <w:pPr>
        <w:pStyle w:val="Noparagraphstyle"/>
        <w:ind w:left="720" w:right="-28"/>
        <w:jc w:val="both"/>
        <w:rPr>
          <w:b/>
          <w:bCs/>
          <w:i/>
          <w:iCs/>
          <w:sz w:val="26"/>
          <w:rtl/>
        </w:rPr>
      </w:pPr>
    </w:p>
    <w:p w:rsidR="00A85B77" w:rsidRPr="00BE1389" w:rsidRDefault="00A85B77" w:rsidP="00A85B77">
      <w:pPr>
        <w:pStyle w:val="Noparagraphstyle"/>
        <w:ind w:left="720" w:right="-28"/>
        <w:jc w:val="both"/>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ind w:left="720" w:right="-28"/>
        <w:jc w:val="both"/>
        <w:rPr>
          <w:sz w:val="26"/>
        </w:rPr>
      </w:pPr>
      <w:r w:rsidRPr="00BE1389">
        <w:rPr>
          <w:rFonts w:hint="cs"/>
          <w:sz w:val="26"/>
          <w:rtl/>
        </w:rPr>
        <w:t>בהגדרה "הליכי תכנון", במקום "לרבות" יבוא "כולל".</w:t>
      </w:r>
    </w:p>
    <w:p w:rsidR="00A85B77" w:rsidRPr="00BE1389" w:rsidRDefault="00A85B77" w:rsidP="00A85B77">
      <w:pPr>
        <w:pStyle w:val="af1"/>
        <w:rPr>
          <w:sz w:val="26"/>
          <w:szCs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בהגדרה "הסכמת המדינה", במקום </w:t>
      </w:r>
      <w:proofErr w:type="spellStart"/>
      <w:r w:rsidRPr="00BE1389">
        <w:rPr>
          <w:rFonts w:hint="cs"/>
          <w:sz w:val="26"/>
          <w:rtl/>
        </w:rPr>
        <w:t>הסיפה</w:t>
      </w:r>
      <w:proofErr w:type="spellEnd"/>
      <w:r w:rsidRPr="00BE1389">
        <w:rPr>
          <w:rFonts w:hint="cs"/>
          <w:sz w:val="26"/>
          <w:rtl/>
        </w:rPr>
        <w:t>, החל במילים "במפורש או במשתמע" יבוא "הסכמה מפורשת של ממשלת ישראל".</w:t>
      </w:r>
    </w:p>
    <w:p w:rsidR="00A85B77" w:rsidRPr="00BE1389" w:rsidRDefault="00A85B77" w:rsidP="00A85B77">
      <w:pPr>
        <w:pStyle w:val="Noparagraphstyle"/>
        <w:ind w:left="360" w:right="-28"/>
        <w:jc w:val="both"/>
        <w:rPr>
          <w:b/>
          <w:bCs/>
          <w:i/>
          <w:iCs/>
          <w:sz w:val="26"/>
          <w:rtl/>
        </w:rPr>
      </w:pPr>
    </w:p>
    <w:p w:rsidR="00A85B77" w:rsidRPr="00BE1389" w:rsidRDefault="00A85B77" w:rsidP="00A85B77">
      <w:pPr>
        <w:pStyle w:val="Noparagraphstyle"/>
        <w:ind w:left="360" w:right="-28" w:firstLine="360"/>
        <w:jc w:val="both"/>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numPr>
          <w:ilvl w:val="0"/>
          <w:numId w:val="49"/>
        </w:numPr>
        <w:ind w:right="-28"/>
        <w:jc w:val="both"/>
        <w:rPr>
          <w:sz w:val="26"/>
          <w:rtl/>
        </w:rPr>
      </w:pPr>
      <w:r w:rsidRPr="00BE1389">
        <w:rPr>
          <w:rFonts w:hint="cs"/>
          <w:sz w:val="26"/>
          <w:rtl/>
        </w:rPr>
        <w:t xml:space="preserve">בהגדרה "הסכמת המדינה", המילים "או במשתמע" </w:t>
      </w:r>
      <w:r w:rsidRPr="00BE1389">
        <w:rPr>
          <w:sz w:val="26"/>
          <w:rtl/>
        </w:rPr>
        <w:t>–</w:t>
      </w:r>
      <w:r w:rsidRPr="00BE1389">
        <w:rPr>
          <w:rFonts w:hint="cs"/>
          <w:sz w:val="26"/>
          <w:rtl/>
        </w:rPr>
        <w:t xml:space="preserve"> יימחקו.</w:t>
      </w:r>
    </w:p>
    <w:p w:rsidR="00A85B77" w:rsidRPr="00BE1389" w:rsidRDefault="00A85B77" w:rsidP="00A85B77">
      <w:pPr>
        <w:pStyle w:val="Noparagraphstyle"/>
        <w:numPr>
          <w:ilvl w:val="0"/>
          <w:numId w:val="49"/>
        </w:numPr>
        <w:ind w:right="-28"/>
        <w:jc w:val="both"/>
        <w:rPr>
          <w:sz w:val="26"/>
          <w:rtl/>
        </w:rPr>
      </w:pPr>
      <w:r w:rsidRPr="00BE1389">
        <w:rPr>
          <w:rFonts w:hint="cs"/>
          <w:sz w:val="26"/>
          <w:rtl/>
        </w:rPr>
        <w:t xml:space="preserve">בהגדרה "הסכמת המדינה", המילים "או לאחר מעשה" </w:t>
      </w:r>
      <w:r w:rsidRPr="00BE1389">
        <w:rPr>
          <w:sz w:val="26"/>
          <w:rtl/>
        </w:rPr>
        <w:t>–</w:t>
      </w:r>
      <w:r w:rsidRPr="00BE1389">
        <w:rPr>
          <w:rFonts w:hint="cs"/>
          <w:sz w:val="26"/>
          <w:rtl/>
        </w:rPr>
        <w:t xml:space="preserve"> יימחקו.</w:t>
      </w:r>
    </w:p>
    <w:p w:rsidR="00A85B77" w:rsidRPr="00BE1389" w:rsidRDefault="00A85B77" w:rsidP="00A85B77">
      <w:pPr>
        <w:pStyle w:val="af1"/>
        <w:rPr>
          <w:rFonts w:ascii="Arial" w:eastAsia="Arial Unicode MS" w:hAnsi="Arial" w:cs="David"/>
          <w:snapToGrid w:val="0"/>
          <w:color w:val="000000"/>
          <w:sz w:val="26"/>
          <w:szCs w:val="26"/>
          <w:rtl/>
          <w:lang w:eastAsia="ja-JP"/>
        </w:rPr>
      </w:pPr>
    </w:p>
    <w:p w:rsidR="00A85B77" w:rsidRPr="00BE1389" w:rsidRDefault="00A85B77" w:rsidP="00A85B77">
      <w:pPr>
        <w:pStyle w:val="Noparagraphstyle"/>
        <w:numPr>
          <w:ilvl w:val="0"/>
          <w:numId w:val="2"/>
        </w:numPr>
        <w:ind w:right="-28"/>
        <w:jc w:val="both"/>
        <w:rPr>
          <w:sz w:val="26"/>
        </w:rPr>
      </w:pPr>
      <w:r w:rsidRPr="00BE1389">
        <w:rPr>
          <w:rFonts w:hint="cs"/>
          <w:sz w:val="26"/>
          <w:rtl/>
        </w:rPr>
        <w:t>בהגדרה "התיישבות", במקום "לרבות" יבוא "כולל".</w:t>
      </w:r>
    </w:p>
    <w:p w:rsidR="00A85B77" w:rsidRPr="00BE1389" w:rsidRDefault="00A85B77" w:rsidP="00A85B77">
      <w:pPr>
        <w:pStyle w:val="af1"/>
        <w:rPr>
          <w:sz w:val="26"/>
          <w:szCs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בהגדרה "התיישבות", במקום </w:t>
      </w:r>
      <w:proofErr w:type="spellStart"/>
      <w:r w:rsidRPr="00BE1389">
        <w:rPr>
          <w:rFonts w:hint="cs"/>
          <w:sz w:val="26"/>
          <w:rtl/>
        </w:rPr>
        <w:t>הסיפה</w:t>
      </w:r>
      <w:proofErr w:type="spellEnd"/>
      <w:r w:rsidRPr="00BE1389">
        <w:rPr>
          <w:rFonts w:hint="cs"/>
          <w:sz w:val="26"/>
          <w:rtl/>
        </w:rPr>
        <w:t xml:space="preserve">, החל במילים "לרבות שכונה" יבוא "התיישבות של הבית היהודי". </w:t>
      </w:r>
    </w:p>
    <w:p w:rsidR="00A85B77" w:rsidRPr="00BE1389" w:rsidRDefault="00A85B77" w:rsidP="00A85B77">
      <w:pPr>
        <w:pStyle w:val="Noparagraphstyle"/>
        <w:ind w:left="720" w:right="-28"/>
        <w:jc w:val="both"/>
        <w:rPr>
          <w:b/>
          <w:bCs/>
          <w:i/>
          <w:iCs/>
          <w:sz w:val="26"/>
          <w:rtl/>
        </w:rPr>
      </w:pPr>
    </w:p>
    <w:p w:rsidR="00A85B77" w:rsidRPr="00BE1389" w:rsidRDefault="00A85B77" w:rsidP="00A85B77">
      <w:pPr>
        <w:pStyle w:val="Noparagraphstyle"/>
        <w:ind w:left="720" w:right="-28"/>
        <w:jc w:val="both"/>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numPr>
          <w:ilvl w:val="0"/>
          <w:numId w:val="50"/>
        </w:numPr>
        <w:ind w:right="-28"/>
        <w:jc w:val="both"/>
        <w:rPr>
          <w:sz w:val="26"/>
        </w:rPr>
      </w:pPr>
      <w:r w:rsidRPr="00BE1389">
        <w:rPr>
          <w:rFonts w:hint="cs"/>
          <w:sz w:val="26"/>
          <w:rtl/>
        </w:rPr>
        <w:t>בהגדרה "התיישבות", בכל מקום, אחרי "התיישבות" יבוא "ישראלית".</w:t>
      </w:r>
    </w:p>
    <w:p w:rsidR="00A85B77" w:rsidRPr="00BE1389" w:rsidRDefault="00A85B77" w:rsidP="00A85B77">
      <w:pPr>
        <w:pStyle w:val="Noparagraphstyle"/>
        <w:numPr>
          <w:ilvl w:val="0"/>
          <w:numId w:val="50"/>
        </w:numPr>
        <w:ind w:right="-28"/>
        <w:jc w:val="both"/>
        <w:rPr>
          <w:sz w:val="26"/>
        </w:rPr>
      </w:pPr>
      <w:r w:rsidRPr="00BE1389">
        <w:rPr>
          <w:rFonts w:hint="cs"/>
          <w:sz w:val="26"/>
          <w:rtl/>
        </w:rPr>
        <w:t>בהגדרה "התיישבות", בכל מקום, אחרי "התיישבות" יבוא "ישראלית או פלסטינית".</w:t>
      </w:r>
    </w:p>
    <w:p w:rsidR="00A85B77" w:rsidRPr="00BE1389" w:rsidRDefault="00A85B77" w:rsidP="00A85B77">
      <w:pPr>
        <w:pStyle w:val="Noparagraphstyle"/>
        <w:numPr>
          <w:ilvl w:val="0"/>
          <w:numId w:val="50"/>
        </w:numPr>
        <w:ind w:right="-28"/>
        <w:jc w:val="both"/>
        <w:rPr>
          <w:sz w:val="26"/>
        </w:rPr>
      </w:pPr>
      <w:r w:rsidRPr="00BE1389">
        <w:rPr>
          <w:rFonts w:hint="cs"/>
          <w:sz w:val="26"/>
          <w:rtl/>
        </w:rPr>
        <w:t xml:space="preserve">בהגדרה "התיישבות", המילים "השטחים החקלאיים המשמשים לצורכה" </w:t>
      </w:r>
      <w:r w:rsidRPr="00BE1389">
        <w:rPr>
          <w:sz w:val="26"/>
          <w:rtl/>
        </w:rPr>
        <w:t>–</w:t>
      </w:r>
      <w:r w:rsidRPr="00BE1389">
        <w:rPr>
          <w:rFonts w:hint="cs"/>
          <w:sz w:val="26"/>
          <w:rtl/>
        </w:rPr>
        <w:t xml:space="preserve"> יימחקו.</w:t>
      </w:r>
    </w:p>
    <w:p w:rsidR="00A85B77" w:rsidRPr="00BE1389" w:rsidRDefault="00A85B77" w:rsidP="00A85B77">
      <w:pPr>
        <w:pStyle w:val="af1"/>
        <w:rPr>
          <w:sz w:val="26"/>
          <w:szCs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ההגדרה "ועדת ההשגות" </w:t>
      </w:r>
      <w:r w:rsidRPr="00BE1389">
        <w:rPr>
          <w:sz w:val="26"/>
          <w:rtl/>
        </w:rPr>
        <w:t>–</w:t>
      </w:r>
      <w:r w:rsidRPr="00BE1389">
        <w:rPr>
          <w:rFonts w:hint="cs"/>
          <w:sz w:val="26"/>
          <w:rtl/>
        </w:rPr>
        <w:t xml:space="preserve"> תימחק.</w:t>
      </w:r>
    </w:p>
    <w:p w:rsidR="00A85B77" w:rsidRPr="00BE1389" w:rsidRDefault="00A85B77" w:rsidP="00A85B77">
      <w:pPr>
        <w:pStyle w:val="af1"/>
        <w:rPr>
          <w:sz w:val="26"/>
          <w:szCs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ההגדרה "ועדת השומה" </w:t>
      </w:r>
      <w:r w:rsidRPr="00BE1389">
        <w:rPr>
          <w:sz w:val="26"/>
          <w:rtl/>
        </w:rPr>
        <w:t>–</w:t>
      </w:r>
      <w:r w:rsidRPr="00BE1389">
        <w:rPr>
          <w:rFonts w:hint="cs"/>
          <w:sz w:val="26"/>
          <w:rtl/>
        </w:rPr>
        <w:t xml:space="preserve"> תימחק.</w:t>
      </w:r>
    </w:p>
    <w:p w:rsidR="00A85B77" w:rsidRPr="00BE1389" w:rsidRDefault="00A85B77" w:rsidP="00A85B77">
      <w:pPr>
        <w:pStyle w:val="af1"/>
        <w:rPr>
          <w:sz w:val="26"/>
          <w:szCs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ההגדרה "חוק הקרקעות הירדני" </w:t>
      </w:r>
      <w:r w:rsidRPr="00BE1389">
        <w:rPr>
          <w:sz w:val="26"/>
          <w:rtl/>
        </w:rPr>
        <w:t>–</w:t>
      </w:r>
      <w:r w:rsidRPr="00BE1389">
        <w:rPr>
          <w:rFonts w:hint="cs"/>
          <w:sz w:val="26"/>
          <w:rtl/>
        </w:rPr>
        <w:t xml:space="preserve"> תימחק.</w:t>
      </w:r>
    </w:p>
    <w:p w:rsidR="00A85B77" w:rsidRPr="00BE1389" w:rsidRDefault="00A85B77" w:rsidP="00A85B77">
      <w:pPr>
        <w:pStyle w:val="af1"/>
        <w:rPr>
          <w:sz w:val="26"/>
          <w:szCs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בהגדרה "המדינה", במקום "ממשלת ישראל" יבוא "ממשלת נתניהו".</w:t>
      </w:r>
    </w:p>
    <w:p w:rsidR="00A85B77" w:rsidRPr="00BE1389" w:rsidRDefault="00A85B77" w:rsidP="00A85B77">
      <w:pPr>
        <w:pStyle w:val="af1"/>
        <w:rPr>
          <w:sz w:val="26"/>
          <w:szCs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בהגדרה "המדינה", המילים "רשויות האזור" </w:t>
      </w:r>
      <w:r w:rsidRPr="00BE1389">
        <w:rPr>
          <w:sz w:val="26"/>
          <w:rtl/>
        </w:rPr>
        <w:t>–</w:t>
      </w:r>
      <w:r w:rsidRPr="00BE1389">
        <w:rPr>
          <w:rFonts w:hint="cs"/>
          <w:sz w:val="26"/>
          <w:rtl/>
        </w:rPr>
        <w:t xml:space="preserve"> יימחקו.</w:t>
      </w:r>
    </w:p>
    <w:p w:rsidR="00A85B77" w:rsidRPr="00BE1389" w:rsidRDefault="00A85B77" w:rsidP="00A85B77">
      <w:pPr>
        <w:pStyle w:val="af1"/>
        <w:rPr>
          <w:sz w:val="26"/>
          <w:szCs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בהגדרה "המדינה", המילים "רשות מקומית" </w:t>
      </w:r>
      <w:r w:rsidRPr="00BE1389">
        <w:rPr>
          <w:sz w:val="26"/>
          <w:rtl/>
        </w:rPr>
        <w:t>–</w:t>
      </w:r>
      <w:r w:rsidRPr="00BE1389">
        <w:rPr>
          <w:rFonts w:hint="cs"/>
          <w:sz w:val="26"/>
          <w:rtl/>
        </w:rPr>
        <w:t xml:space="preserve"> יימחקו.</w:t>
      </w:r>
    </w:p>
    <w:p w:rsidR="00A85B77" w:rsidRPr="00BE1389" w:rsidRDefault="00A85B77" w:rsidP="00A85B77">
      <w:pPr>
        <w:pStyle w:val="af1"/>
        <w:rPr>
          <w:sz w:val="26"/>
          <w:szCs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בהגדרה "המדינה", המילים "או מועצה אזורית בישראל או באזור" </w:t>
      </w:r>
      <w:r w:rsidRPr="00BE1389">
        <w:rPr>
          <w:sz w:val="26"/>
          <w:rtl/>
        </w:rPr>
        <w:t>–</w:t>
      </w:r>
      <w:r w:rsidRPr="00BE1389">
        <w:rPr>
          <w:rFonts w:hint="cs"/>
          <w:sz w:val="26"/>
          <w:rtl/>
        </w:rPr>
        <w:t xml:space="preserve"> יימחקו.</w:t>
      </w:r>
    </w:p>
    <w:p w:rsidR="00A85B77" w:rsidRPr="00BE1389" w:rsidRDefault="00A85B77" w:rsidP="00A85B77">
      <w:pPr>
        <w:pStyle w:val="af1"/>
        <w:rPr>
          <w:sz w:val="26"/>
          <w:szCs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בהגדרה "המדינה", המילים "ומוסד מיישב" </w:t>
      </w:r>
      <w:r w:rsidRPr="00BE1389">
        <w:rPr>
          <w:sz w:val="26"/>
          <w:rtl/>
        </w:rPr>
        <w:t>–</w:t>
      </w:r>
      <w:r w:rsidRPr="00BE1389">
        <w:rPr>
          <w:rFonts w:hint="cs"/>
          <w:sz w:val="26"/>
          <w:rtl/>
        </w:rPr>
        <w:t xml:space="preserve"> יימחקו.</w:t>
      </w:r>
    </w:p>
    <w:p w:rsidR="00A85B77" w:rsidRPr="00BE1389" w:rsidRDefault="00A85B77" w:rsidP="00A85B77">
      <w:pPr>
        <w:pStyle w:val="af1"/>
        <w:rPr>
          <w:sz w:val="26"/>
          <w:szCs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במקום ההגדרה "מוסד מיישב" יבוא:</w:t>
      </w:r>
    </w:p>
    <w:p w:rsidR="00A85B77" w:rsidRPr="00BE1389" w:rsidRDefault="00A85B77" w:rsidP="00A85B77">
      <w:pPr>
        <w:pStyle w:val="af1"/>
        <w:rPr>
          <w:rFonts w:ascii="Arial" w:eastAsia="Arial Unicode MS" w:hAnsi="Arial" w:cs="David"/>
          <w:snapToGrid w:val="0"/>
          <w:color w:val="000000"/>
          <w:sz w:val="26"/>
          <w:szCs w:val="26"/>
          <w:rtl/>
          <w:lang w:eastAsia="ja-JP"/>
        </w:rPr>
      </w:pPr>
      <w:r w:rsidRPr="00BE1389">
        <w:rPr>
          <w:rFonts w:ascii="Arial" w:eastAsia="Arial Unicode MS" w:hAnsi="Arial" w:cs="David" w:hint="cs"/>
          <w:snapToGrid w:val="0"/>
          <w:color w:val="000000"/>
          <w:sz w:val="26"/>
          <w:szCs w:val="26"/>
          <w:rtl/>
          <w:lang w:eastAsia="ja-JP"/>
        </w:rPr>
        <w:t xml:space="preserve">""מוסד מיישב" </w:t>
      </w:r>
      <w:r w:rsidRPr="00BE1389">
        <w:rPr>
          <w:rFonts w:ascii="Arial" w:eastAsia="Arial Unicode MS" w:hAnsi="Arial" w:cs="David"/>
          <w:snapToGrid w:val="0"/>
          <w:color w:val="000000"/>
          <w:sz w:val="26"/>
          <w:szCs w:val="26"/>
          <w:rtl/>
          <w:lang w:eastAsia="ja-JP"/>
        </w:rPr>
        <w:t>–</w:t>
      </w:r>
      <w:r w:rsidRPr="00BE1389">
        <w:rPr>
          <w:rFonts w:ascii="Arial" w:eastAsia="Arial Unicode MS" w:hAnsi="Arial" w:cs="David" w:hint="cs"/>
          <w:snapToGrid w:val="0"/>
          <w:color w:val="000000"/>
          <w:sz w:val="26"/>
          <w:szCs w:val="26"/>
          <w:rtl/>
          <w:lang w:eastAsia="ja-JP"/>
        </w:rPr>
        <w:t xml:space="preserve"> תנועת ההתיישבות אמנה;".</w:t>
      </w:r>
    </w:p>
    <w:p w:rsidR="00A85B77" w:rsidRPr="00BE1389" w:rsidRDefault="00A85B77" w:rsidP="00A85B77">
      <w:pPr>
        <w:pStyle w:val="af1"/>
        <w:rPr>
          <w:rFonts w:ascii="Arial" w:eastAsia="Arial Unicode MS" w:hAnsi="Arial" w:cs="David"/>
          <w:snapToGrid w:val="0"/>
          <w:color w:val="000000"/>
          <w:sz w:val="26"/>
          <w:szCs w:val="26"/>
          <w:rtl/>
          <w:lang w:eastAsia="ja-JP"/>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ההגדרה "הממונה" </w:t>
      </w:r>
      <w:r w:rsidRPr="00BE1389">
        <w:rPr>
          <w:sz w:val="26"/>
          <w:rtl/>
        </w:rPr>
        <w:t>–</w:t>
      </w:r>
      <w:r w:rsidRPr="00BE1389">
        <w:rPr>
          <w:rFonts w:hint="cs"/>
          <w:sz w:val="26"/>
          <w:rtl/>
        </w:rPr>
        <w:t xml:space="preserve"> תימחק.</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ההגדרה "מקרקעין הטעונים הסדרה" </w:t>
      </w:r>
      <w:r w:rsidRPr="00BE1389">
        <w:rPr>
          <w:sz w:val="26"/>
          <w:rtl/>
        </w:rPr>
        <w:t>–</w:t>
      </w:r>
      <w:r w:rsidRPr="00BE1389">
        <w:rPr>
          <w:rFonts w:hint="cs"/>
          <w:sz w:val="26"/>
          <w:rtl/>
        </w:rPr>
        <w:t xml:space="preserve"> תימחק.</w:t>
      </w:r>
    </w:p>
    <w:p w:rsidR="00A85B77" w:rsidRPr="00BE1389" w:rsidRDefault="00A85B77" w:rsidP="00A85B77">
      <w:pPr>
        <w:pStyle w:val="Noparagraphstyle"/>
        <w:ind w:left="720" w:right="-28"/>
        <w:jc w:val="both"/>
        <w:rPr>
          <w:b/>
          <w:bCs/>
          <w:i/>
          <w:iCs/>
          <w:sz w:val="26"/>
          <w:rtl/>
        </w:rPr>
      </w:pPr>
    </w:p>
    <w:p w:rsidR="00A85B77" w:rsidRPr="00BE1389" w:rsidRDefault="00A85B77" w:rsidP="00A85B77">
      <w:pPr>
        <w:pStyle w:val="Noparagraphstyle"/>
        <w:ind w:left="720" w:right="-28"/>
        <w:jc w:val="both"/>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ind w:left="720" w:right="-28"/>
        <w:jc w:val="both"/>
        <w:rPr>
          <w:sz w:val="26"/>
        </w:rPr>
      </w:pPr>
      <w:r w:rsidRPr="00BE1389">
        <w:rPr>
          <w:rFonts w:hint="cs"/>
          <w:sz w:val="26"/>
          <w:rtl/>
        </w:rPr>
        <w:t>במקום "מקרקעין הטעונים הסדרה" יבוא "מקרקעין הנגזלים".</w:t>
      </w:r>
    </w:p>
    <w:p w:rsidR="00A85B77" w:rsidRPr="00BE1389" w:rsidRDefault="00A85B77" w:rsidP="00A85B77">
      <w:pPr>
        <w:pStyle w:val="af1"/>
        <w:rPr>
          <w:sz w:val="26"/>
          <w:szCs w:val="26"/>
          <w:rtl/>
        </w:rPr>
      </w:pPr>
    </w:p>
    <w:p w:rsidR="00A85B77" w:rsidRPr="00BE1389" w:rsidRDefault="00A85B77" w:rsidP="00A85B77">
      <w:pPr>
        <w:pStyle w:val="Noparagraphstyle"/>
        <w:numPr>
          <w:ilvl w:val="0"/>
          <w:numId w:val="2"/>
        </w:numPr>
        <w:ind w:right="-28"/>
        <w:jc w:val="both"/>
        <w:rPr>
          <w:sz w:val="26"/>
          <w:rtl/>
        </w:rPr>
      </w:pPr>
      <w:r w:rsidRPr="00BE1389">
        <w:rPr>
          <w:rFonts w:hint="cs"/>
          <w:sz w:val="26"/>
          <w:rtl/>
        </w:rPr>
        <w:t xml:space="preserve">ההגדרה "רשויות האזור" </w:t>
      </w:r>
      <w:r w:rsidRPr="00BE1389">
        <w:rPr>
          <w:sz w:val="26"/>
          <w:rtl/>
        </w:rPr>
        <w:t>–</w:t>
      </w:r>
      <w:r w:rsidRPr="00BE1389">
        <w:rPr>
          <w:rFonts w:hint="cs"/>
          <w:sz w:val="26"/>
          <w:rtl/>
        </w:rPr>
        <w:t xml:space="preserve"> תימחק.</w:t>
      </w:r>
    </w:p>
    <w:p w:rsidR="00A85B77" w:rsidRPr="00BE1389" w:rsidRDefault="00A85B77" w:rsidP="00A85B77">
      <w:pPr>
        <w:pStyle w:val="Noparagraphstyle"/>
        <w:ind w:right="-28"/>
        <w:jc w:val="both"/>
        <w:rPr>
          <w:sz w:val="26"/>
          <w:rtl/>
        </w:rPr>
      </w:pPr>
    </w:p>
    <w:p w:rsidR="00A85B77" w:rsidRPr="00BE1389" w:rsidRDefault="00A85B77" w:rsidP="00A85B77">
      <w:pPr>
        <w:pStyle w:val="Noparagraphstyle"/>
        <w:ind w:right="-28"/>
        <w:rPr>
          <w:sz w:val="26"/>
          <w:rtl/>
        </w:rPr>
      </w:pPr>
    </w:p>
    <w:p w:rsidR="00A85B77" w:rsidRPr="00BE1389" w:rsidRDefault="00A85B77" w:rsidP="00A85B77">
      <w:pPr>
        <w:pStyle w:val="Noparagraphstyle"/>
        <w:ind w:right="-28"/>
        <w:jc w:val="both"/>
        <w:rPr>
          <w:b/>
          <w:bCs/>
          <w:sz w:val="26"/>
          <w:rtl/>
        </w:rPr>
      </w:pPr>
      <w:r w:rsidRPr="00BE1389">
        <w:rPr>
          <w:rFonts w:hint="cs"/>
          <w:b/>
          <w:bCs/>
          <w:sz w:val="26"/>
          <w:u w:val="single"/>
          <w:rtl/>
        </w:rPr>
        <w:t>קבוצת מרצ, קבוצת המחנה הציוני, קבוצת הרשימה המשותפת וקבוצת יש עתיד מציעות</w:t>
      </w:r>
      <w:r w:rsidRPr="00BE1389">
        <w:rPr>
          <w:rFonts w:hint="cs"/>
          <w:b/>
          <w:bCs/>
          <w:sz w:val="26"/>
          <w:rtl/>
        </w:rPr>
        <w:t>:</w:t>
      </w:r>
    </w:p>
    <w:p w:rsidR="00A85B77" w:rsidRPr="00BE1389" w:rsidRDefault="00A85B77" w:rsidP="00A85B77">
      <w:pPr>
        <w:pStyle w:val="Noparagraphstyle"/>
        <w:numPr>
          <w:ilvl w:val="0"/>
          <w:numId w:val="2"/>
        </w:numPr>
        <w:ind w:right="-28"/>
        <w:jc w:val="both"/>
        <w:rPr>
          <w:sz w:val="26"/>
        </w:rPr>
      </w:pPr>
      <w:r w:rsidRPr="00BE1389">
        <w:rPr>
          <w:rFonts w:hint="cs"/>
          <w:sz w:val="26"/>
          <w:rtl/>
        </w:rPr>
        <w:t>במקום ההגדרה "אזור" יבוא:</w:t>
      </w:r>
    </w:p>
    <w:p w:rsidR="00A85B77" w:rsidRPr="00BE1389" w:rsidRDefault="00A85B77" w:rsidP="00A85B77">
      <w:pPr>
        <w:pStyle w:val="Noparagraphstyle"/>
        <w:ind w:left="720" w:right="-28"/>
        <w:jc w:val="both"/>
        <w:rPr>
          <w:sz w:val="26"/>
        </w:rPr>
      </w:pPr>
      <w:r w:rsidRPr="00BE1389">
        <w:rPr>
          <w:rFonts w:hint="cs"/>
          <w:sz w:val="26"/>
          <w:rtl/>
        </w:rPr>
        <w:t xml:space="preserve">""אזור" </w:t>
      </w:r>
      <w:r w:rsidRPr="00BE1389">
        <w:rPr>
          <w:sz w:val="26"/>
          <w:rtl/>
        </w:rPr>
        <w:t>–</w:t>
      </w:r>
      <w:r w:rsidRPr="00BE1389">
        <w:rPr>
          <w:rFonts w:hint="cs"/>
          <w:sz w:val="26"/>
          <w:rtl/>
        </w:rPr>
        <w:t xml:space="preserve"> כל </w:t>
      </w:r>
      <w:proofErr w:type="spellStart"/>
      <w:r w:rsidRPr="00BE1389">
        <w:rPr>
          <w:rFonts w:hint="cs"/>
          <w:sz w:val="26"/>
          <w:rtl/>
        </w:rPr>
        <w:t>איזור</w:t>
      </w:r>
      <w:proofErr w:type="spellEnd"/>
      <w:r w:rsidRPr="00BE1389">
        <w:rPr>
          <w:rFonts w:hint="cs"/>
          <w:sz w:val="26"/>
          <w:rtl/>
        </w:rPr>
        <w:t xml:space="preserve"> בארץ ישראל אשר ערבי השתלט עליו תוך ניצול העובדה שאנו גלינו </w:t>
      </w:r>
      <w:proofErr w:type="spellStart"/>
      <w:r w:rsidRPr="00BE1389">
        <w:rPr>
          <w:rFonts w:hint="cs"/>
          <w:sz w:val="26"/>
          <w:rtl/>
        </w:rPr>
        <w:t>מארצינו</w:t>
      </w:r>
      <w:proofErr w:type="spellEnd"/>
      <w:r w:rsidRPr="00BE1389">
        <w:rPr>
          <w:rFonts w:hint="cs"/>
          <w:sz w:val="26"/>
          <w:rtl/>
        </w:rPr>
        <w:t xml:space="preserve"> לפני 2000 שנה."</w:t>
      </w:r>
    </w:p>
    <w:p w:rsidR="00A85B77" w:rsidRPr="00BE1389" w:rsidRDefault="00A85B77" w:rsidP="00A85B77">
      <w:pPr>
        <w:pStyle w:val="Noparagraphstyle"/>
        <w:ind w:left="720" w:right="-28"/>
        <w:jc w:val="both"/>
        <w:rPr>
          <w:b/>
          <w:bCs/>
          <w:i/>
          <w:iCs/>
          <w:sz w:val="26"/>
          <w:rtl/>
        </w:rPr>
      </w:pPr>
    </w:p>
    <w:p w:rsidR="00A85B77" w:rsidRPr="00BE1389" w:rsidRDefault="00A85B77" w:rsidP="00A85B77">
      <w:pPr>
        <w:pStyle w:val="Noparagraphstyle"/>
        <w:ind w:left="720" w:right="-28"/>
        <w:jc w:val="both"/>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numPr>
          <w:ilvl w:val="0"/>
          <w:numId w:val="5"/>
        </w:numPr>
        <w:ind w:right="-28"/>
        <w:jc w:val="both"/>
        <w:rPr>
          <w:sz w:val="26"/>
        </w:rPr>
      </w:pPr>
      <w:r w:rsidRPr="00BE1389">
        <w:rPr>
          <w:rFonts w:hint="cs"/>
          <w:sz w:val="26"/>
          <w:rtl/>
        </w:rPr>
        <w:t>במקום ההגדרה "אזור", יבוא:</w:t>
      </w:r>
    </w:p>
    <w:p w:rsidR="00A85B77" w:rsidRPr="00BE1389" w:rsidRDefault="00A85B77" w:rsidP="00A85B77">
      <w:pPr>
        <w:pStyle w:val="Noparagraphstyle"/>
        <w:ind w:left="1080" w:right="-28"/>
        <w:jc w:val="both"/>
        <w:rPr>
          <w:sz w:val="26"/>
        </w:rPr>
      </w:pPr>
      <w:r w:rsidRPr="00BE1389">
        <w:rPr>
          <w:rFonts w:hint="cs"/>
          <w:sz w:val="26"/>
          <w:rtl/>
        </w:rPr>
        <w:t xml:space="preserve">""אזור" </w:t>
      </w:r>
      <w:r w:rsidRPr="00BE1389">
        <w:rPr>
          <w:sz w:val="26"/>
          <w:rtl/>
        </w:rPr>
        <w:t>–</w:t>
      </w:r>
      <w:r w:rsidRPr="00BE1389">
        <w:rPr>
          <w:rFonts w:hint="cs"/>
          <w:sz w:val="26"/>
          <w:rtl/>
        </w:rPr>
        <w:t xml:space="preserve"> שטח הנתון בתפיסה </w:t>
      </w:r>
      <w:proofErr w:type="spellStart"/>
      <w:r w:rsidRPr="00BE1389">
        <w:rPr>
          <w:rFonts w:hint="cs"/>
          <w:sz w:val="26"/>
          <w:rtl/>
        </w:rPr>
        <w:t>לוחמתית</w:t>
      </w:r>
      <w:proofErr w:type="spellEnd"/>
      <w:r w:rsidRPr="00BE1389">
        <w:rPr>
          <w:rFonts w:hint="cs"/>
          <w:sz w:val="26"/>
          <w:rtl/>
        </w:rPr>
        <w:t xml:space="preserve"> כהגדרתו בתקנות שעת חירום (יהודה והשומרון- שיפוט בעבירות ועזרה משפטית) </w:t>
      </w:r>
      <w:proofErr w:type="spellStart"/>
      <w:r w:rsidRPr="00BE1389">
        <w:rPr>
          <w:rFonts w:hint="cs"/>
          <w:sz w:val="26"/>
          <w:rtl/>
        </w:rPr>
        <w:t>התשכ"ו</w:t>
      </w:r>
      <w:proofErr w:type="spellEnd"/>
      <w:r w:rsidRPr="00BE1389">
        <w:rPr>
          <w:rFonts w:hint="cs"/>
          <w:sz w:val="26"/>
          <w:rtl/>
        </w:rPr>
        <w:t>- 1967, כפי שהוארך תוקפן ותוקן נוסחן בחוק מעת לעת."</w:t>
      </w:r>
    </w:p>
    <w:p w:rsidR="00A85B77" w:rsidRPr="00BE1389" w:rsidRDefault="00A85B77" w:rsidP="00A85B77">
      <w:pPr>
        <w:pStyle w:val="Noparagraphstyle"/>
        <w:numPr>
          <w:ilvl w:val="0"/>
          <w:numId w:val="5"/>
        </w:numPr>
        <w:ind w:right="-28"/>
        <w:jc w:val="both"/>
        <w:rPr>
          <w:sz w:val="26"/>
        </w:rPr>
      </w:pPr>
      <w:r w:rsidRPr="00BE1389">
        <w:rPr>
          <w:rFonts w:hint="cs"/>
          <w:sz w:val="26"/>
          <w:rtl/>
        </w:rPr>
        <w:t>במקום ההגדרה "אזור", יבוא:</w:t>
      </w:r>
    </w:p>
    <w:p w:rsidR="00A85B77" w:rsidRPr="00BE1389" w:rsidRDefault="00A85B77" w:rsidP="00A85B77">
      <w:pPr>
        <w:pStyle w:val="Noparagraphstyle"/>
        <w:ind w:left="1080" w:right="-28"/>
        <w:jc w:val="both"/>
        <w:rPr>
          <w:sz w:val="26"/>
        </w:rPr>
      </w:pPr>
      <w:r w:rsidRPr="00BE1389">
        <w:rPr>
          <w:rFonts w:hint="cs"/>
          <w:sz w:val="26"/>
          <w:rtl/>
        </w:rPr>
        <w:t xml:space="preserve">""אזור" </w:t>
      </w:r>
      <w:r w:rsidRPr="00BE1389">
        <w:rPr>
          <w:sz w:val="26"/>
          <w:rtl/>
        </w:rPr>
        <w:t>–</w:t>
      </w:r>
      <w:r w:rsidRPr="00BE1389">
        <w:rPr>
          <w:rFonts w:hint="cs"/>
          <w:sz w:val="26"/>
          <w:rtl/>
        </w:rPr>
        <w:t xml:space="preserve"> שטחים המוחזקים בידי ישראל בתפיסה </w:t>
      </w:r>
      <w:proofErr w:type="spellStart"/>
      <w:r w:rsidRPr="00BE1389">
        <w:rPr>
          <w:rFonts w:hint="cs"/>
          <w:sz w:val="26"/>
          <w:rtl/>
        </w:rPr>
        <w:t>לוחמתית</w:t>
      </w:r>
      <w:proofErr w:type="spellEnd"/>
      <w:r w:rsidRPr="00BE1389">
        <w:rPr>
          <w:rFonts w:hint="cs"/>
          <w:sz w:val="26"/>
          <w:rtl/>
        </w:rPr>
        <w:t xml:space="preserve"> החל מיום ה-4 ביוני 1967."</w:t>
      </w:r>
    </w:p>
    <w:p w:rsidR="00A85B77" w:rsidRPr="00BE1389" w:rsidRDefault="00A85B77" w:rsidP="00A85B77">
      <w:pPr>
        <w:pStyle w:val="Noparagraphstyle"/>
        <w:numPr>
          <w:ilvl w:val="0"/>
          <w:numId w:val="5"/>
        </w:numPr>
        <w:ind w:right="-28"/>
        <w:jc w:val="both"/>
        <w:rPr>
          <w:sz w:val="26"/>
        </w:rPr>
      </w:pPr>
      <w:r w:rsidRPr="00BE1389">
        <w:rPr>
          <w:rFonts w:hint="cs"/>
          <w:sz w:val="26"/>
          <w:rtl/>
        </w:rPr>
        <w:lastRenderedPageBreak/>
        <w:t>במקום ההגדרה "אזור", יבוא:</w:t>
      </w:r>
    </w:p>
    <w:p w:rsidR="00A85B77" w:rsidRPr="00BE1389" w:rsidRDefault="00A85B77" w:rsidP="00A85B77">
      <w:pPr>
        <w:pStyle w:val="Noparagraphstyle"/>
        <w:ind w:left="1080" w:right="-28"/>
        <w:jc w:val="both"/>
        <w:rPr>
          <w:sz w:val="26"/>
          <w:rtl/>
        </w:rPr>
      </w:pPr>
      <w:r w:rsidRPr="00BE1389">
        <w:rPr>
          <w:rFonts w:hint="cs"/>
          <w:sz w:val="26"/>
          <w:rtl/>
        </w:rPr>
        <w:t xml:space="preserve">""אזור" </w:t>
      </w:r>
      <w:r w:rsidRPr="00BE1389">
        <w:rPr>
          <w:sz w:val="26"/>
          <w:rtl/>
        </w:rPr>
        <w:t>–</w:t>
      </w:r>
      <w:r w:rsidRPr="00BE1389">
        <w:rPr>
          <w:rFonts w:hint="cs"/>
          <w:sz w:val="26"/>
          <w:rtl/>
        </w:rPr>
        <w:t xml:space="preserve"> שטח מוחזק."</w:t>
      </w:r>
    </w:p>
    <w:p w:rsidR="00A85B77" w:rsidRPr="00BE1389" w:rsidRDefault="00A85B77" w:rsidP="00A85B77">
      <w:pPr>
        <w:pStyle w:val="Noparagraphstyle"/>
        <w:ind w:right="-28"/>
        <w:jc w:val="both"/>
        <w:rPr>
          <w:sz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במקום "הסכמת המדינה" יבוא "הסכמת מועצת יש"ע, רבני יש"ע או רבני ישיבות הקו".</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במקום ההגדרה "הסכמת המדינה", יבוא:</w:t>
      </w:r>
    </w:p>
    <w:p w:rsidR="00A85B77" w:rsidRPr="00BE1389" w:rsidRDefault="00A85B77" w:rsidP="00A85B77">
      <w:pPr>
        <w:pStyle w:val="Noparagraphstyle"/>
        <w:ind w:left="720" w:right="-28"/>
        <w:jc w:val="both"/>
        <w:rPr>
          <w:sz w:val="26"/>
        </w:rPr>
      </w:pPr>
      <w:r w:rsidRPr="00BE1389">
        <w:rPr>
          <w:rFonts w:hint="cs"/>
          <w:sz w:val="26"/>
          <w:rtl/>
        </w:rPr>
        <w:t xml:space="preserve">""הסכמת המדינה" </w:t>
      </w:r>
      <w:r w:rsidRPr="00BE1389">
        <w:rPr>
          <w:sz w:val="26"/>
          <w:rtl/>
        </w:rPr>
        <w:t>–</w:t>
      </w:r>
      <w:r w:rsidRPr="00BE1389">
        <w:rPr>
          <w:rFonts w:hint="cs"/>
          <w:sz w:val="26"/>
          <w:rtl/>
        </w:rPr>
        <w:t xml:space="preserve"> הסכמה שניתנה כדין בידי ממשלת ישראל או נציגיה המוסמכים."</w:t>
      </w:r>
    </w:p>
    <w:p w:rsidR="00A85B77" w:rsidRPr="00BE1389" w:rsidRDefault="00A85B77" w:rsidP="00A85B77">
      <w:pPr>
        <w:pStyle w:val="Noparagraphstyle"/>
        <w:ind w:left="720" w:right="-28"/>
        <w:jc w:val="both"/>
        <w:rPr>
          <w:sz w:val="26"/>
          <w:rtl/>
        </w:rPr>
      </w:pPr>
    </w:p>
    <w:p w:rsidR="00A85B77" w:rsidRPr="00BE1389" w:rsidRDefault="00A85B77" w:rsidP="00A85B77">
      <w:pPr>
        <w:pStyle w:val="Noparagraphstyle"/>
        <w:ind w:left="720" w:right="-28"/>
        <w:jc w:val="both"/>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numPr>
          <w:ilvl w:val="0"/>
          <w:numId w:val="7"/>
        </w:numPr>
        <w:ind w:right="-28"/>
        <w:jc w:val="both"/>
        <w:rPr>
          <w:sz w:val="26"/>
        </w:rPr>
      </w:pPr>
      <w:r w:rsidRPr="00BE1389">
        <w:rPr>
          <w:rFonts w:hint="cs"/>
          <w:sz w:val="26"/>
          <w:rtl/>
        </w:rPr>
        <w:t>במקום ההגדרה "הסכמת המדינה", יבוא:</w:t>
      </w:r>
    </w:p>
    <w:p w:rsidR="00A85B77" w:rsidRPr="00BE1389" w:rsidRDefault="00A85B77" w:rsidP="00A85B77">
      <w:pPr>
        <w:pStyle w:val="Noparagraphstyle"/>
        <w:ind w:left="1080" w:right="-28"/>
        <w:jc w:val="both"/>
        <w:rPr>
          <w:sz w:val="26"/>
        </w:rPr>
      </w:pPr>
      <w:r w:rsidRPr="00BE1389">
        <w:rPr>
          <w:rFonts w:hint="cs"/>
          <w:sz w:val="26"/>
          <w:rtl/>
        </w:rPr>
        <w:t xml:space="preserve">""הסכמת המדינה" </w:t>
      </w:r>
      <w:r w:rsidRPr="00BE1389">
        <w:rPr>
          <w:sz w:val="26"/>
          <w:rtl/>
        </w:rPr>
        <w:t>–</w:t>
      </w:r>
      <w:r w:rsidRPr="00BE1389">
        <w:rPr>
          <w:rFonts w:hint="cs"/>
          <w:sz w:val="26"/>
          <w:rtl/>
        </w:rPr>
        <w:t xml:space="preserve"> הסכמה של רשות כלשהי מרשויות המדינה, או של נציגה, או של מי שראה בעצמו נציג של רשויות אלה, בין אם ניתנה במפורש או במשתמע, מראש או בדיעבד, כחוק או שלא כחוק, ביודעין או באין יודעין, במכוון או בשוגג, במקרה או בכוונת מכוון, מאונס או מרצון והסכמה, במעשה או במחדל, בנסיבות כאלה או אחרות, ובלבד שקיימת ראיה כלשהי שמאן דהוא חתם על דבר מה."</w:t>
      </w:r>
    </w:p>
    <w:p w:rsidR="00A85B77" w:rsidRPr="00BE1389" w:rsidRDefault="00A85B77" w:rsidP="00A85B77">
      <w:pPr>
        <w:pStyle w:val="Noparagraphstyle"/>
        <w:numPr>
          <w:ilvl w:val="0"/>
          <w:numId w:val="7"/>
        </w:numPr>
        <w:ind w:right="-28"/>
        <w:jc w:val="both"/>
        <w:rPr>
          <w:sz w:val="26"/>
        </w:rPr>
      </w:pPr>
      <w:r w:rsidRPr="00BE1389">
        <w:rPr>
          <w:rFonts w:hint="cs"/>
          <w:sz w:val="26"/>
          <w:rtl/>
        </w:rPr>
        <w:t>במקום ההגדרה "הסכמת המדינה", יבוא:</w:t>
      </w:r>
    </w:p>
    <w:p w:rsidR="00A85B77" w:rsidRPr="00BE1389" w:rsidRDefault="00A85B77" w:rsidP="00A85B77">
      <w:pPr>
        <w:pStyle w:val="Noparagraphstyle"/>
        <w:ind w:left="1080" w:right="-28"/>
        <w:jc w:val="both"/>
        <w:rPr>
          <w:sz w:val="26"/>
          <w:rtl/>
        </w:rPr>
      </w:pPr>
      <w:r w:rsidRPr="00BE1389">
        <w:rPr>
          <w:rFonts w:hint="cs"/>
          <w:sz w:val="26"/>
          <w:rtl/>
        </w:rPr>
        <w:t xml:space="preserve">""הסכמת המדינה" </w:t>
      </w:r>
      <w:r w:rsidRPr="00BE1389">
        <w:rPr>
          <w:sz w:val="26"/>
          <w:rtl/>
        </w:rPr>
        <w:t>–</w:t>
      </w:r>
      <w:r w:rsidRPr="00BE1389">
        <w:rPr>
          <w:rFonts w:hint="cs"/>
          <w:sz w:val="26"/>
          <w:rtl/>
        </w:rPr>
        <w:t xml:space="preserve"> הוראה כלשהי שנתנו משרד ממשלתי, או רשות מקומית, או גוף ממשלתי, או מועצת יש"ע, או רבנים, או אנשים אחרים, לרבות סיוע בהזרמת כספים, בתכנון </w:t>
      </w:r>
      <w:proofErr w:type="spellStart"/>
      <w:r w:rsidRPr="00BE1389">
        <w:rPr>
          <w:rFonts w:hint="cs"/>
          <w:sz w:val="26"/>
          <w:rtl/>
        </w:rPr>
        <w:t>תוכניות</w:t>
      </w:r>
      <w:proofErr w:type="spellEnd"/>
      <w:r w:rsidRPr="00BE1389">
        <w:rPr>
          <w:rFonts w:hint="cs"/>
          <w:sz w:val="26"/>
          <w:rtl/>
        </w:rPr>
        <w:t xml:space="preserve">, בהנחת תשתיות, בהקצאת קרוואנים, או בהסתרת פעולות אלה, בין אם </w:t>
      </w:r>
      <w:proofErr w:type="spellStart"/>
      <w:r w:rsidRPr="00BE1389">
        <w:rPr>
          <w:rFonts w:hint="cs"/>
          <w:sz w:val="26"/>
          <w:rtl/>
        </w:rPr>
        <w:t>נתבצעו</w:t>
      </w:r>
      <w:proofErr w:type="spellEnd"/>
      <w:r w:rsidRPr="00BE1389">
        <w:rPr>
          <w:rFonts w:hint="cs"/>
          <w:sz w:val="26"/>
          <w:rtl/>
        </w:rPr>
        <w:t xml:space="preserve"> כדין או בניגוד לדין, בהוראת בית משפט או בניגוד להוראותיו."</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במקום ההגדרה "הליכי תכנון", יבוא:</w:t>
      </w:r>
    </w:p>
    <w:p w:rsidR="00A85B77" w:rsidRPr="00BE1389" w:rsidRDefault="00A85B77" w:rsidP="00A85B77">
      <w:pPr>
        <w:pStyle w:val="Noparagraphstyle"/>
        <w:ind w:left="720" w:right="-28"/>
        <w:jc w:val="both"/>
        <w:rPr>
          <w:sz w:val="26"/>
        </w:rPr>
      </w:pPr>
      <w:r w:rsidRPr="00BE1389">
        <w:rPr>
          <w:rFonts w:hint="cs"/>
          <w:sz w:val="26"/>
          <w:rtl/>
        </w:rPr>
        <w:t xml:space="preserve">""הליכי תכנון" </w:t>
      </w:r>
      <w:r w:rsidRPr="00BE1389">
        <w:rPr>
          <w:sz w:val="26"/>
          <w:rtl/>
        </w:rPr>
        <w:t>–</w:t>
      </w:r>
      <w:r w:rsidRPr="00BE1389">
        <w:rPr>
          <w:rFonts w:hint="cs"/>
          <w:sz w:val="26"/>
          <w:rtl/>
        </w:rPr>
        <w:t xml:space="preserve"> הליכי תכנון כדין ברשויות התכנון לפי חוק התכנון והבנייה </w:t>
      </w:r>
      <w:proofErr w:type="spellStart"/>
      <w:r w:rsidRPr="00BE1389">
        <w:rPr>
          <w:rFonts w:hint="cs"/>
          <w:sz w:val="26"/>
          <w:rtl/>
        </w:rPr>
        <w:t>התשכ"ה</w:t>
      </w:r>
      <w:proofErr w:type="spellEnd"/>
      <w:r w:rsidRPr="00BE1389">
        <w:rPr>
          <w:rFonts w:hint="eastAsia"/>
          <w:sz w:val="26"/>
          <w:rtl/>
        </w:rPr>
        <w:t>–</w:t>
      </w:r>
      <w:r w:rsidRPr="00BE1389">
        <w:rPr>
          <w:rFonts w:hint="cs"/>
          <w:sz w:val="26"/>
          <w:rtl/>
        </w:rPr>
        <w:t>1965 או במסגרת מועצה העליונה של תכנון הערים, הכפרים והבניינים בשטחים המוחזקים, ובלבד שלא התקבלה החלטה נוגדת במסגרת ערר לבית המשפט."</w:t>
      </w:r>
    </w:p>
    <w:p w:rsidR="00A85B77" w:rsidRPr="00BE1389" w:rsidRDefault="00A85B77" w:rsidP="00A85B77">
      <w:pPr>
        <w:pStyle w:val="af1"/>
        <w:jc w:val="both"/>
        <w:rPr>
          <w:sz w:val="26"/>
          <w:szCs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במקום "התיישבות" יבוא "יישובים בהם גרים ישראלים בשטחים מוחזקים".</w:t>
      </w:r>
    </w:p>
    <w:p w:rsidR="00A85B77" w:rsidRPr="00BE1389" w:rsidRDefault="00A85B77" w:rsidP="00A85B77">
      <w:pPr>
        <w:pStyle w:val="af1"/>
        <w:jc w:val="both"/>
        <w:rPr>
          <w:sz w:val="26"/>
          <w:szCs w:val="26"/>
          <w:rtl/>
        </w:rPr>
      </w:pPr>
    </w:p>
    <w:p w:rsidR="00A85B77" w:rsidRPr="00BE1389" w:rsidRDefault="00A85B77" w:rsidP="00A85B77">
      <w:pPr>
        <w:pStyle w:val="Noparagraphstyle"/>
        <w:ind w:left="720" w:right="-28"/>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af1"/>
        <w:rPr>
          <w:rFonts w:ascii="Arial" w:eastAsia="Arial Unicode MS" w:hAnsi="Arial" w:cs="David"/>
          <w:snapToGrid w:val="0"/>
          <w:color w:val="000000"/>
          <w:sz w:val="26"/>
          <w:szCs w:val="26"/>
          <w:rtl/>
          <w:lang w:eastAsia="ja-JP"/>
        </w:rPr>
      </w:pPr>
      <w:r w:rsidRPr="00BE1389">
        <w:rPr>
          <w:rFonts w:ascii="Arial" w:eastAsia="Arial Unicode MS" w:hAnsi="Arial" w:cs="David" w:hint="cs"/>
          <w:snapToGrid w:val="0"/>
          <w:color w:val="000000"/>
          <w:sz w:val="26"/>
          <w:szCs w:val="26"/>
          <w:rtl/>
          <w:lang w:eastAsia="ja-JP"/>
        </w:rPr>
        <w:t>במקום "התיישבות" יבוא "יישוב בו גרים ישראלים באזור".</w:t>
      </w:r>
    </w:p>
    <w:p w:rsidR="00A85B77" w:rsidRPr="00BE1389" w:rsidRDefault="00A85B77" w:rsidP="00A85B77">
      <w:pPr>
        <w:pStyle w:val="af1"/>
        <w:rPr>
          <w:rFonts w:ascii="Arial" w:eastAsia="Arial Unicode MS" w:hAnsi="Arial" w:cs="David"/>
          <w:snapToGrid w:val="0"/>
          <w:color w:val="000000"/>
          <w:sz w:val="26"/>
          <w:szCs w:val="26"/>
          <w:rtl/>
          <w:lang w:eastAsia="ja-JP"/>
        </w:rPr>
      </w:pPr>
    </w:p>
    <w:p w:rsidR="00A85B77" w:rsidRPr="00BE1389" w:rsidRDefault="00A85B77" w:rsidP="00A85B77">
      <w:pPr>
        <w:pStyle w:val="Noparagraphstyle"/>
        <w:numPr>
          <w:ilvl w:val="0"/>
          <w:numId w:val="2"/>
        </w:numPr>
        <w:ind w:right="-28"/>
        <w:jc w:val="both"/>
        <w:rPr>
          <w:sz w:val="26"/>
        </w:rPr>
      </w:pPr>
      <w:r w:rsidRPr="00BE1389">
        <w:rPr>
          <w:rFonts w:hint="cs"/>
          <w:sz w:val="26"/>
          <w:rtl/>
        </w:rPr>
        <w:t>במקום ההגדרה "התיישבות", יבוא:</w:t>
      </w:r>
    </w:p>
    <w:p w:rsidR="00A85B77" w:rsidRPr="00BE1389" w:rsidRDefault="00A85B77" w:rsidP="00A85B77">
      <w:pPr>
        <w:pStyle w:val="Noparagraphstyle"/>
        <w:ind w:left="720" w:right="-28"/>
        <w:jc w:val="both"/>
        <w:rPr>
          <w:sz w:val="26"/>
        </w:rPr>
      </w:pPr>
      <w:r w:rsidRPr="00BE1389">
        <w:rPr>
          <w:rFonts w:hint="cs"/>
          <w:sz w:val="26"/>
          <w:rtl/>
        </w:rPr>
        <w:t xml:space="preserve">""התיישבות" </w:t>
      </w:r>
      <w:r w:rsidRPr="00BE1389">
        <w:rPr>
          <w:sz w:val="26"/>
          <w:rtl/>
        </w:rPr>
        <w:t>–</w:t>
      </w:r>
      <w:r w:rsidRPr="00BE1389">
        <w:rPr>
          <w:rFonts w:hint="cs"/>
          <w:sz w:val="26"/>
          <w:rtl/>
        </w:rPr>
        <w:t xml:space="preserve"> יישובים שהוקמו בהחלטת ממשלת ישראל, הקמתם עוגנה בהחלטת הממשלה, </w:t>
      </w:r>
      <w:proofErr w:type="spellStart"/>
      <w:r w:rsidRPr="00BE1389">
        <w:rPr>
          <w:rFonts w:hint="cs"/>
          <w:sz w:val="26"/>
          <w:rtl/>
        </w:rPr>
        <w:lastRenderedPageBreak/>
        <w:t>ותוכניתם</w:t>
      </w:r>
      <w:proofErr w:type="spellEnd"/>
      <w:r w:rsidRPr="00BE1389">
        <w:rPr>
          <w:rFonts w:hint="cs"/>
          <w:sz w:val="26"/>
          <w:rtl/>
        </w:rPr>
        <w:t xml:space="preserve"> אושרה בידי רשויות התכנון, לרבות מועצת התכנון העליונה של הכפרים והיישובים."</w:t>
      </w:r>
    </w:p>
    <w:p w:rsidR="00A85B77" w:rsidRPr="00BE1389" w:rsidRDefault="00A85B77" w:rsidP="00A85B77">
      <w:pPr>
        <w:pStyle w:val="Noparagraphstyle"/>
        <w:ind w:left="720" w:right="-28"/>
        <w:rPr>
          <w:b/>
          <w:bCs/>
          <w:i/>
          <w:iCs/>
          <w:sz w:val="26"/>
          <w:rtl/>
        </w:rPr>
      </w:pPr>
    </w:p>
    <w:p w:rsidR="00A85B77" w:rsidRPr="00BE1389" w:rsidRDefault="00A85B77" w:rsidP="00A85B77">
      <w:pPr>
        <w:pStyle w:val="Noparagraphstyle"/>
        <w:ind w:left="720" w:right="-28"/>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numPr>
          <w:ilvl w:val="0"/>
          <w:numId w:val="6"/>
        </w:numPr>
        <w:ind w:right="-28"/>
        <w:jc w:val="both"/>
        <w:rPr>
          <w:sz w:val="26"/>
        </w:rPr>
      </w:pPr>
      <w:r w:rsidRPr="00BE1389">
        <w:rPr>
          <w:rFonts w:hint="cs"/>
          <w:sz w:val="26"/>
          <w:rtl/>
        </w:rPr>
        <w:t>במקום ההגדרה "התיישבות", יבוא:</w:t>
      </w:r>
    </w:p>
    <w:p w:rsidR="00A85B77" w:rsidRPr="00BE1389" w:rsidRDefault="00A85B77" w:rsidP="00A85B77">
      <w:pPr>
        <w:pStyle w:val="Noparagraphstyle"/>
        <w:ind w:left="1080" w:right="-28"/>
        <w:jc w:val="both"/>
        <w:rPr>
          <w:sz w:val="26"/>
        </w:rPr>
      </w:pPr>
      <w:r w:rsidRPr="00BE1389">
        <w:rPr>
          <w:rFonts w:hint="cs"/>
          <w:sz w:val="26"/>
          <w:rtl/>
        </w:rPr>
        <w:t xml:space="preserve">""התיישבות" </w:t>
      </w:r>
      <w:r w:rsidRPr="00BE1389">
        <w:rPr>
          <w:sz w:val="26"/>
          <w:rtl/>
        </w:rPr>
        <w:t>–</w:t>
      </w:r>
      <w:r w:rsidRPr="00BE1389">
        <w:rPr>
          <w:rFonts w:hint="cs"/>
          <w:sz w:val="26"/>
          <w:rtl/>
        </w:rPr>
        <w:t xml:space="preserve"> יישוב שהוקם כדין בהחלטת ממשלה או בהוראת המפקד הצבאי של האזור."</w:t>
      </w:r>
    </w:p>
    <w:p w:rsidR="00A85B77" w:rsidRPr="00BE1389" w:rsidRDefault="00A85B77" w:rsidP="00A85B77">
      <w:pPr>
        <w:pStyle w:val="Noparagraphstyle"/>
        <w:numPr>
          <w:ilvl w:val="0"/>
          <w:numId w:val="6"/>
        </w:numPr>
        <w:ind w:right="-28"/>
        <w:jc w:val="both"/>
        <w:rPr>
          <w:sz w:val="26"/>
        </w:rPr>
      </w:pPr>
      <w:r w:rsidRPr="00BE1389">
        <w:rPr>
          <w:rFonts w:hint="cs"/>
          <w:sz w:val="26"/>
          <w:rtl/>
        </w:rPr>
        <w:t>במקום ההגדרה "התיישבות", יבוא:</w:t>
      </w:r>
    </w:p>
    <w:p w:rsidR="00A85B77" w:rsidRPr="00BE1389" w:rsidRDefault="00A85B77" w:rsidP="00A85B77">
      <w:pPr>
        <w:pStyle w:val="Noparagraphstyle"/>
        <w:ind w:left="1080" w:right="-28"/>
        <w:jc w:val="both"/>
        <w:rPr>
          <w:sz w:val="26"/>
          <w:rtl/>
        </w:rPr>
      </w:pPr>
      <w:r w:rsidRPr="00BE1389">
        <w:rPr>
          <w:rFonts w:hint="cs"/>
          <w:sz w:val="26"/>
          <w:rtl/>
        </w:rPr>
        <w:t xml:space="preserve">""התיישבות" </w:t>
      </w:r>
      <w:r w:rsidRPr="00BE1389">
        <w:rPr>
          <w:sz w:val="26"/>
          <w:rtl/>
        </w:rPr>
        <w:t>–</w:t>
      </w:r>
      <w:r w:rsidRPr="00BE1389">
        <w:rPr>
          <w:rFonts w:hint="cs"/>
          <w:sz w:val="26"/>
          <w:rtl/>
        </w:rPr>
        <w:t xml:space="preserve"> "יישובים חדשים שהוקמו בהתאם לנוהל הקמת יישובים חדשים כפי שנקבע בהנחיות היועץ המשפטי לממשלה."</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במקום ההגדרה "ועדת השומה" יבוא:</w:t>
      </w:r>
    </w:p>
    <w:p w:rsidR="00A85B77" w:rsidRPr="00BE1389" w:rsidRDefault="00A85B77" w:rsidP="00A85B77">
      <w:pPr>
        <w:pStyle w:val="Noparagraphstyle"/>
        <w:ind w:left="720" w:right="-28"/>
        <w:jc w:val="both"/>
        <w:rPr>
          <w:sz w:val="26"/>
        </w:rPr>
      </w:pPr>
      <w:r w:rsidRPr="00BE1389">
        <w:rPr>
          <w:rFonts w:hint="cs"/>
          <w:sz w:val="26"/>
          <w:rtl/>
        </w:rPr>
        <w:t xml:space="preserve">""ועדת השומה" </w:t>
      </w:r>
      <w:r w:rsidRPr="00BE1389">
        <w:rPr>
          <w:sz w:val="26"/>
          <w:rtl/>
        </w:rPr>
        <w:t>–</w:t>
      </w:r>
      <w:r w:rsidRPr="00BE1389">
        <w:rPr>
          <w:rFonts w:hint="cs"/>
          <w:sz w:val="26"/>
          <w:rtl/>
        </w:rPr>
        <w:t xml:space="preserve"> ועדת שליחי דרבנן, ועדה שתוקם לצורך יישום חוק זה ובה נציגים של ישיבת מרכז הרב, ישיבת הר המור וישיבות הקו."</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ההגדרה "מוסד מיישב" </w:t>
      </w:r>
      <w:r w:rsidRPr="00BE1389">
        <w:rPr>
          <w:sz w:val="26"/>
          <w:rtl/>
        </w:rPr>
        <w:t>–</w:t>
      </w:r>
      <w:r w:rsidRPr="00BE1389">
        <w:rPr>
          <w:rFonts w:hint="cs"/>
          <w:sz w:val="26"/>
          <w:rtl/>
        </w:rPr>
        <w:t xml:space="preserve"> תימחק. </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ind w:right="-28"/>
        <w:jc w:val="both"/>
        <w:rPr>
          <w:sz w:val="26"/>
          <w:rtl/>
        </w:rPr>
      </w:pPr>
      <w:r w:rsidRPr="00BE1389">
        <w:rPr>
          <w:rFonts w:hint="cs"/>
          <w:b/>
          <w:bCs/>
          <w:sz w:val="26"/>
          <w:u w:val="single"/>
          <w:rtl/>
        </w:rPr>
        <w:t>קבוצת הרשימה המשותפת, קבוצת המחנה הציוני וקבוצת מרצ מציעות</w:t>
      </w:r>
      <w:r w:rsidRPr="00BE1389">
        <w:rPr>
          <w:rFonts w:hint="cs"/>
          <w:b/>
          <w:bCs/>
          <w:sz w:val="26"/>
          <w:rtl/>
        </w:rPr>
        <w:t>:</w:t>
      </w: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סעיף 2 </w:t>
      </w:r>
      <w:r w:rsidRPr="00BE1389">
        <w:rPr>
          <w:sz w:val="26"/>
          <w:rtl/>
        </w:rPr>
        <w:t>–</w:t>
      </w:r>
      <w:r w:rsidRPr="00BE1389">
        <w:rPr>
          <w:rFonts w:hint="cs"/>
          <w:sz w:val="26"/>
          <w:rtl/>
        </w:rPr>
        <w:t xml:space="preserve"> בטל.</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במקום ההגדרה "אזור" יבוא:</w:t>
      </w:r>
    </w:p>
    <w:p w:rsidR="00A85B77" w:rsidRPr="00BE1389" w:rsidRDefault="00A85B77" w:rsidP="00A85B77">
      <w:pPr>
        <w:pStyle w:val="Noparagraphstyle"/>
        <w:ind w:left="720" w:right="-28"/>
        <w:jc w:val="both"/>
        <w:rPr>
          <w:sz w:val="26"/>
          <w:rtl/>
        </w:rPr>
      </w:pPr>
      <w:r w:rsidRPr="00BE1389">
        <w:rPr>
          <w:rFonts w:hint="cs"/>
          <w:sz w:val="26"/>
          <w:rtl/>
        </w:rPr>
        <w:t xml:space="preserve">""אזור" </w:t>
      </w:r>
      <w:r w:rsidRPr="00BE1389">
        <w:rPr>
          <w:sz w:val="26"/>
          <w:rtl/>
        </w:rPr>
        <w:t>–</w:t>
      </w:r>
      <w:r w:rsidRPr="00BE1389">
        <w:rPr>
          <w:rFonts w:hint="cs"/>
          <w:sz w:val="26"/>
          <w:rtl/>
        </w:rPr>
        <w:t xml:space="preserve"> השטחים שנכבשו בידי מדינת ישראל בשנת 1967, ומוחזקים על ידה על פי דיני התפיסה </w:t>
      </w:r>
      <w:proofErr w:type="spellStart"/>
      <w:r w:rsidRPr="00BE1389">
        <w:rPr>
          <w:rFonts w:hint="cs"/>
          <w:sz w:val="26"/>
          <w:rtl/>
        </w:rPr>
        <w:t>הלוחמתית</w:t>
      </w:r>
      <w:proofErr w:type="spellEnd"/>
      <w:r w:rsidRPr="00BE1389">
        <w:rPr>
          <w:rFonts w:hint="cs"/>
          <w:sz w:val="26"/>
          <w:rtl/>
        </w:rPr>
        <w:t>;"</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במקום ההגדרה "בעל זכויות במקרקעין" יבוא:</w:t>
      </w:r>
    </w:p>
    <w:p w:rsidR="00A85B77" w:rsidRPr="00BE1389" w:rsidRDefault="00A85B77" w:rsidP="00A85B77">
      <w:pPr>
        <w:pStyle w:val="Noparagraphstyle"/>
        <w:ind w:left="720" w:right="-28"/>
        <w:jc w:val="both"/>
        <w:rPr>
          <w:sz w:val="26"/>
          <w:rtl/>
        </w:rPr>
      </w:pPr>
      <w:r w:rsidRPr="00BE1389">
        <w:rPr>
          <w:rFonts w:hint="cs"/>
          <w:sz w:val="26"/>
          <w:rtl/>
        </w:rPr>
        <w:t xml:space="preserve">""בעל זכויות במקרקעין </w:t>
      </w:r>
      <w:r w:rsidRPr="00BE1389">
        <w:rPr>
          <w:sz w:val="26"/>
          <w:rtl/>
        </w:rPr>
        <w:t>–</w:t>
      </w:r>
      <w:r w:rsidRPr="00BE1389">
        <w:rPr>
          <w:rFonts w:hint="cs"/>
          <w:sz w:val="26"/>
          <w:rtl/>
        </w:rPr>
        <w:t xml:space="preserve"> בעלי הזכות בשטחים שנכבשו בשנת 1967, הם בני העם הפלסטיני;"</w:t>
      </w:r>
    </w:p>
    <w:p w:rsidR="00A85B77" w:rsidRPr="00BE1389" w:rsidRDefault="00A85B77" w:rsidP="00A85B77">
      <w:pPr>
        <w:pStyle w:val="Noparagraphstyle"/>
        <w:ind w:left="720" w:right="-28"/>
        <w:rPr>
          <w:b/>
          <w:bCs/>
          <w:i/>
          <w:iCs/>
          <w:sz w:val="26"/>
          <w:rtl/>
        </w:rPr>
      </w:pPr>
    </w:p>
    <w:p w:rsidR="00A85B77" w:rsidRPr="00BE1389" w:rsidRDefault="00A85B77" w:rsidP="00A85B77">
      <w:pPr>
        <w:pStyle w:val="Noparagraphstyle"/>
        <w:ind w:left="720" w:right="-28"/>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ind w:left="720" w:right="-28"/>
        <w:jc w:val="both"/>
        <w:rPr>
          <w:sz w:val="26"/>
        </w:rPr>
      </w:pPr>
      <w:r w:rsidRPr="00BE1389">
        <w:rPr>
          <w:rFonts w:hint="cs"/>
          <w:sz w:val="26"/>
          <w:rtl/>
        </w:rPr>
        <w:t>במקום ההגדרה "בעל זכויות במקרקעין" יבוא:</w:t>
      </w:r>
    </w:p>
    <w:p w:rsidR="00A85B77" w:rsidRPr="00BE1389" w:rsidRDefault="00A85B77" w:rsidP="00A85B77">
      <w:pPr>
        <w:pStyle w:val="Noparagraphstyle"/>
        <w:ind w:left="720" w:right="-28"/>
        <w:jc w:val="both"/>
        <w:rPr>
          <w:sz w:val="26"/>
          <w:rtl/>
        </w:rPr>
      </w:pPr>
      <w:r w:rsidRPr="00BE1389">
        <w:rPr>
          <w:rFonts w:hint="cs"/>
          <w:sz w:val="26"/>
          <w:rtl/>
        </w:rPr>
        <w:t xml:space="preserve">""בעל זכויות במקרקעין </w:t>
      </w:r>
      <w:r w:rsidRPr="00BE1389">
        <w:rPr>
          <w:sz w:val="26"/>
          <w:rtl/>
        </w:rPr>
        <w:t>–</w:t>
      </w:r>
      <w:r w:rsidRPr="00BE1389">
        <w:rPr>
          <w:rFonts w:hint="cs"/>
          <w:sz w:val="26"/>
          <w:rtl/>
        </w:rPr>
        <w:t xml:space="preserve"> התושבים המוגנים לפי תקנות האג;"</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במקום ההגדרה "הליכי תכנון" יבוא:</w:t>
      </w:r>
    </w:p>
    <w:p w:rsidR="00A85B77" w:rsidRPr="00BE1389" w:rsidRDefault="00A85B77" w:rsidP="00A85B77">
      <w:pPr>
        <w:pStyle w:val="Noparagraphstyle"/>
        <w:ind w:left="720" w:right="-28"/>
        <w:jc w:val="both"/>
        <w:rPr>
          <w:sz w:val="26"/>
          <w:rtl/>
        </w:rPr>
      </w:pPr>
      <w:r w:rsidRPr="00BE1389">
        <w:rPr>
          <w:rFonts w:hint="cs"/>
          <w:sz w:val="26"/>
          <w:rtl/>
        </w:rPr>
        <w:t xml:space="preserve">""הליכי תכנון" </w:t>
      </w:r>
      <w:r w:rsidRPr="00BE1389">
        <w:rPr>
          <w:sz w:val="26"/>
          <w:rtl/>
        </w:rPr>
        <w:t>–</w:t>
      </w:r>
      <w:r w:rsidRPr="00BE1389">
        <w:rPr>
          <w:rFonts w:hint="cs"/>
          <w:sz w:val="26"/>
          <w:rtl/>
        </w:rPr>
        <w:t xml:space="preserve"> דיני התכנון החלים בשטחים הכבושים;"</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במקום ההגדרה "הסכמת המדינה" יבוא:</w:t>
      </w:r>
    </w:p>
    <w:p w:rsidR="00A85B77" w:rsidRPr="00BE1389" w:rsidRDefault="00A85B77" w:rsidP="00A85B77">
      <w:pPr>
        <w:pStyle w:val="Noparagraphstyle"/>
        <w:ind w:left="720" w:right="-28"/>
        <w:jc w:val="both"/>
        <w:rPr>
          <w:sz w:val="26"/>
        </w:rPr>
      </w:pPr>
      <w:r w:rsidRPr="00BE1389">
        <w:rPr>
          <w:rFonts w:hint="cs"/>
          <w:sz w:val="26"/>
          <w:rtl/>
        </w:rPr>
        <w:lastRenderedPageBreak/>
        <w:t xml:space="preserve">""הסכמת המדינה" </w:t>
      </w:r>
      <w:r w:rsidRPr="00BE1389">
        <w:rPr>
          <w:sz w:val="26"/>
          <w:rtl/>
        </w:rPr>
        <w:t>–</w:t>
      </w:r>
      <w:r w:rsidRPr="00BE1389">
        <w:rPr>
          <w:rFonts w:hint="cs"/>
          <w:sz w:val="26"/>
          <w:rtl/>
        </w:rPr>
        <w:t xml:space="preserve"> הסכמת מדינת פלסטין;"</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בהגדרה "התיישבות", במקום "לרבות שכונה" יבוא "ההתיישבות הישראלית הלא חוקית והלא מוסרית, לרבות שכונה".</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במקום ההגדרה "ועדת השגות" יבוא:</w:t>
      </w:r>
    </w:p>
    <w:p w:rsidR="00A85B77" w:rsidRPr="00BE1389" w:rsidRDefault="00A85B77" w:rsidP="00A85B77">
      <w:pPr>
        <w:pStyle w:val="af1"/>
        <w:rPr>
          <w:rFonts w:ascii="Arial" w:eastAsia="Arial Unicode MS" w:hAnsi="Arial" w:cs="David"/>
          <w:snapToGrid w:val="0"/>
          <w:color w:val="000000"/>
          <w:sz w:val="26"/>
          <w:szCs w:val="26"/>
          <w:rtl/>
          <w:lang w:eastAsia="ja-JP"/>
        </w:rPr>
      </w:pPr>
      <w:r w:rsidRPr="00BE1389">
        <w:rPr>
          <w:rFonts w:ascii="Arial" w:eastAsia="Arial Unicode MS" w:hAnsi="Arial" w:cs="David" w:hint="cs"/>
          <w:snapToGrid w:val="0"/>
          <w:color w:val="000000"/>
          <w:sz w:val="26"/>
          <w:szCs w:val="26"/>
          <w:rtl/>
          <w:lang w:eastAsia="ja-JP"/>
        </w:rPr>
        <w:t xml:space="preserve">""ועדת השגות" </w:t>
      </w:r>
      <w:r w:rsidRPr="00BE1389">
        <w:rPr>
          <w:rFonts w:ascii="Arial" w:eastAsia="Arial Unicode MS" w:hAnsi="Arial" w:cs="David"/>
          <w:snapToGrid w:val="0"/>
          <w:color w:val="000000"/>
          <w:sz w:val="26"/>
          <w:szCs w:val="26"/>
          <w:rtl/>
          <w:lang w:eastAsia="ja-JP"/>
        </w:rPr>
        <w:t>–</w:t>
      </w:r>
      <w:r w:rsidRPr="00BE1389">
        <w:rPr>
          <w:rFonts w:ascii="Arial" w:eastAsia="Arial Unicode MS" w:hAnsi="Arial" w:cs="David" w:hint="cs"/>
          <w:snapToGrid w:val="0"/>
          <w:color w:val="000000"/>
          <w:sz w:val="26"/>
          <w:szCs w:val="26"/>
          <w:rtl/>
          <w:lang w:eastAsia="ja-JP"/>
        </w:rPr>
        <w:t xml:space="preserve"> הוועדה לאשרור הלבנת מאחזים בלתי חוקיים;"</w:t>
      </w:r>
    </w:p>
    <w:p w:rsidR="00A85B77" w:rsidRPr="00BE1389" w:rsidRDefault="00A85B77" w:rsidP="00A85B77">
      <w:pPr>
        <w:pStyle w:val="af1"/>
        <w:rPr>
          <w:rFonts w:ascii="Arial" w:eastAsia="Arial Unicode MS" w:hAnsi="Arial" w:cs="David"/>
          <w:snapToGrid w:val="0"/>
          <w:color w:val="000000"/>
          <w:sz w:val="26"/>
          <w:szCs w:val="26"/>
          <w:rtl/>
          <w:lang w:eastAsia="ja-JP"/>
        </w:rPr>
      </w:pPr>
    </w:p>
    <w:p w:rsidR="00A85B77" w:rsidRPr="00BE1389" w:rsidRDefault="00A85B77" w:rsidP="00A85B77">
      <w:pPr>
        <w:pStyle w:val="Noparagraphstyle"/>
        <w:ind w:left="720" w:right="-28"/>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ind w:left="720" w:right="-28"/>
        <w:jc w:val="both"/>
        <w:rPr>
          <w:sz w:val="26"/>
        </w:rPr>
      </w:pPr>
      <w:r w:rsidRPr="00BE1389">
        <w:rPr>
          <w:rFonts w:hint="cs"/>
          <w:sz w:val="26"/>
          <w:rtl/>
        </w:rPr>
        <w:t>במקום ההגדרה "ועדת השגות" יבוא:</w:t>
      </w:r>
    </w:p>
    <w:p w:rsidR="00A85B77" w:rsidRPr="00BE1389" w:rsidRDefault="00A85B77" w:rsidP="00A85B77">
      <w:pPr>
        <w:pStyle w:val="af1"/>
        <w:rPr>
          <w:rFonts w:ascii="Arial" w:eastAsia="Arial Unicode MS" w:hAnsi="Arial" w:cs="David"/>
          <w:snapToGrid w:val="0"/>
          <w:color w:val="000000"/>
          <w:sz w:val="26"/>
          <w:szCs w:val="26"/>
          <w:rtl/>
          <w:lang w:eastAsia="ja-JP"/>
        </w:rPr>
      </w:pPr>
      <w:r w:rsidRPr="00BE1389">
        <w:rPr>
          <w:rFonts w:ascii="Arial" w:eastAsia="Arial Unicode MS" w:hAnsi="Arial" w:cs="David" w:hint="cs"/>
          <w:snapToGrid w:val="0"/>
          <w:color w:val="000000"/>
          <w:sz w:val="26"/>
          <w:szCs w:val="26"/>
          <w:rtl/>
          <w:lang w:eastAsia="ja-JP"/>
        </w:rPr>
        <w:t xml:space="preserve">""ועדת השגות" </w:t>
      </w:r>
      <w:r w:rsidRPr="00BE1389">
        <w:rPr>
          <w:rFonts w:ascii="Arial" w:eastAsia="Arial Unicode MS" w:hAnsi="Arial" w:cs="David"/>
          <w:snapToGrid w:val="0"/>
          <w:color w:val="000000"/>
          <w:sz w:val="26"/>
          <w:szCs w:val="26"/>
          <w:rtl/>
          <w:lang w:eastAsia="ja-JP"/>
        </w:rPr>
        <w:t>–</w:t>
      </w:r>
      <w:r w:rsidRPr="00BE1389">
        <w:rPr>
          <w:rFonts w:ascii="Arial" w:eastAsia="Arial Unicode MS" w:hAnsi="Arial" w:cs="David" w:hint="cs"/>
          <w:snapToGrid w:val="0"/>
          <w:color w:val="000000"/>
          <w:sz w:val="26"/>
          <w:szCs w:val="26"/>
          <w:rtl/>
          <w:lang w:eastAsia="ja-JP"/>
        </w:rPr>
        <w:t xml:space="preserve"> ועדת השגות שתוקם על ידי הרשות הפלסטינית;"</w:t>
      </w:r>
    </w:p>
    <w:p w:rsidR="00A85B77" w:rsidRPr="00BE1389" w:rsidRDefault="00A85B77" w:rsidP="00A85B77">
      <w:pPr>
        <w:pStyle w:val="af1"/>
        <w:rPr>
          <w:rFonts w:ascii="Arial" w:eastAsia="Arial Unicode MS" w:hAnsi="Arial" w:cs="David"/>
          <w:snapToGrid w:val="0"/>
          <w:color w:val="000000"/>
          <w:sz w:val="26"/>
          <w:szCs w:val="26"/>
          <w:rtl/>
          <w:lang w:eastAsia="ja-JP"/>
        </w:rPr>
      </w:pPr>
    </w:p>
    <w:p w:rsidR="00A85B77" w:rsidRPr="00BE1389" w:rsidRDefault="00A85B77" w:rsidP="00A85B77">
      <w:pPr>
        <w:pStyle w:val="Noparagraphstyle"/>
        <w:numPr>
          <w:ilvl w:val="0"/>
          <w:numId w:val="2"/>
        </w:numPr>
        <w:ind w:right="-28"/>
        <w:jc w:val="both"/>
        <w:rPr>
          <w:sz w:val="26"/>
        </w:rPr>
      </w:pPr>
      <w:r w:rsidRPr="00BE1389">
        <w:rPr>
          <w:rFonts w:hint="cs"/>
          <w:sz w:val="26"/>
          <w:rtl/>
        </w:rPr>
        <w:t>במקום הגדרה "המדינה" יבוא:</w:t>
      </w:r>
    </w:p>
    <w:p w:rsidR="00A85B77" w:rsidRPr="00BE1389" w:rsidRDefault="00A85B77" w:rsidP="00A85B77">
      <w:pPr>
        <w:pStyle w:val="Noparagraphstyle"/>
        <w:ind w:left="720" w:right="-28"/>
        <w:jc w:val="both"/>
        <w:rPr>
          <w:sz w:val="26"/>
        </w:rPr>
      </w:pPr>
      <w:r w:rsidRPr="00BE1389">
        <w:rPr>
          <w:rFonts w:hint="cs"/>
          <w:sz w:val="26"/>
          <w:rtl/>
        </w:rPr>
        <w:t xml:space="preserve">""המדינה" </w:t>
      </w:r>
      <w:r w:rsidRPr="00BE1389">
        <w:rPr>
          <w:sz w:val="26"/>
          <w:rtl/>
        </w:rPr>
        <w:t>–</w:t>
      </w:r>
      <w:r w:rsidRPr="00BE1389">
        <w:rPr>
          <w:rFonts w:hint="cs"/>
          <w:sz w:val="26"/>
          <w:rtl/>
        </w:rPr>
        <w:t xml:space="preserve"> מדינת פלסטין;"</w:t>
      </w:r>
    </w:p>
    <w:p w:rsidR="00A85B77" w:rsidRPr="00BE1389" w:rsidRDefault="00A85B77" w:rsidP="00A85B77">
      <w:pPr>
        <w:pStyle w:val="af1"/>
        <w:rPr>
          <w:rFonts w:ascii="Arial" w:eastAsia="Arial Unicode MS" w:hAnsi="Arial" w:cs="David"/>
          <w:snapToGrid w:val="0"/>
          <w:color w:val="000000"/>
          <w:sz w:val="26"/>
          <w:szCs w:val="26"/>
          <w:rtl/>
          <w:lang w:eastAsia="ja-JP"/>
        </w:rPr>
      </w:pPr>
    </w:p>
    <w:p w:rsidR="00A85B77" w:rsidRPr="00BE1389" w:rsidRDefault="00A85B77" w:rsidP="00A85B77">
      <w:pPr>
        <w:pStyle w:val="Noparagraphstyle"/>
        <w:numPr>
          <w:ilvl w:val="0"/>
          <w:numId w:val="2"/>
        </w:numPr>
        <w:ind w:right="-28"/>
        <w:jc w:val="both"/>
        <w:rPr>
          <w:sz w:val="26"/>
        </w:rPr>
      </w:pPr>
      <w:r w:rsidRPr="00BE1389">
        <w:rPr>
          <w:rFonts w:hint="cs"/>
          <w:sz w:val="26"/>
          <w:rtl/>
        </w:rPr>
        <w:t>במקום ההגדרה "הממונה" יבוא:</w:t>
      </w:r>
    </w:p>
    <w:p w:rsidR="00A85B77" w:rsidRPr="00BE1389" w:rsidRDefault="00A85B77" w:rsidP="00A85B77">
      <w:pPr>
        <w:pStyle w:val="Noparagraphstyle"/>
        <w:ind w:left="720" w:right="-28"/>
        <w:jc w:val="both"/>
        <w:rPr>
          <w:sz w:val="26"/>
          <w:rtl/>
        </w:rPr>
      </w:pPr>
      <w:r w:rsidRPr="00BE1389">
        <w:rPr>
          <w:rFonts w:hint="cs"/>
          <w:sz w:val="26"/>
          <w:rtl/>
        </w:rPr>
        <w:t xml:space="preserve">""הממונה" </w:t>
      </w:r>
      <w:r w:rsidRPr="00BE1389">
        <w:rPr>
          <w:sz w:val="26"/>
          <w:rtl/>
        </w:rPr>
        <w:t>–</w:t>
      </w:r>
      <w:r w:rsidRPr="00BE1389">
        <w:rPr>
          <w:rFonts w:hint="cs"/>
          <w:sz w:val="26"/>
          <w:rtl/>
        </w:rPr>
        <w:t xml:space="preserve"> הרשות הפלסטינית כהגדרתה בהסכמי אוסלו;".</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במקום ההגדרה "מקרקעין הטעונים הסדרה" יבוא:</w:t>
      </w:r>
    </w:p>
    <w:p w:rsidR="00A85B77" w:rsidRPr="00BE1389" w:rsidRDefault="00A85B77" w:rsidP="00A85B77">
      <w:pPr>
        <w:pStyle w:val="Noparagraphstyle"/>
        <w:ind w:left="720" w:right="-28"/>
        <w:jc w:val="both"/>
        <w:rPr>
          <w:sz w:val="26"/>
          <w:rtl/>
        </w:rPr>
      </w:pPr>
      <w:r w:rsidRPr="00BE1389">
        <w:rPr>
          <w:rFonts w:hint="cs"/>
          <w:sz w:val="26"/>
          <w:rtl/>
        </w:rPr>
        <w:t xml:space="preserve">""מקרקעין הטעונים הסדרה" </w:t>
      </w:r>
      <w:r w:rsidRPr="00BE1389">
        <w:rPr>
          <w:sz w:val="26"/>
          <w:rtl/>
        </w:rPr>
        <w:t>–</w:t>
      </w:r>
      <w:r w:rsidRPr="00BE1389">
        <w:rPr>
          <w:rFonts w:hint="cs"/>
          <w:sz w:val="26"/>
          <w:rtl/>
        </w:rPr>
        <w:t xml:space="preserve"> מקרקעין אשר זכויות השימוש וההחזקה בהם או בחלקם ניטלו שלא כדין;".</w:t>
      </w:r>
    </w:p>
    <w:p w:rsidR="00A85B77" w:rsidRPr="00BE1389" w:rsidRDefault="00A85B77" w:rsidP="00A85B77">
      <w:pPr>
        <w:pStyle w:val="Noparagraphstyle"/>
        <w:ind w:left="720" w:right="-28"/>
        <w:jc w:val="both"/>
        <w:rPr>
          <w:sz w:val="26"/>
          <w:rtl/>
        </w:rPr>
      </w:pPr>
    </w:p>
    <w:p w:rsidR="00A85B77" w:rsidRPr="00BE1389" w:rsidRDefault="00A85B77" w:rsidP="00A85B77">
      <w:pPr>
        <w:pStyle w:val="Noparagraphstyle"/>
        <w:ind w:left="720" w:right="-28"/>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ind w:left="720" w:right="-28"/>
        <w:jc w:val="both"/>
        <w:rPr>
          <w:sz w:val="26"/>
        </w:rPr>
      </w:pPr>
      <w:r w:rsidRPr="00BE1389">
        <w:rPr>
          <w:rFonts w:hint="cs"/>
          <w:sz w:val="26"/>
          <w:rtl/>
        </w:rPr>
        <w:t>במקום ההגדרה "מקרקעין הטעונים הסדרה" יבוא:</w:t>
      </w:r>
    </w:p>
    <w:p w:rsidR="00A85B77" w:rsidRPr="00BE1389" w:rsidRDefault="00A85B77" w:rsidP="00A85B77">
      <w:pPr>
        <w:pStyle w:val="Noparagraphstyle"/>
        <w:ind w:left="720" w:right="-28"/>
        <w:jc w:val="both"/>
        <w:rPr>
          <w:sz w:val="26"/>
        </w:rPr>
      </w:pPr>
      <w:r w:rsidRPr="00BE1389">
        <w:rPr>
          <w:rFonts w:hint="cs"/>
          <w:sz w:val="26"/>
          <w:rtl/>
        </w:rPr>
        <w:t xml:space="preserve">""מקרקעין הטעונים הסדרה" </w:t>
      </w:r>
      <w:r w:rsidRPr="00BE1389">
        <w:rPr>
          <w:sz w:val="26"/>
          <w:rtl/>
        </w:rPr>
        <w:t>–</w:t>
      </w:r>
      <w:r w:rsidRPr="00BE1389">
        <w:rPr>
          <w:rFonts w:hint="cs"/>
          <w:sz w:val="26"/>
          <w:rtl/>
        </w:rPr>
        <w:t xml:space="preserve"> מקרקעין בבעלות פרטית של פלסטינים שהם תושבים מוגנים;".</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במקום ההגדרה "רשויות האזור" יבוא</w:t>
      </w:r>
    </w:p>
    <w:p w:rsidR="00A85B77" w:rsidRPr="00BE1389" w:rsidRDefault="00A85B77" w:rsidP="00A85B77">
      <w:pPr>
        <w:pStyle w:val="Noparagraphstyle"/>
        <w:ind w:left="720" w:right="-28"/>
        <w:jc w:val="both"/>
        <w:rPr>
          <w:sz w:val="26"/>
          <w:rtl/>
        </w:rPr>
      </w:pPr>
      <w:r w:rsidRPr="00BE1389">
        <w:rPr>
          <w:rFonts w:hint="cs"/>
          <w:sz w:val="26"/>
          <w:rtl/>
        </w:rPr>
        <w:t xml:space="preserve">""רשויות האזור" </w:t>
      </w:r>
      <w:r w:rsidRPr="00BE1389">
        <w:rPr>
          <w:sz w:val="26"/>
          <w:rtl/>
        </w:rPr>
        <w:t>–</w:t>
      </w:r>
      <w:r w:rsidRPr="00BE1389">
        <w:rPr>
          <w:rFonts w:hint="cs"/>
          <w:sz w:val="26"/>
          <w:rtl/>
        </w:rPr>
        <w:t xml:space="preserve"> נערי הגבעות;".</w:t>
      </w:r>
    </w:p>
    <w:p w:rsidR="00A85B77" w:rsidRPr="00BE1389" w:rsidRDefault="00A85B77" w:rsidP="00A85B77">
      <w:pPr>
        <w:pStyle w:val="Noparagraphstyle"/>
        <w:ind w:right="-28"/>
        <w:jc w:val="both"/>
        <w:rPr>
          <w:sz w:val="26"/>
          <w:rtl/>
        </w:rPr>
      </w:pPr>
    </w:p>
    <w:p w:rsidR="00A85B77" w:rsidRPr="00BE1389" w:rsidRDefault="00A85B77" w:rsidP="00A85B77">
      <w:pPr>
        <w:pStyle w:val="Noparagraphstyle"/>
        <w:ind w:right="-28"/>
        <w:rPr>
          <w:sz w:val="26"/>
          <w:rtl/>
        </w:rPr>
      </w:pPr>
      <w:r w:rsidRPr="00BE1389">
        <w:rPr>
          <w:rFonts w:hint="cs"/>
          <w:b/>
          <w:bCs/>
          <w:sz w:val="26"/>
          <w:u w:val="single"/>
          <w:rtl/>
        </w:rPr>
        <w:t>קבוצת יש עתיד, קבוצת המחנה הציוני, קבוצת מרצ וקבוצת הרשימה המשותפת מציעות</w:t>
      </w:r>
      <w:r w:rsidRPr="00BE1389">
        <w:rPr>
          <w:rFonts w:hint="cs"/>
          <w:b/>
          <w:bCs/>
          <w:sz w:val="26"/>
          <w:rtl/>
        </w:rPr>
        <w:t>:</w:t>
      </w: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בהגדרה "אזור", במקום "כהגדרתו" יבוא "אזור הנתון בתפיסה </w:t>
      </w:r>
      <w:proofErr w:type="spellStart"/>
      <w:r w:rsidRPr="00BE1389">
        <w:rPr>
          <w:rFonts w:hint="cs"/>
          <w:sz w:val="26"/>
          <w:rtl/>
        </w:rPr>
        <w:t>לוחמתית</w:t>
      </w:r>
      <w:proofErr w:type="spellEnd"/>
      <w:r w:rsidRPr="00BE1389">
        <w:rPr>
          <w:rFonts w:hint="cs"/>
          <w:sz w:val="26"/>
          <w:rtl/>
        </w:rPr>
        <w:t>, כהגדרתו".</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ההגדרה "בעל זכויות במקרקעין </w:t>
      </w:r>
      <w:r w:rsidRPr="00BE1389">
        <w:rPr>
          <w:sz w:val="26"/>
          <w:rtl/>
        </w:rPr>
        <w:t>–</w:t>
      </w:r>
      <w:r w:rsidRPr="00BE1389">
        <w:rPr>
          <w:rFonts w:hint="cs"/>
          <w:sz w:val="26"/>
          <w:rtl/>
        </w:rPr>
        <w:t xml:space="preserve"> תימחק.</w:t>
      </w:r>
    </w:p>
    <w:p w:rsidR="00A85B77" w:rsidRPr="00BE1389" w:rsidRDefault="00A85B77" w:rsidP="00A85B77">
      <w:pPr>
        <w:pStyle w:val="Noparagraphstyle"/>
        <w:ind w:left="720" w:right="-28"/>
        <w:rPr>
          <w:b/>
          <w:bCs/>
          <w:i/>
          <w:iCs/>
          <w:sz w:val="26"/>
          <w:rtl/>
        </w:rPr>
      </w:pPr>
    </w:p>
    <w:p w:rsidR="00A85B77" w:rsidRPr="00BE1389" w:rsidRDefault="00A85B77" w:rsidP="00A85B77">
      <w:pPr>
        <w:pStyle w:val="Noparagraphstyle"/>
        <w:ind w:left="720" w:right="-28"/>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ind w:left="720" w:right="-28"/>
        <w:jc w:val="both"/>
        <w:rPr>
          <w:sz w:val="26"/>
        </w:rPr>
      </w:pPr>
      <w:r w:rsidRPr="00BE1389">
        <w:rPr>
          <w:rFonts w:hint="cs"/>
          <w:sz w:val="26"/>
          <w:rtl/>
        </w:rPr>
        <w:t xml:space="preserve">בהגדרה "בעל זכויות במקרקעין", בסופה יבוא "אולם לא יהיה בכך די כדי למנוע את </w:t>
      </w:r>
      <w:proofErr w:type="spellStart"/>
      <w:r w:rsidRPr="00BE1389">
        <w:rPr>
          <w:rFonts w:hint="cs"/>
          <w:sz w:val="26"/>
          <w:rtl/>
        </w:rPr>
        <w:t>גזילתם</w:t>
      </w:r>
      <w:proofErr w:type="spellEnd"/>
      <w:r w:rsidRPr="00BE1389">
        <w:rPr>
          <w:rFonts w:hint="cs"/>
          <w:sz w:val="26"/>
          <w:rtl/>
        </w:rPr>
        <w:t xml:space="preserve"> לטובת הקמת התיישבות".</w:t>
      </w:r>
    </w:p>
    <w:p w:rsidR="00A85B77" w:rsidRPr="00BE1389" w:rsidRDefault="00A85B77" w:rsidP="00A85B77">
      <w:pPr>
        <w:pStyle w:val="af1"/>
        <w:rPr>
          <w:sz w:val="26"/>
          <w:szCs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בהגדרה "הליכי תכנון", במקום "לרבות" יבוא "הליכי תכנון שבוצעו כדין, לרבות".</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ההגדרה "הסכמת המדינה" </w:t>
      </w:r>
      <w:r w:rsidRPr="00BE1389">
        <w:rPr>
          <w:sz w:val="26"/>
          <w:rtl/>
        </w:rPr>
        <w:t>–</w:t>
      </w:r>
      <w:r w:rsidRPr="00BE1389">
        <w:rPr>
          <w:rFonts w:hint="cs"/>
          <w:sz w:val="26"/>
          <w:rtl/>
        </w:rPr>
        <w:t xml:space="preserve"> תימחק.</w:t>
      </w:r>
    </w:p>
    <w:p w:rsidR="00A85B77" w:rsidRPr="00BE1389" w:rsidRDefault="00A85B77" w:rsidP="00A85B77">
      <w:pPr>
        <w:pStyle w:val="Noparagraphstyle"/>
        <w:ind w:left="720" w:right="-28"/>
        <w:rPr>
          <w:b/>
          <w:bCs/>
          <w:i/>
          <w:iCs/>
          <w:sz w:val="26"/>
          <w:rtl/>
        </w:rPr>
      </w:pPr>
    </w:p>
    <w:p w:rsidR="00A85B77" w:rsidRPr="00BE1389" w:rsidRDefault="00A85B77" w:rsidP="00A85B77">
      <w:pPr>
        <w:pStyle w:val="Noparagraphstyle"/>
        <w:ind w:left="720" w:right="-28"/>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numPr>
          <w:ilvl w:val="0"/>
          <w:numId w:val="32"/>
        </w:numPr>
        <w:ind w:right="-28"/>
        <w:jc w:val="both"/>
        <w:rPr>
          <w:sz w:val="26"/>
        </w:rPr>
      </w:pPr>
      <w:r w:rsidRPr="00BE1389">
        <w:rPr>
          <w:rFonts w:hint="cs"/>
          <w:sz w:val="26"/>
          <w:rtl/>
        </w:rPr>
        <w:t>במקום ההגדרה "הסכמת המדינה" יבוא:</w:t>
      </w:r>
    </w:p>
    <w:p w:rsidR="00A85B77" w:rsidRPr="00BE1389" w:rsidRDefault="00A85B77" w:rsidP="00A85B77">
      <w:pPr>
        <w:pStyle w:val="Noparagraphstyle"/>
        <w:ind w:left="1080" w:right="-28"/>
        <w:jc w:val="both"/>
        <w:rPr>
          <w:sz w:val="26"/>
        </w:rPr>
      </w:pPr>
      <w:r w:rsidRPr="00BE1389">
        <w:rPr>
          <w:rFonts w:hint="cs"/>
          <w:sz w:val="26"/>
          <w:rtl/>
        </w:rPr>
        <w:t xml:space="preserve">""הסכמת המדינה" </w:t>
      </w:r>
      <w:r w:rsidRPr="00BE1389">
        <w:rPr>
          <w:sz w:val="26"/>
          <w:rtl/>
        </w:rPr>
        <w:t>–</w:t>
      </w:r>
      <w:r w:rsidRPr="00BE1389">
        <w:rPr>
          <w:rFonts w:hint="cs"/>
          <w:sz w:val="26"/>
          <w:rtl/>
        </w:rPr>
        <w:t xml:space="preserve"> הסכמה שניתנה או שתינתן להתיישבות ישראלית בלבד, אולם נוסחה באופן שוויונ</w:t>
      </w:r>
      <w:r w:rsidRPr="00BE1389">
        <w:rPr>
          <w:rFonts w:hint="eastAsia"/>
          <w:sz w:val="26"/>
          <w:rtl/>
        </w:rPr>
        <w:t>י</w:t>
      </w:r>
      <w:r w:rsidRPr="00BE1389">
        <w:rPr>
          <w:rFonts w:hint="cs"/>
          <w:sz w:val="26"/>
          <w:rtl/>
        </w:rPr>
        <w:t xml:space="preserve"> כדי למנוע את פסילת החוק </w:t>
      </w:r>
      <w:proofErr w:type="spellStart"/>
      <w:r w:rsidRPr="00BE1389">
        <w:rPr>
          <w:rFonts w:hint="cs"/>
          <w:sz w:val="26"/>
          <w:rtl/>
        </w:rPr>
        <w:t>בבג"צ</w:t>
      </w:r>
      <w:proofErr w:type="spellEnd"/>
      <w:r w:rsidRPr="00BE1389">
        <w:rPr>
          <w:rFonts w:hint="cs"/>
          <w:sz w:val="26"/>
          <w:rtl/>
        </w:rPr>
        <w:t>."</w:t>
      </w:r>
    </w:p>
    <w:p w:rsidR="00A85B77" w:rsidRPr="00BE1389" w:rsidRDefault="00A85B77" w:rsidP="00A85B77">
      <w:pPr>
        <w:pStyle w:val="Noparagraphstyle"/>
        <w:numPr>
          <w:ilvl w:val="0"/>
          <w:numId w:val="32"/>
        </w:numPr>
        <w:ind w:right="-28"/>
        <w:jc w:val="both"/>
        <w:rPr>
          <w:sz w:val="26"/>
        </w:rPr>
      </w:pPr>
      <w:r w:rsidRPr="00BE1389">
        <w:rPr>
          <w:rFonts w:hint="cs"/>
          <w:sz w:val="26"/>
          <w:rtl/>
        </w:rPr>
        <w:t>במקום ההגדרה "הסכמת המדינה" יבוא:</w:t>
      </w:r>
    </w:p>
    <w:p w:rsidR="00A85B77" w:rsidRPr="00BE1389" w:rsidRDefault="00A85B77" w:rsidP="00A85B77">
      <w:pPr>
        <w:pStyle w:val="Noparagraphstyle"/>
        <w:ind w:left="1080" w:right="-28"/>
        <w:jc w:val="both"/>
        <w:rPr>
          <w:sz w:val="26"/>
        </w:rPr>
      </w:pPr>
      <w:r w:rsidRPr="00BE1389">
        <w:rPr>
          <w:rFonts w:hint="cs"/>
          <w:sz w:val="26"/>
          <w:rtl/>
        </w:rPr>
        <w:t xml:space="preserve">""הסכמת המדינה" </w:t>
      </w:r>
      <w:r w:rsidRPr="00BE1389">
        <w:rPr>
          <w:sz w:val="26"/>
          <w:rtl/>
        </w:rPr>
        <w:t>–</w:t>
      </w:r>
      <w:r w:rsidRPr="00BE1389">
        <w:rPr>
          <w:rFonts w:hint="cs"/>
          <w:sz w:val="26"/>
          <w:rtl/>
        </w:rPr>
        <w:t xml:space="preserve"> הסכמה לגניבת קרקע פרטית של אחר."</w:t>
      </w:r>
    </w:p>
    <w:p w:rsidR="00A85B77" w:rsidRPr="00BE1389" w:rsidRDefault="00A85B77" w:rsidP="00A85B77">
      <w:pPr>
        <w:pStyle w:val="Noparagraphstyle"/>
        <w:numPr>
          <w:ilvl w:val="0"/>
          <w:numId w:val="32"/>
        </w:numPr>
        <w:ind w:right="-28"/>
        <w:jc w:val="both"/>
        <w:rPr>
          <w:sz w:val="26"/>
        </w:rPr>
      </w:pPr>
      <w:r w:rsidRPr="00BE1389">
        <w:rPr>
          <w:rFonts w:hint="cs"/>
          <w:sz w:val="26"/>
          <w:rtl/>
        </w:rPr>
        <w:t>במקום ההגדרה "הסכמת המדינה" יבוא:</w:t>
      </w:r>
    </w:p>
    <w:p w:rsidR="00A85B77" w:rsidRPr="00BE1389" w:rsidRDefault="00A85B77" w:rsidP="00A85B77">
      <w:pPr>
        <w:pStyle w:val="Noparagraphstyle"/>
        <w:ind w:left="1080" w:right="-28"/>
        <w:jc w:val="both"/>
        <w:rPr>
          <w:sz w:val="26"/>
          <w:rtl/>
        </w:rPr>
      </w:pPr>
      <w:r w:rsidRPr="00BE1389">
        <w:rPr>
          <w:rFonts w:hint="cs"/>
          <w:sz w:val="26"/>
          <w:rtl/>
        </w:rPr>
        <w:t xml:space="preserve">""הסכמת המדינה" </w:t>
      </w:r>
      <w:r w:rsidRPr="00BE1389">
        <w:rPr>
          <w:sz w:val="26"/>
          <w:rtl/>
        </w:rPr>
        <w:t>–</w:t>
      </w:r>
      <w:r w:rsidRPr="00BE1389">
        <w:rPr>
          <w:rFonts w:hint="cs"/>
          <w:sz w:val="26"/>
          <w:rtl/>
        </w:rPr>
        <w:t xml:space="preserve"> הסכמה בכתב שניתנה בהחלטת ממשלת ישראל."</w:t>
      </w:r>
    </w:p>
    <w:p w:rsidR="00A85B77" w:rsidRPr="00BE1389" w:rsidRDefault="00A85B77" w:rsidP="00A85B77">
      <w:pPr>
        <w:pStyle w:val="Noparagraphstyle"/>
        <w:numPr>
          <w:ilvl w:val="0"/>
          <w:numId w:val="32"/>
        </w:numPr>
        <w:ind w:right="-28"/>
        <w:jc w:val="both"/>
        <w:rPr>
          <w:sz w:val="26"/>
        </w:rPr>
      </w:pPr>
      <w:r w:rsidRPr="00BE1389">
        <w:rPr>
          <w:rFonts w:hint="cs"/>
          <w:sz w:val="26"/>
          <w:rtl/>
        </w:rPr>
        <w:t>במקום ההגדרה "הסכמת המדינה" יבוא:</w:t>
      </w:r>
    </w:p>
    <w:p w:rsidR="00A85B77" w:rsidRPr="00BE1389" w:rsidRDefault="00A85B77" w:rsidP="00A85B77">
      <w:pPr>
        <w:pStyle w:val="Noparagraphstyle"/>
        <w:ind w:left="1080" w:right="-28"/>
        <w:jc w:val="both"/>
        <w:rPr>
          <w:sz w:val="26"/>
        </w:rPr>
      </w:pPr>
      <w:r w:rsidRPr="00BE1389">
        <w:rPr>
          <w:rFonts w:hint="cs"/>
          <w:sz w:val="26"/>
          <w:rtl/>
        </w:rPr>
        <w:t xml:space="preserve">""הסכמת המדינה" </w:t>
      </w:r>
      <w:r w:rsidRPr="00BE1389">
        <w:rPr>
          <w:sz w:val="26"/>
          <w:rtl/>
        </w:rPr>
        <w:t>–</w:t>
      </w:r>
      <w:r w:rsidRPr="00BE1389">
        <w:rPr>
          <w:rFonts w:hint="cs"/>
          <w:sz w:val="26"/>
          <w:rtl/>
        </w:rPr>
        <w:t xml:space="preserve"> הסכמה בכתב שניתנה בהוראת רשויות האזור."</w:t>
      </w:r>
    </w:p>
    <w:p w:rsidR="00A85B77" w:rsidRPr="00BE1389" w:rsidRDefault="00A85B77" w:rsidP="00A85B77">
      <w:pPr>
        <w:pStyle w:val="Noparagraphstyle"/>
        <w:numPr>
          <w:ilvl w:val="0"/>
          <w:numId w:val="32"/>
        </w:numPr>
        <w:ind w:right="-28"/>
        <w:jc w:val="both"/>
        <w:rPr>
          <w:sz w:val="26"/>
        </w:rPr>
      </w:pPr>
      <w:r w:rsidRPr="00BE1389">
        <w:rPr>
          <w:rFonts w:hint="cs"/>
          <w:sz w:val="26"/>
          <w:rtl/>
        </w:rPr>
        <w:t xml:space="preserve">בהגדרה "הסכמת המדינה", המילים "במפורש או במשתמע" </w:t>
      </w:r>
      <w:r w:rsidRPr="00BE1389">
        <w:rPr>
          <w:sz w:val="26"/>
          <w:rtl/>
        </w:rPr>
        <w:t>–</w:t>
      </w:r>
      <w:r w:rsidRPr="00BE1389">
        <w:rPr>
          <w:rFonts w:hint="cs"/>
          <w:sz w:val="26"/>
          <w:rtl/>
        </w:rPr>
        <w:t xml:space="preserve"> יימחקו.</w:t>
      </w:r>
    </w:p>
    <w:p w:rsidR="00A85B77" w:rsidRPr="00BE1389" w:rsidRDefault="00A85B77" w:rsidP="00A85B77">
      <w:pPr>
        <w:pStyle w:val="Noparagraphstyle"/>
        <w:numPr>
          <w:ilvl w:val="0"/>
          <w:numId w:val="32"/>
        </w:numPr>
        <w:ind w:right="-28"/>
        <w:jc w:val="both"/>
        <w:rPr>
          <w:sz w:val="26"/>
        </w:rPr>
      </w:pPr>
      <w:r w:rsidRPr="00BE1389">
        <w:rPr>
          <w:rFonts w:hint="cs"/>
          <w:sz w:val="26"/>
          <w:rtl/>
        </w:rPr>
        <w:t xml:space="preserve">בהגדרה "הסכמת המדינה", המילים "מראש או לאחר מעשה" </w:t>
      </w:r>
      <w:r w:rsidRPr="00BE1389">
        <w:rPr>
          <w:sz w:val="26"/>
          <w:rtl/>
        </w:rPr>
        <w:t>–</w:t>
      </w:r>
      <w:r w:rsidRPr="00BE1389">
        <w:rPr>
          <w:rFonts w:hint="cs"/>
          <w:sz w:val="26"/>
          <w:rtl/>
        </w:rPr>
        <w:t xml:space="preserve"> יימחקו.</w:t>
      </w:r>
    </w:p>
    <w:p w:rsidR="00A85B77" w:rsidRPr="00BE1389" w:rsidRDefault="00A85B77" w:rsidP="00A85B77">
      <w:pPr>
        <w:pStyle w:val="Noparagraphstyle"/>
        <w:numPr>
          <w:ilvl w:val="0"/>
          <w:numId w:val="32"/>
        </w:numPr>
        <w:ind w:right="-28"/>
        <w:jc w:val="both"/>
        <w:rPr>
          <w:sz w:val="26"/>
        </w:rPr>
      </w:pPr>
      <w:r w:rsidRPr="00BE1389">
        <w:rPr>
          <w:rFonts w:hint="cs"/>
          <w:sz w:val="26"/>
          <w:rtl/>
        </w:rPr>
        <w:t xml:space="preserve">בהגדרה "הסכמת המדינה", המילים "לרבות סיוע בהנחת תשתיות" </w:t>
      </w:r>
      <w:r w:rsidRPr="00BE1389">
        <w:rPr>
          <w:sz w:val="26"/>
          <w:rtl/>
        </w:rPr>
        <w:t>–</w:t>
      </w:r>
      <w:r w:rsidRPr="00BE1389">
        <w:rPr>
          <w:rFonts w:hint="cs"/>
          <w:sz w:val="26"/>
          <w:rtl/>
        </w:rPr>
        <w:t xml:space="preserve"> יימחקו.</w:t>
      </w:r>
    </w:p>
    <w:p w:rsidR="00A85B77" w:rsidRPr="00BE1389" w:rsidRDefault="00A85B77" w:rsidP="00A85B77">
      <w:pPr>
        <w:pStyle w:val="Noparagraphstyle"/>
        <w:numPr>
          <w:ilvl w:val="0"/>
          <w:numId w:val="32"/>
        </w:numPr>
        <w:ind w:right="-28"/>
        <w:jc w:val="both"/>
        <w:rPr>
          <w:sz w:val="26"/>
        </w:rPr>
      </w:pPr>
      <w:r w:rsidRPr="00BE1389">
        <w:rPr>
          <w:rFonts w:hint="cs"/>
          <w:sz w:val="26"/>
          <w:rtl/>
        </w:rPr>
        <w:t xml:space="preserve">בהגדרה "הסכמת המדינה", המילים "הענקת תמריצים" </w:t>
      </w:r>
      <w:r w:rsidRPr="00BE1389">
        <w:rPr>
          <w:sz w:val="26"/>
          <w:rtl/>
        </w:rPr>
        <w:t>–</w:t>
      </w:r>
      <w:r w:rsidRPr="00BE1389">
        <w:rPr>
          <w:rFonts w:hint="cs"/>
          <w:sz w:val="26"/>
          <w:rtl/>
        </w:rPr>
        <w:t xml:space="preserve"> יימחקו.</w:t>
      </w:r>
    </w:p>
    <w:p w:rsidR="00A85B77" w:rsidRPr="00BE1389" w:rsidRDefault="00A85B77" w:rsidP="00A85B77">
      <w:pPr>
        <w:pStyle w:val="Noparagraphstyle"/>
        <w:numPr>
          <w:ilvl w:val="0"/>
          <w:numId w:val="32"/>
        </w:numPr>
        <w:ind w:right="-28"/>
        <w:jc w:val="both"/>
        <w:rPr>
          <w:sz w:val="26"/>
        </w:rPr>
      </w:pPr>
      <w:r w:rsidRPr="00BE1389">
        <w:rPr>
          <w:rFonts w:hint="cs"/>
          <w:sz w:val="26"/>
          <w:rtl/>
        </w:rPr>
        <w:t xml:space="preserve">בהגדרה "הסכמת המדינה", המילים "תכנון תכניות" </w:t>
      </w:r>
      <w:r w:rsidRPr="00BE1389">
        <w:rPr>
          <w:sz w:val="26"/>
          <w:rtl/>
        </w:rPr>
        <w:t>–</w:t>
      </w:r>
      <w:r w:rsidRPr="00BE1389">
        <w:rPr>
          <w:rFonts w:hint="cs"/>
          <w:sz w:val="26"/>
          <w:rtl/>
        </w:rPr>
        <w:t xml:space="preserve"> יימחקו.</w:t>
      </w:r>
    </w:p>
    <w:p w:rsidR="00A85B77" w:rsidRPr="00BE1389" w:rsidRDefault="00A85B77" w:rsidP="00A85B77">
      <w:pPr>
        <w:pStyle w:val="Noparagraphstyle"/>
        <w:numPr>
          <w:ilvl w:val="0"/>
          <w:numId w:val="32"/>
        </w:numPr>
        <w:ind w:right="-28"/>
        <w:jc w:val="both"/>
        <w:rPr>
          <w:sz w:val="26"/>
        </w:rPr>
      </w:pPr>
      <w:r w:rsidRPr="00BE1389">
        <w:rPr>
          <w:rFonts w:hint="cs"/>
          <w:sz w:val="26"/>
          <w:rtl/>
        </w:rPr>
        <w:t xml:space="preserve">בהגדרה "הסכמת המדינה", המילים "פרסום פרסומים שנועדו לעודד" </w:t>
      </w:r>
      <w:r w:rsidRPr="00BE1389">
        <w:rPr>
          <w:sz w:val="26"/>
          <w:rtl/>
        </w:rPr>
        <w:t>–</w:t>
      </w:r>
      <w:r w:rsidRPr="00BE1389">
        <w:rPr>
          <w:rFonts w:hint="cs"/>
          <w:sz w:val="26"/>
          <w:rtl/>
        </w:rPr>
        <w:t xml:space="preserve"> יימחקו.</w:t>
      </w:r>
    </w:p>
    <w:p w:rsidR="00A85B77" w:rsidRPr="00BE1389" w:rsidRDefault="00A85B77" w:rsidP="00A85B77">
      <w:pPr>
        <w:pStyle w:val="Noparagraphstyle"/>
        <w:numPr>
          <w:ilvl w:val="0"/>
          <w:numId w:val="32"/>
        </w:numPr>
        <w:ind w:right="-28"/>
        <w:jc w:val="both"/>
        <w:rPr>
          <w:sz w:val="26"/>
        </w:rPr>
      </w:pPr>
      <w:r w:rsidRPr="00BE1389">
        <w:rPr>
          <w:rFonts w:hint="cs"/>
          <w:sz w:val="26"/>
          <w:rtl/>
        </w:rPr>
        <w:t>בהגדרה "הסכמת המדינה", במקום "בנייה או פיתוח או השתתפות בכסף או בעין" יבוא "גניבת קרקעות פרטיות".</w:t>
      </w:r>
    </w:p>
    <w:p w:rsidR="00A85B77" w:rsidRPr="00BE1389" w:rsidRDefault="00A85B77" w:rsidP="00A85B77">
      <w:pPr>
        <w:pStyle w:val="Noparagraphstyle"/>
        <w:numPr>
          <w:ilvl w:val="0"/>
          <w:numId w:val="32"/>
        </w:numPr>
        <w:ind w:right="-28"/>
        <w:jc w:val="both"/>
        <w:rPr>
          <w:sz w:val="26"/>
        </w:rPr>
      </w:pPr>
      <w:r w:rsidRPr="00BE1389">
        <w:rPr>
          <w:rFonts w:hint="cs"/>
          <w:sz w:val="26"/>
          <w:rtl/>
        </w:rPr>
        <w:t>בהגדרה "הסכמת המדינה", במקום "בנייה או פיתוח או השתתפות בכסף או בעין" יבוא "הקמת התנחלויות שלא לצורך צבאי ממשי, בהתאם למשפט הבינלאומי".</w:t>
      </w:r>
    </w:p>
    <w:p w:rsidR="00A85B77" w:rsidRPr="00BE1389" w:rsidRDefault="00A85B77" w:rsidP="00A85B77">
      <w:pPr>
        <w:pStyle w:val="Noparagraphstyle"/>
        <w:numPr>
          <w:ilvl w:val="0"/>
          <w:numId w:val="32"/>
        </w:numPr>
        <w:ind w:right="-28"/>
        <w:jc w:val="both"/>
        <w:rPr>
          <w:sz w:val="26"/>
        </w:rPr>
      </w:pPr>
      <w:r w:rsidRPr="00BE1389">
        <w:rPr>
          <w:rFonts w:hint="cs"/>
          <w:sz w:val="26"/>
          <w:rtl/>
        </w:rPr>
        <w:t>בהגדרה "הסכמת המדינה", במקום "בנייה או פיתוח או השתתפות בכסף או בעין" יבוא "הקמת התנחלויות שלא לצורך צבאי ממשי, בניגוד לפסיקת בית המשפט העליון".</w:t>
      </w:r>
    </w:p>
    <w:p w:rsidR="00A85B77" w:rsidRPr="00BE1389" w:rsidRDefault="00A85B77" w:rsidP="00A85B77">
      <w:pPr>
        <w:pStyle w:val="Noparagraphstyle"/>
        <w:numPr>
          <w:ilvl w:val="0"/>
          <w:numId w:val="32"/>
        </w:numPr>
        <w:ind w:right="-28"/>
        <w:jc w:val="both"/>
        <w:rPr>
          <w:sz w:val="26"/>
        </w:rPr>
      </w:pPr>
      <w:r w:rsidRPr="00BE1389">
        <w:rPr>
          <w:rFonts w:hint="cs"/>
          <w:sz w:val="26"/>
          <w:rtl/>
        </w:rPr>
        <w:t xml:space="preserve">בהגדרה "הסכמת המדינה", במקום "בנייה או פיתוח או השתתפות בכסף או בעין" יבוא "העמדה לדין של קצינים ובכירים ישראלים בהאג". </w:t>
      </w:r>
    </w:p>
    <w:p w:rsidR="00A85B77" w:rsidRPr="00BE1389" w:rsidRDefault="00A85B77" w:rsidP="00A85B77">
      <w:pPr>
        <w:pStyle w:val="Noparagraphstyle"/>
        <w:numPr>
          <w:ilvl w:val="0"/>
          <w:numId w:val="32"/>
        </w:numPr>
        <w:ind w:right="-28"/>
        <w:jc w:val="both"/>
        <w:rPr>
          <w:sz w:val="26"/>
        </w:rPr>
      </w:pPr>
      <w:r w:rsidRPr="00BE1389">
        <w:rPr>
          <w:rFonts w:hint="cs"/>
          <w:sz w:val="26"/>
          <w:rtl/>
        </w:rPr>
        <w:lastRenderedPageBreak/>
        <w:t>בהגדרה "הסכמת המדינה", במקום "בנייה או פיתוח או השתתפות בכסף או בעין" יבוא</w:t>
      </w:r>
    </w:p>
    <w:p w:rsidR="00A85B77" w:rsidRPr="00BE1389" w:rsidRDefault="00A85B77" w:rsidP="00A85B77">
      <w:pPr>
        <w:pStyle w:val="af1"/>
        <w:rPr>
          <w:sz w:val="26"/>
          <w:szCs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ההגדרה "התיישבות" </w:t>
      </w:r>
      <w:r w:rsidRPr="00BE1389">
        <w:rPr>
          <w:sz w:val="26"/>
          <w:rtl/>
        </w:rPr>
        <w:t>–</w:t>
      </w:r>
      <w:r w:rsidRPr="00BE1389">
        <w:rPr>
          <w:rFonts w:hint="cs"/>
          <w:sz w:val="26"/>
          <w:rtl/>
        </w:rPr>
        <w:t xml:space="preserve"> תימחק.</w:t>
      </w:r>
    </w:p>
    <w:p w:rsidR="00A85B77" w:rsidRPr="00BE1389" w:rsidRDefault="00A85B77" w:rsidP="00A85B77">
      <w:pPr>
        <w:pStyle w:val="Noparagraphstyle"/>
        <w:ind w:left="720" w:right="-28"/>
        <w:rPr>
          <w:b/>
          <w:bCs/>
          <w:i/>
          <w:iCs/>
          <w:sz w:val="26"/>
          <w:rtl/>
        </w:rPr>
      </w:pPr>
    </w:p>
    <w:p w:rsidR="00A85B77" w:rsidRPr="00BE1389" w:rsidRDefault="00A85B77" w:rsidP="00A85B77">
      <w:pPr>
        <w:pStyle w:val="Noparagraphstyle"/>
        <w:ind w:left="720" w:right="-28"/>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numPr>
          <w:ilvl w:val="0"/>
          <w:numId w:val="33"/>
        </w:numPr>
        <w:ind w:right="-28"/>
        <w:jc w:val="both"/>
        <w:rPr>
          <w:sz w:val="26"/>
        </w:rPr>
      </w:pPr>
      <w:r w:rsidRPr="00BE1389">
        <w:rPr>
          <w:rFonts w:hint="cs"/>
          <w:sz w:val="26"/>
          <w:rtl/>
        </w:rPr>
        <w:t>במקום ההגדרה "התיישבות" יבוא:</w:t>
      </w:r>
    </w:p>
    <w:p w:rsidR="00A85B77" w:rsidRPr="00BE1389" w:rsidRDefault="00A85B77" w:rsidP="00A85B77">
      <w:pPr>
        <w:pStyle w:val="Noparagraphstyle"/>
        <w:ind w:left="1080" w:right="-28"/>
        <w:jc w:val="both"/>
        <w:rPr>
          <w:sz w:val="26"/>
        </w:rPr>
      </w:pPr>
      <w:r w:rsidRPr="00BE1389">
        <w:rPr>
          <w:rFonts w:hint="cs"/>
          <w:sz w:val="26"/>
          <w:rtl/>
        </w:rPr>
        <w:t xml:space="preserve">""התיישבות" </w:t>
      </w:r>
      <w:r w:rsidRPr="00BE1389">
        <w:rPr>
          <w:sz w:val="26"/>
          <w:rtl/>
        </w:rPr>
        <w:t>–</w:t>
      </w:r>
      <w:r w:rsidRPr="00BE1389">
        <w:rPr>
          <w:rFonts w:hint="cs"/>
          <w:sz w:val="26"/>
          <w:rtl/>
        </w:rPr>
        <w:t xml:space="preserve"> יישוב שהוקם כדין בהחלטת ממשלה או בהוראת רשויות האזור, בלבד.". </w:t>
      </w:r>
    </w:p>
    <w:p w:rsidR="00A85B77" w:rsidRPr="00BE1389" w:rsidRDefault="00A85B77" w:rsidP="00A85B77">
      <w:pPr>
        <w:pStyle w:val="Noparagraphstyle"/>
        <w:numPr>
          <w:ilvl w:val="0"/>
          <w:numId w:val="33"/>
        </w:numPr>
        <w:ind w:right="-28"/>
        <w:jc w:val="both"/>
        <w:rPr>
          <w:sz w:val="26"/>
        </w:rPr>
      </w:pPr>
      <w:r w:rsidRPr="00BE1389">
        <w:rPr>
          <w:rFonts w:hint="cs"/>
          <w:sz w:val="26"/>
          <w:rtl/>
        </w:rPr>
        <w:t>במקום ההגדרה "התיישבות" יבוא:</w:t>
      </w:r>
    </w:p>
    <w:p w:rsidR="00A85B77" w:rsidRPr="00BE1389" w:rsidRDefault="00A85B77" w:rsidP="00A85B77">
      <w:pPr>
        <w:pStyle w:val="Noparagraphstyle"/>
        <w:ind w:left="1080" w:right="-28"/>
        <w:jc w:val="both"/>
        <w:rPr>
          <w:sz w:val="26"/>
        </w:rPr>
      </w:pPr>
      <w:r w:rsidRPr="00BE1389">
        <w:rPr>
          <w:rFonts w:hint="cs"/>
          <w:sz w:val="26"/>
          <w:rtl/>
        </w:rPr>
        <w:t xml:space="preserve">""התיישבות" </w:t>
      </w:r>
      <w:r w:rsidRPr="00BE1389">
        <w:rPr>
          <w:sz w:val="26"/>
          <w:rtl/>
        </w:rPr>
        <w:t>–</w:t>
      </w:r>
      <w:r w:rsidRPr="00BE1389">
        <w:rPr>
          <w:rFonts w:hint="cs"/>
          <w:sz w:val="26"/>
          <w:rtl/>
        </w:rPr>
        <w:t xml:space="preserve"> יישוב שהוקם באישור היועץ המשפטי לממשלה, בלבד."</w:t>
      </w:r>
    </w:p>
    <w:p w:rsidR="00A85B77" w:rsidRPr="00BE1389" w:rsidRDefault="00A85B77" w:rsidP="00A85B77">
      <w:pPr>
        <w:pStyle w:val="Noparagraphstyle"/>
        <w:numPr>
          <w:ilvl w:val="0"/>
          <w:numId w:val="33"/>
        </w:numPr>
        <w:ind w:right="-28"/>
        <w:jc w:val="both"/>
        <w:rPr>
          <w:sz w:val="26"/>
        </w:rPr>
      </w:pPr>
      <w:r w:rsidRPr="00BE1389">
        <w:rPr>
          <w:rFonts w:hint="cs"/>
          <w:sz w:val="26"/>
          <w:rtl/>
        </w:rPr>
        <w:t xml:space="preserve">בהגדרה "התיישבות", המילים "שכונה או הרחבה של אותה התיישבות" </w:t>
      </w:r>
      <w:r w:rsidRPr="00BE1389">
        <w:rPr>
          <w:sz w:val="26"/>
          <w:rtl/>
        </w:rPr>
        <w:t>–</w:t>
      </w:r>
      <w:r w:rsidRPr="00BE1389">
        <w:rPr>
          <w:rFonts w:hint="cs"/>
          <w:sz w:val="26"/>
          <w:rtl/>
        </w:rPr>
        <w:t xml:space="preserve"> יימחקו.</w:t>
      </w:r>
    </w:p>
    <w:p w:rsidR="00A85B77" w:rsidRPr="00BE1389" w:rsidRDefault="00A85B77" w:rsidP="00A85B77">
      <w:pPr>
        <w:pStyle w:val="Noparagraphstyle"/>
        <w:numPr>
          <w:ilvl w:val="0"/>
          <w:numId w:val="33"/>
        </w:numPr>
        <w:ind w:right="-28"/>
        <w:jc w:val="both"/>
        <w:rPr>
          <w:sz w:val="26"/>
        </w:rPr>
      </w:pPr>
      <w:r w:rsidRPr="00BE1389">
        <w:rPr>
          <w:rFonts w:hint="cs"/>
          <w:sz w:val="26"/>
          <w:rtl/>
        </w:rPr>
        <w:t xml:space="preserve">בהגדרה "התיישבות", המילה "המתקנים" </w:t>
      </w:r>
      <w:r w:rsidRPr="00BE1389">
        <w:rPr>
          <w:sz w:val="26"/>
          <w:rtl/>
        </w:rPr>
        <w:t>–</w:t>
      </w:r>
      <w:r w:rsidRPr="00BE1389">
        <w:rPr>
          <w:rFonts w:hint="cs"/>
          <w:sz w:val="26"/>
          <w:rtl/>
        </w:rPr>
        <w:t xml:space="preserve"> תימחק.</w:t>
      </w:r>
    </w:p>
    <w:p w:rsidR="00A85B77" w:rsidRPr="00BE1389" w:rsidRDefault="00A85B77" w:rsidP="00A85B77">
      <w:pPr>
        <w:pStyle w:val="Noparagraphstyle"/>
        <w:numPr>
          <w:ilvl w:val="0"/>
          <w:numId w:val="33"/>
        </w:numPr>
        <w:ind w:right="-28"/>
        <w:jc w:val="both"/>
        <w:rPr>
          <w:sz w:val="26"/>
        </w:rPr>
      </w:pPr>
      <w:r w:rsidRPr="00BE1389">
        <w:rPr>
          <w:rFonts w:hint="cs"/>
          <w:sz w:val="26"/>
          <w:rtl/>
        </w:rPr>
        <w:t xml:space="preserve">בהגדרה "התיישבות", המילים "השטחים החקלאיים המשמשים לצורכה" </w:t>
      </w:r>
      <w:r w:rsidRPr="00BE1389">
        <w:rPr>
          <w:sz w:val="26"/>
          <w:rtl/>
        </w:rPr>
        <w:t>–</w:t>
      </w:r>
      <w:r w:rsidRPr="00BE1389">
        <w:rPr>
          <w:rFonts w:hint="cs"/>
          <w:sz w:val="26"/>
          <w:rtl/>
        </w:rPr>
        <w:t xml:space="preserve"> יימחקו.</w:t>
      </w:r>
    </w:p>
    <w:p w:rsidR="00A85B77" w:rsidRPr="00BE1389" w:rsidRDefault="00A85B77" w:rsidP="00A85B77">
      <w:pPr>
        <w:pStyle w:val="Noparagraphstyle"/>
        <w:numPr>
          <w:ilvl w:val="0"/>
          <w:numId w:val="33"/>
        </w:numPr>
        <w:ind w:right="-28"/>
        <w:jc w:val="both"/>
        <w:rPr>
          <w:sz w:val="26"/>
        </w:rPr>
      </w:pPr>
      <w:r w:rsidRPr="00BE1389">
        <w:rPr>
          <w:rFonts w:hint="cs"/>
          <w:sz w:val="26"/>
          <w:rtl/>
        </w:rPr>
        <w:t xml:space="preserve">בהגדרה "התיישבות", המילים "דרכי הגישה" </w:t>
      </w:r>
      <w:r w:rsidRPr="00BE1389">
        <w:rPr>
          <w:sz w:val="26"/>
          <w:rtl/>
        </w:rPr>
        <w:t>–</w:t>
      </w:r>
      <w:r w:rsidRPr="00BE1389">
        <w:rPr>
          <w:rFonts w:hint="cs"/>
          <w:sz w:val="26"/>
          <w:rtl/>
        </w:rPr>
        <w:t xml:space="preserve"> יימחקו.</w:t>
      </w:r>
    </w:p>
    <w:p w:rsidR="00A85B77" w:rsidRPr="00BE1389" w:rsidRDefault="00A85B77" w:rsidP="00A85B77">
      <w:pPr>
        <w:pStyle w:val="Noparagraphstyle"/>
        <w:numPr>
          <w:ilvl w:val="0"/>
          <w:numId w:val="33"/>
        </w:numPr>
        <w:ind w:right="-28"/>
        <w:jc w:val="both"/>
        <w:rPr>
          <w:sz w:val="26"/>
        </w:rPr>
      </w:pPr>
      <w:r w:rsidRPr="00BE1389">
        <w:rPr>
          <w:rFonts w:hint="cs"/>
          <w:sz w:val="26"/>
          <w:rtl/>
        </w:rPr>
        <w:t xml:space="preserve">בהגדרה "התיישבות", המילים "תשתיות מים" </w:t>
      </w:r>
      <w:r w:rsidRPr="00BE1389">
        <w:rPr>
          <w:sz w:val="26"/>
          <w:rtl/>
        </w:rPr>
        <w:t>–</w:t>
      </w:r>
      <w:r w:rsidRPr="00BE1389">
        <w:rPr>
          <w:rFonts w:hint="cs"/>
          <w:sz w:val="26"/>
          <w:rtl/>
        </w:rPr>
        <w:t xml:space="preserve"> יימחקו.</w:t>
      </w:r>
    </w:p>
    <w:p w:rsidR="00A85B77" w:rsidRPr="00BE1389" w:rsidRDefault="00A85B77" w:rsidP="00A85B77">
      <w:pPr>
        <w:pStyle w:val="Noparagraphstyle"/>
        <w:numPr>
          <w:ilvl w:val="0"/>
          <w:numId w:val="33"/>
        </w:numPr>
        <w:ind w:right="-28"/>
        <w:jc w:val="both"/>
        <w:rPr>
          <w:sz w:val="26"/>
        </w:rPr>
      </w:pPr>
      <w:r w:rsidRPr="00BE1389">
        <w:rPr>
          <w:rFonts w:hint="cs"/>
          <w:sz w:val="26"/>
          <w:rtl/>
        </w:rPr>
        <w:t xml:space="preserve">בהגדרה "התיישבות", המילה "תקשורת" </w:t>
      </w:r>
      <w:r w:rsidRPr="00BE1389">
        <w:rPr>
          <w:sz w:val="26"/>
          <w:rtl/>
        </w:rPr>
        <w:t>–</w:t>
      </w:r>
      <w:r w:rsidRPr="00BE1389">
        <w:rPr>
          <w:rFonts w:hint="cs"/>
          <w:sz w:val="26"/>
          <w:rtl/>
        </w:rPr>
        <w:t xml:space="preserve"> תימחק.</w:t>
      </w:r>
    </w:p>
    <w:p w:rsidR="00A85B77" w:rsidRPr="00BE1389" w:rsidRDefault="00A85B77" w:rsidP="00A85B77">
      <w:pPr>
        <w:pStyle w:val="Noparagraphstyle"/>
        <w:numPr>
          <w:ilvl w:val="0"/>
          <w:numId w:val="33"/>
        </w:numPr>
        <w:ind w:right="-28"/>
        <w:jc w:val="both"/>
        <w:rPr>
          <w:sz w:val="26"/>
        </w:rPr>
      </w:pPr>
      <w:r w:rsidRPr="00BE1389">
        <w:rPr>
          <w:rFonts w:hint="cs"/>
          <w:sz w:val="26"/>
          <w:rtl/>
        </w:rPr>
        <w:t xml:space="preserve">בהגדרה "התיישבות", המילים "חשמל וביוב" </w:t>
      </w:r>
      <w:r w:rsidRPr="00BE1389">
        <w:rPr>
          <w:sz w:val="26"/>
          <w:rtl/>
        </w:rPr>
        <w:t>–</w:t>
      </w:r>
      <w:r w:rsidRPr="00BE1389">
        <w:rPr>
          <w:rFonts w:hint="cs"/>
          <w:sz w:val="26"/>
          <w:rtl/>
        </w:rPr>
        <w:t xml:space="preserve"> יימחקו.</w:t>
      </w:r>
    </w:p>
    <w:p w:rsidR="00A85B77" w:rsidRPr="00BE1389" w:rsidRDefault="00A85B77" w:rsidP="00A85B77">
      <w:pPr>
        <w:pStyle w:val="Noparagraphstyle"/>
        <w:numPr>
          <w:ilvl w:val="0"/>
          <w:numId w:val="33"/>
        </w:numPr>
        <w:ind w:right="-28"/>
        <w:jc w:val="both"/>
        <w:rPr>
          <w:sz w:val="26"/>
        </w:rPr>
      </w:pPr>
      <w:r w:rsidRPr="00BE1389">
        <w:rPr>
          <w:rFonts w:hint="cs"/>
          <w:sz w:val="26"/>
          <w:rtl/>
        </w:rPr>
        <w:t xml:space="preserve">בהגדרה "התיישבות", </w:t>
      </w:r>
      <w:proofErr w:type="spellStart"/>
      <w:r w:rsidRPr="00BE1389">
        <w:rPr>
          <w:rFonts w:hint="cs"/>
          <w:sz w:val="26"/>
          <w:rtl/>
        </w:rPr>
        <w:t>הסיפה</w:t>
      </w:r>
      <w:proofErr w:type="spellEnd"/>
      <w:r w:rsidRPr="00BE1389">
        <w:rPr>
          <w:rFonts w:hint="cs"/>
          <w:sz w:val="26"/>
          <w:rtl/>
        </w:rPr>
        <w:t xml:space="preserve"> החל במילים "אמצעי ייצור" </w:t>
      </w:r>
      <w:r w:rsidRPr="00BE1389">
        <w:rPr>
          <w:sz w:val="26"/>
          <w:rtl/>
        </w:rPr>
        <w:t>–</w:t>
      </w:r>
      <w:r w:rsidRPr="00BE1389">
        <w:rPr>
          <w:rFonts w:hint="cs"/>
          <w:sz w:val="26"/>
          <w:rtl/>
        </w:rPr>
        <w:t xml:space="preserve"> תימחק. </w:t>
      </w:r>
    </w:p>
    <w:p w:rsidR="00A85B77" w:rsidRPr="00BE1389" w:rsidRDefault="00A85B77" w:rsidP="00A85B77">
      <w:pPr>
        <w:pStyle w:val="Noparagraphstyle"/>
        <w:ind w:right="-28"/>
        <w:jc w:val="both"/>
        <w:rPr>
          <w:sz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ההגדרה "ועדת השגות" </w:t>
      </w:r>
      <w:r w:rsidRPr="00BE1389">
        <w:rPr>
          <w:sz w:val="26"/>
          <w:rtl/>
        </w:rPr>
        <w:t>–</w:t>
      </w:r>
      <w:r w:rsidRPr="00BE1389">
        <w:rPr>
          <w:rFonts w:hint="cs"/>
          <w:sz w:val="26"/>
          <w:rtl/>
        </w:rPr>
        <w:t xml:space="preserve"> תימחק.</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ההגדרה "ועדת השומה" </w:t>
      </w:r>
      <w:r w:rsidRPr="00BE1389">
        <w:rPr>
          <w:sz w:val="26"/>
          <w:rtl/>
        </w:rPr>
        <w:t>–</w:t>
      </w:r>
      <w:r w:rsidRPr="00BE1389">
        <w:rPr>
          <w:rFonts w:hint="cs"/>
          <w:sz w:val="26"/>
          <w:rtl/>
        </w:rPr>
        <w:t xml:space="preserve"> תימחק.</w:t>
      </w:r>
    </w:p>
    <w:p w:rsidR="00A85B77" w:rsidRPr="00BE1389" w:rsidRDefault="00A85B77" w:rsidP="00A85B77">
      <w:pPr>
        <w:pStyle w:val="af1"/>
        <w:rPr>
          <w:sz w:val="26"/>
          <w:szCs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ההגדרה "חוק הקרקעות הירדני" </w:t>
      </w:r>
      <w:r w:rsidRPr="00BE1389">
        <w:rPr>
          <w:sz w:val="26"/>
          <w:rtl/>
        </w:rPr>
        <w:t>–</w:t>
      </w:r>
      <w:r w:rsidRPr="00BE1389">
        <w:rPr>
          <w:rFonts w:hint="cs"/>
          <w:sz w:val="26"/>
          <w:rtl/>
        </w:rPr>
        <w:t xml:space="preserve"> תימחק.</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ההגדרה "המדינה" </w:t>
      </w:r>
      <w:r w:rsidRPr="00BE1389">
        <w:rPr>
          <w:sz w:val="26"/>
          <w:rtl/>
        </w:rPr>
        <w:t>–</w:t>
      </w:r>
      <w:r w:rsidRPr="00BE1389">
        <w:rPr>
          <w:rFonts w:hint="cs"/>
          <w:sz w:val="26"/>
          <w:rtl/>
        </w:rPr>
        <w:t xml:space="preserve"> תימחק.</w:t>
      </w:r>
    </w:p>
    <w:p w:rsidR="00A85B77" w:rsidRPr="00BE1389" w:rsidRDefault="00A85B77" w:rsidP="00A85B77">
      <w:pPr>
        <w:pStyle w:val="Noparagraphstyle"/>
        <w:ind w:left="720" w:right="-28"/>
        <w:rPr>
          <w:b/>
          <w:bCs/>
          <w:i/>
          <w:iCs/>
          <w:sz w:val="26"/>
          <w:rtl/>
        </w:rPr>
      </w:pPr>
    </w:p>
    <w:p w:rsidR="00A85B77" w:rsidRPr="00BE1389" w:rsidRDefault="00A85B77" w:rsidP="00A85B77">
      <w:pPr>
        <w:pStyle w:val="Noparagraphstyle"/>
        <w:ind w:left="720" w:right="-28"/>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numPr>
          <w:ilvl w:val="0"/>
          <w:numId w:val="34"/>
        </w:numPr>
        <w:ind w:right="-28"/>
        <w:jc w:val="both"/>
        <w:rPr>
          <w:sz w:val="26"/>
        </w:rPr>
      </w:pPr>
      <w:r w:rsidRPr="00BE1389">
        <w:rPr>
          <w:rFonts w:hint="cs"/>
          <w:sz w:val="26"/>
          <w:rtl/>
        </w:rPr>
        <w:t>במקום ההגדרה "המדינה" יבוא:</w:t>
      </w:r>
    </w:p>
    <w:p w:rsidR="00A85B77" w:rsidRPr="00BE1389" w:rsidRDefault="00A85B77" w:rsidP="00A85B77">
      <w:pPr>
        <w:pStyle w:val="Noparagraphstyle"/>
        <w:ind w:left="720" w:right="-28"/>
        <w:jc w:val="both"/>
        <w:rPr>
          <w:sz w:val="26"/>
        </w:rPr>
      </w:pPr>
      <w:r w:rsidRPr="00BE1389">
        <w:rPr>
          <w:rFonts w:hint="cs"/>
          <w:sz w:val="26"/>
          <w:rtl/>
        </w:rPr>
        <w:t xml:space="preserve">""המדינה" </w:t>
      </w:r>
      <w:r w:rsidRPr="00BE1389">
        <w:rPr>
          <w:sz w:val="26"/>
          <w:rtl/>
        </w:rPr>
        <w:t>–</w:t>
      </w:r>
      <w:r w:rsidRPr="00BE1389">
        <w:rPr>
          <w:rFonts w:hint="cs"/>
          <w:sz w:val="26"/>
          <w:rtl/>
        </w:rPr>
        <w:t xml:space="preserve"> כל גוף הקשור למדינה, במישרין או בעקיפין, אשר יחייב את המדינה להפקיע את רכושם של אנשים פרטיים, אפילו פעל אותו גוף בחוסר סמכות וללא הסכמת הממשלה ובניגוד לכללי המשפט </w:t>
      </w:r>
      <w:proofErr w:type="spellStart"/>
      <w:r w:rsidRPr="00BE1389">
        <w:rPr>
          <w:rFonts w:hint="cs"/>
          <w:sz w:val="26"/>
          <w:rtl/>
        </w:rPr>
        <w:t>המינהלי</w:t>
      </w:r>
      <w:proofErr w:type="spellEnd"/>
      <w:r w:rsidRPr="00BE1389">
        <w:rPr>
          <w:rFonts w:hint="cs"/>
          <w:sz w:val="26"/>
          <w:rtl/>
        </w:rPr>
        <w:t>."</w:t>
      </w:r>
    </w:p>
    <w:p w:rsidR="00A85B77" w:rsidRPr="00BE1389" w:rsidRDefault="00A85B77" w:rsidP="00A85B77">
      <w:pPr>
        <w:pStyle w:val="Noparagraphstyle"/>
        <w:numPr>
          <w:ilvl w:val="0"/>
          <w:numId w:val="34"/>
        </w:numPr>
        <w:ind w:right="-28"/>
        <w:jc w:val="both"/>
        <w:rPr>
          <w:sz w:val="26"/>
        </w:rPr>
      </w:pPr>
      <w:r w:rsidRPr="00BE1389">
        <w:rPr>
          <w:rFonts w:hint="cs"/>
          <w:sz w:val="26"/>
          <w:rtl/>
        </w:rPr>
        <w:t xml:space="preserve">בהגדרה "המדינה", המילים "משרד ממשרדי הממשלה" </w:t>
      </w:r>
      <w:r w:rsidRPr="00BE1389">
        <w:rPr>
          <w:sz w:val="26"/>
          <w:rtl/>
        </w:rPr>
        <w:t>–</w:t>
      </w:r>
      <w:r w:rsidRPr="00BE1389">
        <w:rPr>
          <w:rFonts w:hint="cs"/>
          <w:sz w:val="26"/>
          <w:rtl/>
        </w:rPr>
        <w:t xml:space="preserve"> יימחקו.</w:t>
      </w:r>
    </w:p>
    <w:p w:rsidR="00A85B77" w:rsidRPr="00BE1389" w:rsidRDefault="00A85B77" w:rsidP="00A85B77">
      <w:pPr>
        <w:pStyle w:val="Noparagraphstyle"/>
        <w:numPr>
          <w:ilvl w:val="0"/>
          <w:numId w:val="34"/>
        </w:numPr>
        <w:ind w:right="-28"/>
        <w:jc w:val="both"/>
        <w:rPr>
          <w:sz w:val="26"/>
        </w:rPr>
      </w:pPr>
      <w:r w:rsidRPr="00BE1389">
        <w:rPr>
          <w:rFonts w:hint="cs"/>
          <w:sz w:val="26"/>
          <w:rtl/>
        </w:rPr>
        <w:lastRenderedPageBreak/>
        <w:t xml:space="preserve">בהגדרה "המדינה", המילים "רשויות האזור" </w:t>
      </w:r>
      <w:r w:rsidRPr="00BE1389">
        <w:rPr>
          <w:sz w:val="26"/>
          <w:rtl/>
        </w:rPr>
        <w:t>–</w:t>
      </w:r>
      <w:r w:rsidRPr="00BE1389">
        <w:rPr>
          <w:rFonts w:hint="cs"/>
          <w:sz w:val="26"/>
          <w:rtl/>
        </w:rPr>
        <w:t xml:space="preserve"> יימחקו.</w:t>
      </w:r>
    </w:p>
    <w:p w:rsidR="00A85B77" w:rsidRPr="00BE1389" w:rsidRDefault="00A85B77" w:rsidP="00A85B77">
      <w:pPr>
        <w:pStyle w:val="Noparagraphstyle"/>
        <w:numPr>
          <w:ilvl w:val="0"/>
          <w:numId w:val="34"/>
        </w:numPr>
        <w:ind w:right="-28"/>
        <w:jc w:val="both"/>
        <w:rPr>
          <w:sz w:val="26"/>
        </w:rPr>
      </w:pPr>
      <w:r w:rsidRPr="00BE1389">
        <w:rPr>
          <w:rFonts w:hint="cs"/>
          <w:sz w:val="26"/>
          <w:rtl/>
        </w:rPr>
        <w:t xml:space="preserve">בהגדרה "המדינה", המילים "רשות מקומית" </w:t>
      </w:r>
      <w:r w:rsidRPr="00BE1389">
        <w:rPr>
          <w:sz w:val="26"/>
          <w:rtl/>
        </w:rPr>
        <w:t>–</w:t>
      </w:r>
      <w:r w:rsidRPr="00BE1389">
        <w:rPr>
          <w:rFonts w:hint="cs"/>
          <w:sz w:val="26"/>
          <w:rtl/>
        </w:rPr>
        <w:t xml:space="preserve"> יימחקו.</w:t>
      </w:r>
    </w:p>
    <w:p w:rsidR="00A85B77" w:rsidRPr="00BE1389" w:rsidRDefault="00A85B77" w:rsidP="00A85B77">
      <w:pPr>
        <w:pStyle w:val="Noparagraphstyle"/>
        <w:numPr>
          <w:ilvl w:val="0"/>
          <w:numId w:val="34"/>
        </w:numPr>
        <w:ind w:right="-28"/>
        <w:jc w:val="both"/>
        <w:rPr>
          <w:sz w:val="26"/>
        </w:rPr>
      </w:pPr>
      <w:r w:rsidRPr="00BE1389">
        <w:rPr>
          <w:rFonts w:hint="cs"/>
          <w:sz w:val="26"/>
          <w:rtl/>
        </w:rPr>
        <w:t xml:space="preserve">בהגדרה "המדינה", במקום </w:t>
      </w:r>
      <w:proofErr w:type="spellStart"/>
      <w:r w:rsidRPr="00BE1389">
        <w:rPr>
          <w:rFonts w:hint="cs"/>
          <w:sz w:val="26"/>
          <w:rtl/>
        </w:rPr>
        <w:t>הסיפה</w:t>
      </w:r>
      <w:proofErr w:type="spellEnd"/>
      <w:r w:rsidRPr="00BE1389">
        <w:rPr>
          <w:rFonts w:hint="cs"/>
          <w:sz w:val="26"/>
          <w:rtl/>
        </w:rPr>
        <w:t xml:space="preserve"> החל במילים "רשות מקומית" יבוא "או רשות מקומית".</w:t>
      </w:r>
    </w:p>
    <w:p w:rsidR="00A85B77" w:rsidRPr="00BE1389" w:rsidRDefault="00A85B77" w:rsidP="00A85B77">
      <w:pPr>
        <w:pStyle w:val="af1"/>
        <w:rPr>
          <w:sz w:val="26"/>
          <w:szCs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ההגדרה "מוסד מיישב" </w:t>
      </w:r>
      <w:r w:rsidRPr="00BE1389">
        <w:rPr>
          <w:sz w:val="26"/>
          <w:rtl/>
        </w:rPr>
        <w:t>–</w:t>
      </w:r>
      <w:r w:rsidRPr="00BE1389">
        <w:rPr>
          <w:rFonts w:hint="cs"/>
          <w:sz w:val="26"/>
          <w:rtl/>
        </w:rPr>
        <w:t xml:space="preserve"> תימחק.</w:t>
      </w:r>
    </w:p>
    <w:p w:rsidR="00A85B77" w:rsidRPr="00BE1389" w:rsidRDefault="00A85B77" w:rsidP="00A85B77">
      <w:pPr>
        <w:pStyle w:val="Noparagraphstyle"/>
        <w:ind w:left="720" w:right="-28"/>
        <w:rPr>
          <w:b/>
          <w:bCs/>
          <w:i/>
          <w:iCs/>
          <w:sz w:val="26"/>
          <w:rtl/>
        </w:rPr>
      </w:pPr>
    </w:p>
    <w:p w:rsidR="00A85B77" w:rsidRPr="00BE1389" w:rsidRDefault="00A85B77" w:rsidP="00A85B77">
      <w:pPr>
        <w:pStyle w:val="Noparagraphstyle"/>
        <w:ind w:left="720" w:right="-28"/>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ind w:left="720" w:right="-28"/>
        <w:jc w:val="both"/>
        <w:rPr>
          <w:sz w:val="26"/>
          <w:rtl/>
        </w:rPr>
      </w:pPr>
      <w:r w:rsidRPr="00BE1389">
        <w:rPr>
          <w:rFonts w:hint="cs"/>
          <w:sz w:val="26"/>
          <w:rtl/>
        </w:rPr>
        <w:t>במקום ההגדרה "מוסד מיישב" יבוא:</w:t>
      </w:r>
    </w:p>
    <w:p w:rsidR="00A85B77" w:rsidRPr="00BE1389" w:rsidRDefault="00A85B77" w:rsidP="00A85B77">
      <w:pPr>
        <w:pStyle w:val="Noparagraphstyle"/>
        <w:ind w:left="720" w:right="-28"/>
        <w:jc w:val="both"/>
        <w:rPr>
          <w:sz w:val="26"/>
          <w:rtl/>
        </w:rPr>
      </w:pPr>
      <w:r w:rsidRPr="00BE1389">
        <w:rPr>
          <w:rFonts w:hint="cs"/>
          <w:sz w:val="26"/>
          <w:rtl/>
        </w:rPr>
        <w:t xml:space="preserve">""מוסד מיישב" </w:t>
      </w:r>
      <w:r w:rsidRPr="00BE1389">
        <w:rPr>
          <w:sz w:val="26"/>
          <w:rtl/>
        </w:rPr>
        <w:t>–</w:t>
      </w:r>
      <w:r w:rsidRPr="00BE1389">
        <w:rPr>
          <w:rFonts w:hint="cs"/>
          <w:sz w:val="26"/>
          <w:rtl/>
        </w:rPr>
        <w:t xml:space="preserve"> הממשלה או ההסתדרות הציונית העולמית, ובלבד שפעלו לפי דין."</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ההגדרה "הממונה" </w:t>
      </w:r>
      <w:r w:rsidRPr="00BE1389">
        <w:rPr>
          <w:sz w:val="26"/>
          <w:rtl/>
        </w:rPr>
        <w:t>–</w:t>
      </w:r>
      <w:r w:rsidRPr="00BE1389">
        <w:rPr>
          <w:rFonts w:hint="cs"/>
          <w:sz w:val="26"/>
          <w:rtl/>
        </w:rPr>
        <w:t xml:space="preserve"> תימחק.</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ההגדרה "מקרקעין הטעונים הסדרה" </w:t>
      </w:r>
      <w:r w:rsidRPr="00BE1389">
        <w:rPr>
          <w:sz w:val="26"/>
          <w:rtl/>
        </w:rPr>
        <w:t>–</w:t>
      </w:r>
      <w:r w:rsidRPr="00BE1389">
        <w:rPr>
          <w:rFonts w:hint="cs"/>
          <w:sz w:val="26"/>
          <w:rtl/>
        </w:rPr>
        <w:t xml:space="preserve"> תימחק.</w:t>
      </w:r>
    </w:p>
    <w:p w:rsidR="00A85B77" w:rsidRPr="00BE1389" w:rsidRDefault="00A85B77" w:rsidP="00A85B77">
      <w:pPr>
        <w:pStyle w:val="Noparagraphstyle"/>
        <w:ind w:left="720" w:right="-28"/>
        <w:rPr>
          <w:b/>
          <w:bCs/>
          <w:i/>
          <w:iCs/>
          <w:sz w:val="26"/>
          <w:rtl/>
        </w:rPr>
      </w:pPr>
    </w:p>
    <w:p w:rsidR="00A85B77" w:rsidRPr="00BE1389" w:rsidRDefault="00A85B77" w:rsidP="00A85B77">
      <w:pPr>
        <w:pStyle w:val="Noparagraphstyle"/>
        <w:ind w:left="720" w:right="-28"/>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numPr>
          <w:ilvl w:val="0"/>
          <w:numId w:val="35"/>
        </w:numPr>
        <w:ind w:right="-28"/>
        <w:jc w:val="both"/>
        <w:rPr>
          <w:sz w:val="26"/>
        </w:rPr>
      </w:pPr>
      <w:r w:rsidRPr="00BE1389">
        <w:rPr>
          <w:rFonts w:hint="cs"/>
          <w:sz w:val="26"/>
          <w:rtl/>
        </w:rPr>
        <w:t>במקום ההגדרה "מקרקעין הטעונים הסדרה" יבוא:</w:t>
      </w:r>
    </w:p>
    <w:p w:rsidR="00A85B77" w:rsidRPr="00BE1389" w:rsidRDefault="00A85B77" w:rsidP="00A85B77">
      <w:pPr>
        <w:pStyle w:val="Noparagraphstyle"/>
        <w:ind w:left="1080" w:right="-28"/>
        <w:jc w:val="both"/>
        <w:rPr>
          <w:sz w:val="26"/>
        </w:rPr>
      </w:pPr>
      <w:r w:rsidRPr="00BE1389">
        <w:rPr>
          <w:rFonts w:hint="cs"/>
          <w:sz w:val="26"/>
          <w:rtl/>
        </w:rPr>
        <w:t xml:space="preserve">""מקרקעין הטעונים הסדרה" </w:t>
      </w:r>
      <w:r w:rsidRPr="00BE1389">
        <w:rPr>
          <w:sz w:val="26"/>
          <w:rtl/>
        </w:rPr>
        <w:t>–</w:t>
      </w:r>
      <w:r w:rsidRPr="00BE1389">
        <w:rPr>
          <w:rFonts w:hint="cs"/>
          <w:sz w:val="26"/>
          <w:rtl/>
        </w:rPr>
        <w:t xml:space="preserve"> מקרקעין שהזכויות בהם ניטלו שלא כדין מאת תושב האזור."</w:t>
      </w:r>
    </w:p>
    <w:p w:rsidR="00A85B77" w:rsidRPr="00BE1389" w:rsidRDefault="00A85B77" w:rsidP="00A85B77">
      <w:pPr>
        <w:pStyle w:val="Noparagraphstyle"/>
        <w:numPr>
          <w:ilvl w:val="0"/>
          <w:numId w:val="35"/>
        </w:numPr>
        <w:ind w:right="-28"/>
        <w:jc w:val="both"/>
        <w:rPr>
          <w:sz w:val="26"/>
        </w:rPr>
      </w:pPr>
      <w:r w:rsidRPr="00BE1389">
        <w:rPr>
          <w:rFonts w:hint="cs"/>
          <w:sz w:val="26"/>
          <w:rtl/>
        </w:rPr>
        <w:t>במקום ההגדרה "מקרקעין הטעונים הסדרה" יבוא:</w:t>
      </w:r>
    </w:p>
    <w:p w:rsidR="00A85B77" w:rsidRPr="00BE1389" w:rsidRDefault="00A85B77" w:rsidP="00A85B77">
      <w:pPr>
        <w:pStyle w:val="Noparagraphstyle"/>
        <w:ind w:left="1080" w:right="-28"/>
        <w:jc w:val="both"/>
        <w:rPr>
          <w:sz w:val="26"/>
        </w:rPr>
      </w:pPr>
      <w:r w:rsidRPr="00BE1389">
        <w:rPr>
          <w:rFonts w:hint="cs"/>
          <w:sz w:val="26"/>
          <w:rtl/>
        </w:rPr>
        <w:t xml:space="preserve">""מקרקעין הטעונים הסדרה" </w:t>
      </w:r>
      <w:r w:rsidRPr="00BE1389">
        <w:rPr>
          <w:sz w:val="26"/>
          <w:rtl/>
        </w:rPr>
        <w:t>–</w:t>
      </w:r>
      <w:r w:rsidRPr="00BE1389">
        <w:rPr>
          <w:rFonts w:hint="cs"/>
          <w:sz w:val="26"/>
          <w:rtl/>
        </w:rPr>
        <w:t xml:space="preserve"> מקרקעין שיש מחלוקת למי זכויות השימוש וההחזקה בהם."</w:t>
      </w:r>
    </w:p>
    <w:p w:rsidR="00A85B77" w:rsidRPr="00BE1389" w:rsidRDefault="00A85B77" w:rsidP="00A85B77">
      <w:pPr>
        <w:pStyle w:val="af1"/>
        <w:rPr>
          <w:sz w:val="26"/>
          <w:szCs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ההגדרה "הצו בדבר רכוש ממשלתי" </w:t>
      </w:r>
      <w:r w:rsidRPr="00BE1389">
        <w:rPr>
          <w:sz w:val="26"/>
          <w:rtl/>
        </w:rPr>
        <w:t>–</w:t>
      </w:r>
      <w:r w:rsidRPr="00BE1389">
        <w:rPr>
          <w:rFonts w:hint="cs"/>
          <w:sz w:val="26"/>
          <w:rtl/>
        </w:rPr>
        <w:t xml:space="preserve"> תימחק.</w:t>
      </w:r>
    </w:p>
    <w:p w:rsidR="00A85B77" w:rsidRPr="00BE1389" w:rsidRDefault="00A85B77" w:rsidP="00A85B77">
      <w:pPr>
        <w:pStyle w:val="af1"/>
        <w:rPr>
          <w:sz w:val="26"/>
          <w:szCs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 xml:space="preserve">ההגדרה "רשויות האזור" </w:t>
      </w:r>
      <w:r w:rsidRPr="00BE1389">
        <w:rPr>
          <w:sz w:val="26"/>
          <w:rtl/>
        </w:rPr>
        <w:t>–</w:t>
      </w:r>
      <w:r w:rsidRPr="00BE1389">
        <w:rPr>
          <w:rFonts w:hint="cs"/>
          <w:sz w:val="26"/>
          <w:rtl/>
        </w:rPr>
        <w:t xml:space="preserve"> תימחק.</w:t>
      </w:r>
    </w:p>
    <w:p w:rsidR="00A85B77" w:rsidRPr="00BE1389" w:rsidRDefault="00A85B77" w:rsidP="00A85B77">
      <w:pPr>
        <w:pStyle w:val="Noparagraphstyle"/>
        <w:ind w:left="720" w:right="-28"/>
        <w:rPr>
          <w:b/>
          <w:bCs/>
          <w:i/>
          <w:iCs/>
          <w:sz w:val="26"/>
          <w:rtl/>
        </w:rPr>
      </w:pPr>
    </w:p>
    <w:p w:rsidR="00A85B77" w:rsidRPr="00BE1389" w:rsidRDefault="00A85B77" w:rsidP="00A85B77">
      <w:pPr>
        <w:pStyle w:val="Noparagraphstyle"/>
        <w:ind w:left="720" w:right="-28"/>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ind w:left="720" w:right="-28"/>
        <w:rPr>
          <w:sz w:val="26"/>
          <w:rtl/>
        </w:rPr>
      </w:pPr>
      <w:r w:rsidRPr="00BE1389">
        <w:rPr>
          <w:rFonts w:hint="cs"/>
          <w:sz w:val="26"/>
          <w:rtl/>
        </w:rPr>
        <w:t>במקום ההגדרה "רשויות האזור" יבוא:</w:t>
      </w:r>
    </w:p>
    <w:p w:rsidR="00A85B77" w:rsidRPr="00BE1389" w:rsidRDefault="00A85B77" w:rsidP="00A85B77">
      <w:pPr>
        <w:pStyle w:val="Noparagraphstyle"/>
        <w:ind w:left="720" w:right="-28"/>
        <w:rPr>
          <w:sz w:val="26"/>
          <w:rtl/>
        </w:rPr>
      </w:pPr>
      <w:r w:rsidRPr="00BE1389">
        <w:rPr>
          <w:rFonts w:hint="cs"/>
          <w:sz w:val="26"/>
          <w:rtl/>
        </w:rPr>
        <w:t xml:space="preserve">""רשויות האזור" </w:t>
      </w:r>
      <w:r w:rsidRPr="00BE1389">
        <w:rPr>
          <w:sz w:val="26"/>
          <w:rtl/>
        </w:rPr>
        <w:t>–</w:t>
      </w:r>
      <w:r w:rsidRPr="00BE1389">
        <w:rPr>
          <w:rFonts w:hint="cs"/>
          <w:sz w:val="26"/>
          <w:rtl/>
        </w:rPr>
        <w:t xml:space="preserve"> כל מי שנוטל על דעת עצמו סמכות שלא כדין והממשלה מגינה עליו מתוך לחצים פוליטיים."</w:t>
      </w:r>
    </w:p>
    <w:p w:rsidR="00A85B77" w:rsidRPr="00BE1389" w:rsidRDefault="00A85B77" w:rsidP="00A85B77">
      <w:pPr>
        <w:pStyle w:val="Noparagraphstyle"/>
        <w:ind w:left="720" w:right="-28"/>
        <w:rPr>
          <w:sz w:val="26"/>
          <w:rtl/>
        </w:rPr>
      </w:pPr>
    </w:p>
    <w:p w:rsidR="00A85B77" w:rsidRPr="00BE1389" w:rsidRDefault="00A85B77" w:rsidP="00A85B77">
      <w:pPr>
        <w:pStyle w:val="Noparagraphstyle"/>
        <w:numPr>
          <w:ilvl w:val="0"/>
          <w:numId w:val="2"/>
        </w:numPr>
        <w:ind w:right="-28"/>
        <w:jc w:val="both"/>
        <w:rPr>
          <w:sz w:val="26"/>
        </w:rPr>
      </w:pPr>
      <w:r w:rsidRPr="00BE1389">
        <w:rPr>
          <w:rFonts w:hint="cs"/>
          <w:sz w:val="26"/>
          <w:rtl/>
        </w:rPr>
        <w:t>בסופו יבוא:</w:t>
      </w:r>
    </w:p>
    <w:p w:rsidR="00A85B77" w:rsidRPr="00BE1389" w:rsidRDefault="00A85B77" w:rsidP="00A85B77">
      <w:pPr>
        <w:pStyle w:val="Noparagraphstyle"/>
        <w:ind w:left="720" w:right="-28"/>
        <w:jc w:val="both"/>
        <w:rPr>
          <w:sz w:val="26"/>
          <w:rtl/>
        </w:rPr>
      </w:pPr>
      <w:r w:rsidRPr="00BE1389">
        <w:rPr>
          <w:rFonts w:hint="cs"/>
          <w:sz w:val="26"/>
          <w:rtl/>
        </w:rPr>
        <w:t xml:space="preserve">""תום לב" </w:t>
      </w:r>
      <w:r w:rsidRPr="00BE1389">
        <w:rPr>
          <w:sz w:val="26"/>
          <w:rtl/>
        </w:rPr>
        <w:t>–</w:t>
      </w:r>
      <w:r w:rsidRPr="00BE1389">
        <w:rPr>
          <w:rFonts w:hint="cs"/>
          <w:sz w:val="26"/>
          <w:rtl/>
        </w:rPr>
        <w:t xml:space="preserve"> פעולה שאין בה משום פגיעה באדם אחר או בגוף אחר או ברכוש של אדם אחר, כמו נטילת מקרקעין בבעלותו הפרטית של אותו אדם."</w:t>
      </w:r>
    </w:p>
    <w:p w:rsidR="00A85B77" w:rsidRPr="00BE1389" w:rsidRDefault="00A85B77" w:rsidP="00A85B77">
      <w:pPr>
        <w:pStyle w:val="Noparagraphstyle"/>
        <w:ind w:left="720" w:right="-28"/>
        <w:rPr>
          <w:b/>
          <w:bCs/>
          <w:i/>
          <w:iCs/>
          <w:sz w:val="26"/>
          <w:rtl/>
        </w:rPr>
      </w:pPr>
    </w:p>
    <w:p w:rsidR="00A85B77" w:rsidRPr="00BE1389" w:rsidRDefault="00A85B77" w:rsidP="00A85B77">
      <w:pPr>
        <w:pStyle w:val="Noparagraphstyle"/>
        <w:ind w:left="720" w:right="-28"/>
        <w:rPr>
          <w:sz w:val="26"/>
          <w:rtl/>
        </w:rPr>
      </w:pPr>
      <w:r w:rsidRPr="00BE1389">
        <w:rPr>
          <w:rFonts w:hint="cs"/>
          <w:b/>
          <w:bCs/>
          <w:i/>
          <w:iCs/>
          <w:sz w:val="26"/>
          <w:rtl/>
        </w:rPr>
        <w:t>לחלופין</w:t>
      </w:r>
      <w:r w:rsidRPr="00BE1389">
        <w:rPr>
          <w:rFonts w:hint="cs"/>
          <w:sz w:val="26"/>
          <w:rtl/>
        </w:rPr>
        <w:t>:</w:t>
      </w:r>
    </w:p>
    <w:p w:rsidR="00A85B77" w:rsidRPr="00BE1389" w:rsidRDefault="00A85B77" w:rsidP="00A85B77">
      <w:pPr>
        <w:pStyle w:val="Noparagraphstyle"/>
        <w:ind w:left="720" w:right="-28"/>
        <w:jc w:val="both"/>
        <w:rPr>
          <w:sz w:val="26"/>
        </w:rPr>
      </w:pPr>
      <w:r w:rsidRPr="00BE1389">
        <w:rPr>
          <w:rFonts w:hint="cs"/>
          <w:sz w:val="26"/>
          <w:rtl/>
        </w:rPr>
        <w:t>בסופו יבוא:</w:t>
      </w:r>
    </w:p>
    <w:p w:rsidR="00A85B77" w:rsidRPr="00BE1389" w:rsidRDefault="00A85B77" w:rsidP="00A85B77">
      <w:pPr>
        <w:pStyle w:val="Noparagraphstyle"/>
        <w:ind w:left="720" w:right="-28"/>
        <w:jc w:val="both"/>
        <w:rPr>
          <w:sz w:val="26"/>
          <w:rtl/>
        </w:rPr>
      </w:pPr>
      <w:r w:rsidRPr="00BE1389">
        <w:rPr>
          <w:rFonts w:hint="cs"/>
          <w:sz w:val="26"/>
          <w:rtl/>
        </w:rPr>
        <w:t xml:space="preserve">""תום לב" </w:t>
      </w:r>
      <w:r w:rsidRPr="00BE1389">
        <w:rPr>
          <w:sz w:val="26"/>
          <w:rtl/>
        </w:rPr>
        <w:t>–</w:t>
      </w:r>
      <w:r w:rsidRPr="00BE1389">
        <w:rPr>
          <w:rFonts w:hint="cs"/>
          <w:sz w:val="26"/>
          <w:rtl/>
        </w:rPr>
        <w:t xml:space="preserve"> פעולה שאינה מתעלמת מהמשפט הבינלאומי ומהחוק הישראלי או מעקרונות הצדק הטבעי."</w:t>
      </w:r>
    </w:p>
    <w:p w:rsidR="00A85B77" w:rsidRPr="00BE1389" w:rsidRDefault="00A85B77" w:rsidP="00A85B77">
      <w:pPr>
        <w:pStyle w:val="Noparagraphstyle"/>
        <w:ind w:left="720" w:right="-28"/>
        <w:jc w:val="both"/>
        <w:rPr>
          <w:sz w:val="26"/>
        </w:rPr>
      </w:pPr>
    </w:p>
    <w:p w:rsidR="00A85B77" w:rsidRPr="00BE1389" w:rsidRDefault="00A85B77" w:rsidP="00A85B77">
      <w:pPr>
        <w:pStyle w:val="Noparagraphstyle"/>
        <w:numPr>
          <w:ilvl w:val="0"/>
          <w:numId w:val="2"/>
        </w:numPr>
        <w:ind w:right="-28"/>
        <w:jc w:val="both"/>
        <w:rPr>
          <w:sz w:val="26"/>
        </w:rPr>
      </w:pPr>
      <w:r w:rsidRPr="00BE1389">
        <w:rPr>
          <w:rFonts w:hint="cs"/>
          <w:sz w:val="26"/>
          <w:rtl/>
        </w:rPr>
        <w:t>בסופו יבוא:</w:t>
      </w:r>
    </w:p>
    <w:p w:rsidR="00A85B77" w:rsidRPr="00BE1389" w:rsidRDefault="00A85B77" w:rsidP="00A85B77">
      <w:pPr>
        <w:pStyle w:val="Noparagraphstyle"/>
        <w:ind w:left="720" w:right="-28"/>
        <w:jc w:val="both"/>
        <w:rPr>
          <w:sz w:val="26"/>
        </w:rPr>
      </w:pPr>
      <w:r w:rsidRPr="00BE1389">
        <w:rPr>
          <w:rFonts w:hint="cs"/>
          <w:sz w:val="26"/>
          <w:rtl/>
        </w:rPr>
        <w:t xml:space="preserve">""בית" </w:t>
      </w:r>
      <w:r w:rsidRPr="00BE1389">
        <w:rPr>
          <w:sz w:val="26"/>
          <w:rtl/>
        </w:rPr>
        <w:t>–</w:t>
      </w:r>
      <w:r w:rsidRPr="00BE1389">
        <w:rPr>
          <w:rFonts w:hint="cs"/>
          <w:sz w:val="26"/>
          <w:rtl/>
        </w:rPr>
        <w:t xml:space="preserve"> מבנה, כהגדרתו בחוק התכנון והבנייה, </w:t>
      </w:r>
      <w:proofErr w:type="spellStart"/>
      <w:r w:rsidRPr="00BE1389">
        <w:rPr>
          <w:rFonts w:hint="cs"/>
          <w:sz w:val="26"/>
          <w:rtl/>
        </w:rPr>
        <w:t>התשכ"ה</w:t>
      </w:r>
      <w:proofErr w:type="spellEnd"/>
      <w:r w:rsidRPr="00BE1389">
        <w:rPr>
          <w:rFonts w:hint="eastAsia"/>
          <w:sz w:val="26"/>
          <w:rtl/>
        </w:rPr>
        <w:t>–</w:t>
      </w:r>
      <w:r w:rsidRPr="00BE1389">
        <w:rPr>
          <w:rFonts w:hint="cs"/>
          <w:sz w:val="26"/>
          <w:rtl/>
        </w:rPr>
        <w:t xml:space="preserve">1965, ובלבד שנבנה לפי חוקי התכנון והבנייה החלים באזור, ומשמש למגורים." </w:t>
      </w:r>
    </w:p>
    <w:p w:rsidR="00A85B77" w:rsidRPr="00BE1389" w:rsidRDefault="00A85B77" w:rsidP="00A85B77">
      <w:pPr>
        <w:pStyle w:val="Noparagraphstyle"/>
        <w:ind w:left="720" w:right="-28"/>
        <w:jc w:val="both"/>
        <w:rPr>
          <w:sz w:val="26"/>
          <w:rtl/>
        </w:rPr>
      </w:pPr>
    </w:p>
    <w:p w:rsidR="00A85B77" w:rsidRPr="00BE1389" w:rsidRDefault="00A85B77" w:rsidP="00A85B77">
      <w:pPr>
        <w:pStyle w:val="Noparagraphstyle"/>
        <w:ind w:right="-28"/>
        <w:rPr>
          <w:b/>
          <w:bCs/>
          <w:sz w:val="26"/>
          <w:rtl/>
        </w:rPr>
      </w:pPr>
      <w:r w:rsidRPr="00BE1389">
        <w:rPr>
          <w:rFonts w:hint="cs"/>
          <w:b/>
          <w:bCs/>
          <w:sz w:val="26"/>
          <w:u w:val="single"/>
          <w:rtl/>
        </w:rPr>
        <w:t>חבר הכנסת בצלאל סמוטריץ' מציע</w:t>
      </w:r>
      <w:r w:rsidRPr="00BE1389">
        <w:rPr>
          <w:rFonts w:hint="cs"/>
          <w:b/>
          <w:bCs/>
          <w:sz w:val="26"/>
          <w:rtl/>
        </w:rPr>
        <w:t>:</w:t>
      </w:r>
    </w:p>
    <w:p w:rsidR="00A85B77" w:rsidRPr="00BE1389" w:rsidRDefault="00A85B77" w:rsidP="00A85B77">
      <w:pPr>
        <w:pStyle w:val="Noparagraphstyle"/>
        <w:numPr>
          <w:ilvl w:val="0"/>
          <w:numId w:val="2"/>
        </w:numPr>
        <w:ind w:right="-28"/>
        <w:rPr>
          <w:sz w:val="26"/>
          <w:rtl/>
        </w:rPr>
      </w:pPr>
      <w:r w:rsidRPr="00BE1389">
        <w:rPr>
          <w:rFonts w:hint="cs"/>
          <w:sz w:val="26"/>
          <w:rtl/>
        </w:rPr>
        <w:t xml:space="preserve">בהגדרה "התיישבות", המילים "המשמשים את המתגוררים בה" </w:t>
      </w:r>
      <w:r w:rsidRPr="00BE1389">
        <w:rPr>
          <w:sz w:val="26"/>
          <w:rtl/>
        </w:rPr>
        <w:t>–</w:t>
      </w:r>
      <w:r w:rsidRPr="00BE1389">
        <w:rPr>
          <w:rFonts w:hint="cs"/>
          <w:sz w:val="26"/>
          <w:rtl/>
        </w:rPr>
        <w:t xml:space="preserve"> יימחקו.</w:t>
      </w:r>
    </w:p>
    <w:p w:rsidR="00A85B77" w:rsidRPr="00BE1389" w:rsidRDefault="00A85B77" w:rsidP="00A85B77">
      <w:pPr>
        <w:pStyle w:val="Noparagraphstyle"/>
        <w:ind w:right="-28"/>
        <w:rPr>
          <w:sz w:val="26"/>
          <w:rtl/>
        </w:rPr>
      </w:pPr>
    </w:p>
    <w:p w:rsidR="00A85B77" w:rsidRDefault="00A85B77" w:rsidP="00A85B77">
      <w:pPr>
        <w:pStyle w:val="Noparagraphstyle"/>
        <w:ind w:right="-28"/>
        <w:rPr>
          <w:sz w:val="28"/>
          <w:szCs w:val="28"/>
          <w:u w:val="double"/>
          <w:rtl/>
        </w:rPr>
      </w:pPr>
      <w:r>
        <w:rPr>
          <w:rFonts w:hint="cs"/>
          <w:sz w:val="28"/>
          <w:szCs w:val="28"/>
          <w:u w:val="double"/>
          <w:rtl/>
        </w:rPr>
        <w:t>לסעיף 3</w:t>
      </w:r>
    </w:p>
    <w:p w:rsidR="00A85B77" w:rsidRPr="00CC0996" w:rsidRDefault="00A85B77" w:rsidP="00A85B77">
      <w:pPr>
        <w:pStyle w:val="Noparagraphstyle"/>
        <w:ind w:right="-28"/>
        <w:jc w:val="both"/>
        <w:rPr>
          <w:b/>
          <w:bCs/>
          <w:sz w:val="26"/>
          <w:rtl/>
        </w:rPr>
      </w:pPr>
      <w:r w:rsidRPr="00CC0996">
        <w:rPr>
          <w:rFonts w:hint="cs"/>
          <w:b/>
          <w:bCs/>
          <w:sz w:val="26"/>
          <w:u w:val="single"/>
          <w:rtl/>
        </w:rPr>
        <w:t>קבוצת המחנה הציוני, קבוצת מרצ, קבוצת הרשימה המשותפת וקבוצת יש עתיד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בכותרת השוליים, במקום "נטילת" יבוא "הפקעת".</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בכל מקום, במקום "התיישבות" יבוא "התיישבות ישראלית", ובמקום "ההתיישבות" יבוא "ההתיישבות הישראלית".</w:t>
      </w:r>
    </w:p>
    <w:p w:rsidR="00A85B77" w:rsidRPr="00CC0996" w:rsidRDefault="00A85B77" w:rsidP="00A85B77">
      <w:pPr>
        <w:pStyle w:val="af1"/>
        <w:rPr>
          <w:sz w:val="26"/>
          <w:szCs w:val="26"/>
          <w:rtl/>
        </w:rPr>
      </w:pPr>
    </w:p>
    <w:p w:rsidR="00A85B77" w:rsidRPr="00CC0996" w:rsidRDefault="00A85B77" w:rsidP="00A85B77">
      <w:pPr>
        <w:pStyle w:val="Noparagraphstyle"/>
        <w:ind w:left="720" w:right="-28"/>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ind w:left="720" w:right="-28"/>
        <w:jc w:val="both"/>
        <w:rPr>
          <w:sz w:val="26"/>
        </w:rPr>
      </w:pPr>
      <w:r w:rsidRPr="00CC0996">
        <w:rPr>
          <w:rFonts w:hint="cs"/>
          <w:sz w:val="26"/>
          <w:rtl/>
        </w:rPr>
        <w:t>בכל מקום, במקום "התיישבות" יבוא "התיישבות ישראלית או פלסטינית", ובמקום "ההתיישבות" יבוא "ההתיישבות הישראלית או הפלסטינית".</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במקום "או ניתנה" יבוא "וניתנה".</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במקום "לגבי כל המקרקעין" יבוא "לגבי המקרקעין".</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בפסקה (1), במקום "הממונה ירשום אותם כרכוש ממשלתי, לפי סעיף 2ג לצו בדבר רכוש ממשלתי" יבוא " לא ישונה מעמד המקרקעין עד להכרעה מדינית".</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בפסקה (2), בפסקת משנה (א), במקום "על שווים" יבוא "על פי שנים משווים".</w:t>
      </w:r>
    </w:p>
    <w:p w:rsidR="00A85B77" w:rsidRPr="00CC0996" w:rsidRDefault="00A85B77" w:rsidP="00A85B77">
      <w:pPr>
        <w:pStyle w:val="Noparagraphstyle"/>
        <w:ind w:left="720" w:right="-28"/>
        <w:rPr>
          <w:b/>
          <w:bCs/>
          <w:i/>
          <w:iCs/>
          <w:sz w:val="26"/>
          <w:rtl/>
        </w:rPr>
      </w:pPr>
    </w:p>
    <w:p w:rsidR="00A85B77" w:rsidRPr="00CC0996" w:rsidRDefault="00A85B77" w:rsidP="00A85B77">
      <w:pPr>
        <w:pStyle w:val="Noparagraphstyle"/>
        <w:ind w:left="720" w:right="-28"/>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af1"/>
        <w:numPr>
          <w:ilvl w:val="0"/>
          <w:numId w:val="20"/>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בפסקה (2), בפסקת משנה (א), במקום "על שווים" יבוא "על פי שלושה משווים".</w:t>
      </w:r>
    </w:p>
    <w:p w:rsidR="00A85B77" w:rsidRPr="00CC0996" w:rsidRDefault="00A85B77" w:rsidP="00A85B77">
      <w:pPr>
        <w:pStyle w:val="af1"/>
        <w:numPr>
          <w:ilvl w:val="0"/>
          <w:numId w:val="20"/>
        </w:numPr>
        <w:rPr>
          <w:rFonts w:ascii="Arial" w:eastAsia="Arial Unicode MS" w:hAnsi="Arial" w:cs="David"/>
          <w:snapToGrid w:val="0"/>
          <w:color w:val="000000"/>
          <w:sz w:val="26"/>
          <w:szCs w:val="26"/>
          <w:rtl/>
          <w:lang w:eastAsia="ja-JP"/>
        </w:rPr>
      </w:pPr>
      <w:r w:rsidRPr="00CC0996">
        <w:rPr>
          <w:rFonts w:ascii="Arial" w:eastAsia="Arial Unicode MS" w:hAnsi="Arial" w:cs="David" w:hint="cs"/>
          <w:snapToGrid w:val="0"/>
          <w:color w:val="000000"/>
          <w:sz w:val="26"/>
          <w:szCs w:val="26"/>
          <w:rtl/>
          <w:lang w:eastAsia="ja-JP"/>
        </w:rPr>
        <w:t>בפסקה (2), בפסקת משנה (א), במקום "על שווים" יבוא "על פי ארבע משווים".</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בפסקה (2), בפסקת משנה (א), המילים "באותה שעה" </w:t>
      </w:r>
      <w:r w:rsidRPr="00CC0996">
        <w:rPr>
          <w:sz w:val="26"/>
          <w:rtl/>
        </w:rPr>
        <w:t>–</w:t>
      </w:r>
      <w:r w:rsidRPr="00CC0996">
        <w:rPr>
          <w:rFonts w:hint="cs"/>
          <w:sz w:val="26"/>
          <w:rtl/>
        </w:rPr>
        <w:t xml:space="preserve"> יימחקו.</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בפסקה (2), בפסקת משנה (א), במקום "עד להכרעה מדינית בדבר מעמדו של האזור וההתיישבות בו" יבוא "לפרק זמן מוגבל של כשנתיים בלבד או עד להכרעה מדינית בדבר מעמדו של האזור וההתיישבות בו, המוקדם מבין השניים".</w:t>
      </w:r>
    </w:p>
    <w:p w:rsidR="00A85B77" w:rsidRPr="00CC0996" w:rsidRDefault="00A85B77" w:rsidP="00A85B77">
      <w:pPr>
        <w:pStyle w:val="Noparagraphstyle"/>
        <w:ind w:left="720" w:right="-28"/>
        <w:rPr>
          <w:b/>
          <w:bCs/>
          <w:i/>
          <w:iCs/>
          <w:sz w:val="26"/>
          <w:rtl/>
        </w:rPr>
      </w:pPr>
    </w:p>
    <w:p w:rsidR="00A85B77" w:rsidRPr="00CC0996" w:rsidRDefault="00A85B77" w:rsidP="00A85B77">
      <w:pPr>
        <w:pStyle w:val="Noparagraphstyle"/>
        <w:ind w:left="720" w:right="-28"/>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ind w:left="720" w:right="-28"/>
        <w:jc w:val="both"/>
        <w:rPr>
          <w:sz w:val="26"/>
        </w:rPr>
      </w:pPr>
      <w:r w:rsidRPr="00CC0996">
        <w:rPr>
          <w:rFonts w:hint="cs"/>
          <w:sz w:val="26"/>
          <w:rtl/>
        </w:rPr>
        <w:t>בפסקה (2), בפסקת משנה (א), במקום "עד להכרעה מדינית בדבר מעמדו של האזור וההתיישבות בו" יבוא "לפרק זמן מוגבל של כחמש שנים בלבד או עד להכרעה מדינית בדבר מעמדו של האזור וההתיישבות בו, המוקדם מבין השניים".</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האמור בו יסומן כסעיף קטן "(א)", ואחריו יבוא:</w:t>
      </w:r>
    </w:p>
    <w:p w:rsidR="00A85B77" w:rsidRPr="00CC0996" w:rsidRDefault="00A85B77" w:rsidP="00A85B77">
      <w:pPr>
        <w:pStyle w:val="Noparagraphstyle"/>
        <w:ind w:left="720" w:right="-28"/>
        <w:jc w:val="both"/>
        <w:rPr>
          <w:sz w:val="26"/>
          <w:rtl/>
        </w:rPr>
      </w:pPr>
      <w:r w:rsidRPr="00CC0996">
        <w:rPr>
          <w:rFonts w:hint="cs"/>
          <w:sz w:val="26"/>
          <w:rtl/>
        </w:rPr>
        <w:t>"(ב)</w:t>
      </w:r>
      <w:r w:rsidRPr="00CC0996">
        <w:rPr>
          <w:sz w:val="26"/>
          <w:rtl/>
        </w:rPr>
        <w:tab/>
        <w:t xml:space="preserve">לעניין </w:t>
      </w:r>
      <w:r w:rsidRPr="00CC0996">
        <w:rPr>
          <w:rFonts w:hint="cs"/>
          <w:sz w:val="26"/>
          <w:rtl/>
        </w:rPr>
        <w:t>סעיף זה, בניית התיישבות תחשב ב</w:t>
      </w:r>
      <w:r w:rsidRPr="00CC0996">
        <w:rPr>
          <w:sz w:val="26"/>
          <w:rtl/>
        </w:rPr>
        <w:t>תום לב</w:t>
      </w:r>
      <w:r w:rsidRPr="00CC0996">
        <w:rPr>
          <w:rFonts w:hint="cs"/>
          <w:sz w:val="26"/>
          <w:rtl/>
        </w:rPr>
        <w:t xml:space="preserve">, אם </w:t>
      </w:r>
      <w:r w:rsidRPr="00CC0996">
        <w:rPr>
          <w:sz w:val="26"/>
          <w:rtl/>
        </w:rPr>
        <w:t xml:space="preserve">הוכח </w:t>
      </w:r>
      <w:r w:rsidRPr="00CC0996">
        <w:rPr>
          <w:rFonts w:hint="cs"/>
          <w:sz w:val="26"/>
          <w:rtl/>
        </w:rPr>
        <w:t>על ידי</w:t>
      </w:r>
      <w:r w:rsidRPr="00CC0996">
        <w:rPr>
          <w:sz w:val="26"/>
          <w:rtl/>
        </w:rPr>
        <w:t xml:space="preserve"> נציגי ה</w:t>
      </w:r>
      <w:r w:rsidRPr="00CC0996">
        <w:rPr>
          <w:rFonts w:hint="cs"/>
          <w:sz w:val="26"/>
          <w:rtl/>
        </w:rPr>
        <w:t>התיישבות</w:t>
      </w:r>
      <w:r w:rsidRPr="00CC0996">
        <w:rPr>
          <w:sz w:val="26"/>
          <w:rtl/>
        </w:rPr>
        <w:t xml:space="preserve"> או מי מטעמם</w:t>
      </w:r>
      <w:r w:rsidRPr="00CC0996">
        <w:rPr>
          <w:rFonts w:hint="cs"/>
          <w:sz w:val="26"/>
          <w:rtl/>
        </w:rPr>
        <w:t xml:space="preserve"> </w:t>
      </w:r>
      <w:r w:rsidRPr="00CC0996">
        <w:rPr>
          <w:sz w:val="26"/>
          <w:rtl/>
        </w:rPr>
        <w:t>בבית משפט ישראלי, כי לא הובא לידיעתם, במפורש או במשתמע</w:t>
      </w:r>
      <w:r w:rsidRPr="00CC0996">
        <w:rPr>
          <w:rFonts w:hint="cs"/>
          <w:sz w:val="26"/>
          <w:rtl/>
        </w:rPr>
        <w:t xml:space="preserve"> </w:t>
      </w:r>
      <w:r w:rsidRPr="00CC0996">
        <w:rPr>
          <w:sz w:val="26"/>
          <w:rtl/>
        </w:rPr>
        <w:t>בכל שלב, כי ההתיישבות, כולה או חלקה, נבנתה ללא היתר או על קרקע הנמצאת בבעלות אדם פרטי או שנבנתה בניגוד לכל דבר חקיקה ישראלי או אחר.</w:t>
      </w:r>
      <w:r w:rsidRPr="00CC0996">
        <w:rPr>
          <w:rFonts w:hint="cs"/>
          <w:sz w:val="26"/>
          <w:rtl/>
        </w:rPr>
        <w:t>"</w:t>
      </w:r>
    </w:p>
    <w:p w:rsidR="00A85B77" w:rsidRPr="00CC0996" w:rsidRDefault="00A85B77" w:rsidP="00A85B77">
      <w:pPr>
        <w:pStyle w:val="Noparagraphstyle"/>
        <w:ind w:right="-28"/>
        <w:jc w:val="both"/>
        <w:rPr>
          <w:sz w:val="26"/>
          <w:rtl/>
        </w:rPr>
      </w:pPr>
    </w:p>
    <w:p w:rsidR="00A85B77" w:rsidRDefault="00A85B77" w:rsidP="00A85B77">
      <w:pPr>
        <w:pStyle w:val="Noparagraphstyle"/>
        <w:ind w:right="-28"/>
        <w:jc w:val="both"/>
        <w:rPr>
          <w:b/>
          <w:bCs/>
          <w:sz w:val="26"/>
          <w:u w:val="single"/>
          <w:rtl/>
        </w:rPr>
      </w:pPr>
    </w:p>
    <w:p w:rsidR="00A85B77" w:rsidRPr="00CC0996" w:rsidRDefault="00A85B77" w:rsidP="00A85B77">
      <w:pPr>
        <w:pStyle w:val="Noparagraphstyle"/>
        <w:ind w:right="-28"/>
        <w:jc w:val="both"/>
        <w:rPr>
          <w:b/>
          <w:bCs/>
          <w:sz w:val="26"/>
          <w:rtl/>
        </w:rPr>
      </w:pPr>
      <w:r w:rsidRPr="00CC0996">
        <w:rPr>
          <w:rFonts w:hint="cs"/>
          <w:b/>
          <w:bCs/>
          <w:sz w:val="26"/>
          <w:u w:val="single"/>
          <w:rtl/>
        </w:rPr>
        <w:t>קבוצת מרצ, קבוצת המחנה הציוני, קבוצת הרשימה המשותפת וקבוצת יש עתיד מציעות</w:t>
      </w:r>
      <w:r w:rsidRPr="00CC0996">
        <w:rPr>
          <w:rFonts w:hint="cs"/>
          <w:b/>
          <w:bCs/>
          <w:sz w:val="26"/>
          <w:rtl/>
        </w:rPr>
        <w:t>:</w:t>
      </w:r>
    </w:p>
    <w:p w:rsidR="00A85B77" w:rsidRPr="00CC0996" w:rsidRDefault="00A85B77" w:rsidP="00A85B77">
      <w:pPr>
        <w:pStyle w:val="Noparagraphstyle"/>
        <w:numPr>
          <w:ilvl w:val="0"/>
          <w:numId w:val="2"/>
        </w:numPr>
        <w:ind w:right="-28"/>
        <w:rPr>
          <w:sz w:val="26"/>
          <w:rtl/>
        </w:rPr>
      </w:pPr>
      <w:r w:rsidRPr="00CC0996">
        <w:rPr>
          <w:rFonts w:hint="cs"/>
          <w:sz w:val="26"/>
          <w:rtl/>
        </w:rPr>
        <w:t>במקום כותרת השוליים יבוא "עקרונות להסדרת זכויות במקרקעין שנתפסו שלא כדין".</w:t>
      </w:r>
    </w:p>
    <w:p w:rsidR="00A85B77" w:rsidRPr="00CC0996" w:rsidRDefault="00A85B77" w:rsidP="00A85B77">
      <w:pPr>
        <w:pStyle w:val="Noparagraphstyle"/>
        <w:ind w:left="720" w:right="-28"/>
        <w:rPr>
          <w:sz w:val="26"/>
          <w:rtl/>
        </w:rPr>
      </w:pPr>
    </w:p>
    <w:p w:rsidR="00A85B77" w:rsidRPr="00CC0996" w:rsidRDefault="00A85B77" w:rsidP="00A85B77">
      <w:pPr>
        <w:pStyle w:val="Noparagraphstyle"/>
        <w:ind w:left="720" w:right="-28"/>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8"/>
        </w:numPr>
        <w:ind w:right="-28"/>
        <w:jc w:val="both"/>
        <w:rPr>
          <w:sz w:val="26"/>
        </w:rPr>
      </w:pPr>
      <w:r w:rsidRPr="00CC0996">
        <w:rPr>
          <w:rFonts w:hint="cs"/>
          <w:sz w:val="26"/>
          <w:rtl/>
        </w:rPr>
        <w:t>במקום כותרת השוליים יבוא "הוראות הרשאה להפקעת זכויות במקרקעין רטרואקטיבית".</w:t>
      </w:r>
    </w:p>
    <w:p w:rsidR="00A85B77" w:rsidRPr="00CC0996" w:rsidRDefault="00A85B77" w:rsidP="00A85B77">
      <w:pPr>
        <w:pStyle w:val="Noparagraphstyle"/>
        <w:numPr>
          <w:ilvl w:val="0"/>
          <w:numId w:val="8"/>
        </w:numPr>
        <w:ind w:right="-28"/>
        <w:jc w:val="both"/>
        <w:rPr>
          <w:sz w:val="26"/>
        </w:rPr>
      </w:pPr>
      <w:r w:rsidRPr="00CC0996">
        <w:rPr>
          <w:rFonts w:hint="cs"/>
          <w:sz w:val="26"/>
          <w:rtl/>
        </w:rPr>
        <w:t>במקום כותרת השוליים יבוא "רכישת זכויות בדיעבד בקרקע שנתפסה מלכתחילה ושלא כדין".</w:t>
      </w:r>
    </w:p>
    <w:p w:rsidR="00A85B77" w:rsidRPr="00CC0996" w:rsidRDefault="00A85B77" w:rsidP="00A85B77">
      <w:pPr>
        <w:pStyle w:val="Noparagraphstyle"/>
        <w:numPr>
          <w:ilvl w:val="0"/>
          <w:numId w:val="8"/>
        </w:numPr>
        <w:ind w:right="-28"/>
        <w:jc w:val="both"/>
        <w:rPr>
          <w:sz w:val="26"/>
        </w:rPr>
      </w:pPr>
      <w:r w:rsidRPr="00CC0996">
        <w:rPr>
          <w:rFonts w:hint="cs"/>
          <w:sz w:val="26"/>
          <w:rtl/>
        </w:rPr>
        <w:t>במקום כותרת השוליים יבוא "נוהל גזל בתום לב".</w:t>
      </w:r>
    </w:p>
    <w:p w:rsidR="00A85B77" w:rsidRPr="00CC0996" w:rsidRDefault="00A85B77" w:rsidP="00A85B77">
      <w:pPr>
        <w:pStyle w:val="Noparagraphstyle"/>
        <w:numPr>
          <w:ilvl w:val="0"/>
          <w:numId w:val="8"/>
        </w:numPr>
        <w:ind w:right="-28"/>
        <w:jc w:val="both"/>
        <w:rPr>
          <w:sz w:val="26"/>
        </w:rPr>
      </w:pPr>
      <w:r w:rsidRPr="00CC0996">
        <w:rPr>
          <w:rFonts w:hint="cs"/>
          <w:sz w:val="26"/>
          <w:rtl/>
        </w:rPr>
        <w:t>במקום כותרת השוליים יבוא "שוד לאור היום המתבצע בתום לב".</w:t>
      </w:r>
    </w:p>
    <w:p w:rsidR="00A85B77" w:rsidRPr="00CC0996" w:rsidRDefault="00A85B77" w:rsidP="00A85B77">
      <w:pPr>
        <w:pStyle w:val="Noparagraphstyle"/>
        <w:numPr>
          <w:ilvl w:val="0"/>
          <w:numId w:val="8"/>
        </w:numPr>
        <w:ind w:right="-28"/>
        <w:jc w:val="both"/>
        <w:rPr>
          <w:sz w:val="26"/>
        </w:rPr>
      </w:pPr>
      <w:r w:rsidRPr="00CC0996">
        <w:rPr>
          <w:rFonts w:hint="cs"/>
          <w:sz w:val="26"/>
          <w:rtl/>
        </w:rPr>
        <w:t>במקום כותרת השוליים יבוא "החוק להנצחת הגזל".</w:t>
      </w:r>
    </w:p>
    <w:p w:rsidR="00A85B77" w:rsidRPr="00CC0996" w:rsidRDefault="00A85B77" w:rsidP="00A85B77">
      <w:pPr>
        <w:pStyle w:val="Noparagraphstyle"/>
        <w:numPr>
          <w:ilvl w:val="0"/>
          <w:numId w:val="8"/>
        </w:numPr>
        <w:ind w:right="-28"/>
        <w:jc w:val="both"/>
        <w:rPr>
          <w:sz w:val="26"/>
        </w:rPr>
      </w:pPr>
      <w:r w:rsidRPr="00CC0996">
        <w:rPr>
          <w:rFonts w:hint="cs"/>
          <w:sz w:val="26"/>
          <w:rtl/>
        </w:rPr>
        <w:lastRenderedPageBreak/>
        <w:t xml:space="preserve">במקום כותרת השוליים יבוא "עקרונות למיסוד רטרואקטיבי של </w:t>
      </w:r>
      <w:proofErr w:type="spellStart"/>
      <w:r w:rsidRPr="00CC0996">
        <w:rPr>
          <w:rFonts w:hint="cs"/>
          <w:sz w:val="26"/>
          <w:rtl/>
        </w:rPr>
        <w:t>גזילה</w:t>
      </w:r>
      <w:proofErr w:type="spellEnd"/>
      <w:r w:rsidRPr="00CC0996">
        <w:rPr>
          <w:rFonts w:hint="cs"/>
          <w:sz w:val="26"/>
          <w:rtl/>
        </w:rPr>
        <w:t xml:space="preserve"> אפריורית".</w:t>
      </w:r>
    </w:p>
    <w:p w:rsidR="00A85B77" w:rsidRPr="00CC0996" w:rsidRDefault="00A85B77" w:rsidP="00A85B77">
      <w:pPr>
        <w:pStyle w:val="Noparagraphstyle"/>
        <w:numPr>
          <w:ilvl w:val="0"/>
          <w:numId w:val="8"/>
        </w:numPr>
        <w:ind w:right="-28"/>
        <w:jc w:val="both"/>
        <w:rPr>
          <w:sz w:val="26"/>
        </w:rPr>
      </w:pPr>
      <w:r w:rsidRPr="00CC0996">
        <w:rPr>
          <w:rFonts w:hint="cs"/>
          <w:sz w:val="26"/>
          <w:rtl/>
        </w:rPr>
        <w:t>במקום כותרת השוליים יבוא "כרם נבות: דרכי הפקעתה".</w:t>
      </w:r>
    </w:p>
    <w:p w:rsidR="00A85B77" w:rsidRPr="00CC0996" w:rsidRDefault="00A85B77" w:rsidP="00A85B77">
      <w:pPr>
        <w:pStyle w:val="Noparagraphstyle"/>
        <w:numPr>
          <w:ilvl w:val="0"/>
          <w:numId w:val="8"/>
        </w:numPr>
        <w:ind w:right="-28"/>
        <w:jc w:val="both"/>
        <w:rPr>
          <w:sz w:val="26"/>
        </w:rPr>
      </w:pPr>
      <w:r w:rsidRPr="00CC0996">
        <w:rPr>
          <w:rFonts w:hint="cs"/>
          <w:sz w:val="26"/>
          <w:rtl/>
        </w:rPr>
        <w:t>במקום כותרת השוליים יבוא "ככה ייעשה לאיש שהמלך חפץ ביקרו".</w:t>
      </w:r>
    </w:p>
    <w:p w:rsidR="00A85B77" w:rsidRPr="00CC0996" w:rsidRDefault="00A85B77" w:rsidP="00A85B77">
      <w:pPr>
        <w:pStyle w:val="Noparagraphstyle"/>
        <w:numPr>
          <w:ilvl w:val="0"/>
          <w:numId w:val="8"/>
        </w:numPr>
        <w:ind w:right="-28"/>
        <w:jc w:val="both"/>
        <w:rPr>
          <w:sz w:val="26"/>
        </w:rPr>
      </w:pPr>
      <w:r w:rsidRPr="00CC0996">
        <w:rPr>
          <w:rFonts w:hint="cs"/>
          <w:sz w:val="26"/>
          <w:rtl/>
        </w:rPr>
        <w:t>במקום כותרת השוליים יבוא "נוהל להיפוך עקרונות הדין הבינלאומי".</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rPr>
          <w:sz w:val="26"/>
        </w:rPr>
      </w:pPr>
      <w:r w:rsidRPr="00CC0996">
        <w:rPr>
          <w:rFonts w:hint="cs"/>
          <w:sz w:val="26"/>
          <w:rtl/>
        </w:rPr>
        <w:t>במקום סעיף 3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A85B77" w:rsidRPr="00CC0996" w:rsidTr="00733067">
        <w:trPr>
          <w:cantSplit/>
        </w:trPr>
        <w:tc>
          <w:tcPr>
            <w:tcW w:w="1873" w:type="dxa"/>
          </w:tcPr>
          <w:p w:rsidR="00A85B77" w:rsidRPr="00CC0996" w:rsidRDefault="00A85B77" w:rsidP="00733067">
            <w:pPr>
              <w:pStyle w:val="TableSideHeading"/>
              <w:keepLines w:val="0"/>
              <w:ind w:right="-28"/>
              <w:rPr>
                <w:sz w:val="26"/>
              </w:rPr>
            </w:pPr>
            <w:r w:rsidRPr="00CC0996">
              <w:rPr>
                <w:rFonts w:hint="cs"/>
                <w:sz w:val="26"/>
                <w:rtl/>
              </w:rPr>
              <w:t>"נטילת זכויות שימוש וההחזקה במקרקעין הטעונים הסדרה או רישומם של המקרקעין</w:t>
            </w:r>
          </w:p>
        </w:tc>
        <w:tc>
          <w:tcPr>
            <w:tcW w:w="624" w:type="dxa"/>
          </w:tcPr>
          <w:p w:rsidR="00A85B77" w:rsidRPr="00CC0996" w:rsidRDefault="00A85B77" w:rsidP="00733067">
            <w:pPr>
              <w:pStyle w:val="TableText"/>
              <w:keepLines w:val="0"/>
              <w:ind w:right="-28"/>
              <w:rPr>
                <w:sz w:val="26"/>
                <w:rtl/>
              </w:rPr>
            </w:pPr>
            <w:r w:rsidRPr="00CC0996">
              <w:rPr>
                <w:rFonts w:hint="cs"/>
                <w:sz w:val="26"/>
                <w:rtl/>
              </w:rPr>
              <w:t>3.</w:t>
            </w:r>
          </w:p>
        </w:tc>
        <w:tc>
          <w:tcPr>
            <w:tcW w:w="7148" w:type="dxa"/>
          </w:tcPr>
          <w:p w:rsidR="00A85B77" w:rsidRPr="00CC0996" w:rsidRDefault="00A85B77" w:rsidP="00733067">
            <w:pPr>
              <w:pStyle w:val="TableBlock"/>
              <w:ind w:right="-28"/>
              <w:rPr>
                <w:sz w:val="26"/>
                <w:rtl/>
              </w:rPr>
            </w:pPr>
            <w:r w:rsidRPr="00CC0996">
              <w:rPr>
                <w:rFonts w:hint="cs"/>
                <w:color w:val="auto"/>
                <w:sz w:val="26"/>
                <w:rtl/>
              </w:rPr>
              <w:t>מצאו רשויות האזור כי בתקופה שקדמה ליום פרסומו של חוק זה נבנה יישוב או נבנו בתי מגורים עבור אזרחים ישראלים במקרקעין הטעונים הסדרה, יהיו ההוראות כדלהלן:</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ind w:right="-28"/>
              <w:rPr>
                <w:color w:val="auto"/>
                <w:sz w:val="26"/>
                <w:rtl/>
              </w:rPr>
            </w:pPr>
            <w:r w:rsidRPr="00CC0996">
              <w:rPr>
                <w:rFonts w:hint="cs"/>
                <w:color w:val="auto"/>
                <w:sz w:val="26"/>
                <w:rtl/>
              </w:rPr>
              <w:t>(1)</w:t>
            </w:r>
            <w:r w:rsidRPr="00CC0996">
              <w:rPr>
                <w:color w:val="auto"/>
                <w:sz w:val="26"/>
                <w:rtl/>
              </w:rPr>
              <w:tab/>
            </w:r>
            <w:r w:rsidRPr="00CC0996">
              <w:rPr>
                <w:rFonts w:hint="cs"/>
                <w:color w:val="auto"/>
                <w:sz w:val="26"/>
                <w:rtl/>
              </w:rPr>
              <w:t>רשויות האזור ימנו ועדת ערר מיוחדת להסדרת מקרקעין, שחבריה יהיו כשירים לכהן כשופטים בבית משפט מחוזי.</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ind w:right="-28"/>
              <w:rPr>
                <w:color w:val="auto"/>
                <w:sz w:val="26"/>
                <w:rtl/>
              </w:rPr>
            </w:pPr>
            <w:r w:rsidRPr="00CC0996">
              <w:rPr>
                <w:rFonts w:hint="cs"/>
                <w:color w:val="auto"/>
                <w:sz w:val="26"/>
                <w:rtl/>
              </w:rPr>
              <w:t>(2)</w:t>
            </w:r>
            <w:r w:rsidRPr="00CC0996">
              <w:rPr>
                <w:color w:val="auto"/>
                <w:sz w:val="26"/>
                <w:rtl/>
              </w:rPr>
              <w:tab/>
            </w:r>
            <w:r w:rsidRPr="00CC0996">
              <w:rPr>
                <w:rFonts w:hint="cs"/>
                <w:color w:val="auto"/>
                <w:sz w:val="26"/>
                <w:rtl/>
              </w:rPr>
              <w:t xml:space="preserve">שר הביטחון יקבע את דרכי פעולתה של הוועדה. </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(3)</w:t>
            </w:r>
            <w:r w:rsidRPr="00CC0996">
              <w:rPr>
                <w:sz w:val="26"/>
                <w:rtl/>
              </w:rPr>
              <w:tab/>
            </w:r>
            <w:r w:rsidRPr="00CC0996">
              <w:rPr>
                <w:rFonts w:hint="cs"/>
                <w:color w:val="auto"/>
                <w:sz w:val="26"/>
                <w:rtl/>
              </w:rPr>
              <w:t>לוועדה יוגשו פניות של בעלי המקרקעין או התובעים בעלות בהם, בציון החלקות נשואות המחלוקת, וכל מסמך המעיד על הזכויות במקרקעין.</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color w:val="auto"/>
                <w:sz w:val="26"/>
                <w:rtl/>
              </w:rPr>
              <w:t>(4)</w:t>
            </w:r>
            <w:r w:rsidRPr="00CC0996">
              <w:rPr>
                <w:color w:val="auto"/>
                <w:sz w:val="26"/>
                <w:rtl/>
              </w:rPr>
              <w:tab/>
            </w:r>
            <w:r w:rsidRPr="00CC0996">
              <w:rPr>
                <w:rFonts w:hint="cs"/>
                <w:color w:val="auto"/>
                <w:sz w:val="26"/>
                <w:rtl/>
              </w:rPr>
              <w:t xml:space="preserve">הוועדה תברר את הזכויות השונות במקרקעין, ולשם כך תהא רשאית לבקש ולקבל מידע מכל מקור בממשלת ישראל וברשויות הצבא </w:t>
            </w:r>
            <w:proofErr w:type="spellStart"/>
            <w:r w:rsidRPr="00CC0996">
              <w:rPr>
                <w:rFonts w:hint="cs"/>
                <w:color w:val="auto"/>
                <w:sz w:val="26"/>
                <w:rtl/>
              </w:rPr>
              <w:t>והמינהל</w:t>
            </w:r>
            <w:proofErr w:type="spellEnd"/>
            <w:r w:rsidRPr="00CC0996">
              <w:rPr>
                <w:rFonts w:hint="cs"/>
                <w:color w:val="auto"/>
                <w:sz w:val="26"/>
                <w:rtl/>
              </w:rPr>
              <w:t xml:space="preserve"> האזרחי.</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(5)</w:t>
            </w:r>
            <w:r w:rsidRPr="00CC0996">
              <w:rPr>
                <w:sz w:val="26"/>
                <w:rtl/>
              </w:rPr>
              <w:tab/>
            </w:r>
            <w:r w:rsidRPr="00CC0996">
              <w:rPr>
                <w:rFonts w:hint="cs"/>
                <w:color w:val="auto"/>
                <w:sz w:val="26"/>
                <w:rtl/>
              </w:rPr>
              <w:t>אם נמצאה הוכחה כי תושב האזור הוא בעל זכויות בחלקת המקרקעין, תורה הועדה על השבתן לידיו ועל פינוי החלקה בתוך 3 חודשים.</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(6)</w:t>
            </w:r>
            <w:r w:rsidRPr="00CC0996">
              <w:rPr>
                <w:sz w:val="26"/>
                <w:rtl/>
              </w:rPr>
              <w:tab/>
            </w:r>
            <w:r w:rsidRPr="00CC0996">
              <w:rPr>
                <w:rFonts w:hint="cs"/>
                <w:color w:val="auto"/>
                <w:sz w:val="26"/>
                <w:rtl/>
              </w:rPr>
              <w:t>אם נמצא כי זכויותיו של תושב האזור במקרקעין אינן ודאיות, תבחן הוועדה מחדש של חלוקת הבעלות במקרקעין על פי צרכי התושבים המוגנים שבאזור ולטובתם, ותורה על הקצאתם לטובת צרכים אלה.</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(7)</w:t>
            </w:r>
            <w:r w:rsidRPr="00CC0996">
              <w:rPr>
                <w:sz w:val="26"/>
                <w:rtl/>
              </w:rPr>
              <w:tab/>
            </w:r>
            <w:r w:rsidRPr="00CC0996">
              <w:rPr>
                <w:rFonts w:hint="cs"/>
                <w:sz w:val="26"/>
                <w:rtl/>
              </w:rPr>
              <w:t xml:space="preserve">אם נמצא כי זכויות התושב במקרקעין לא הוכחו, ולא זוהו צרכים של התושבים המוגנים שאותם עשויים המקרקעין לשרת, תושב הקרקע לידי הממונה, והוא יהיה רשאי </w:t>
            </w:r>
            <w:proofErr w:type="spellStart"/>
            <w:r w:rsidRPr="00CC0996">
              <w:rPr>
                <w:rFonts w:hint="cs"/>
                <w:sz w:val="26"/>
                <w:rtl/>
              </w:rPr>
              <w:t>להקצותה</w:t>
            </w:r>
            <w:proofErr w:type="spellEnd"/>
            <w:r w:rsidRPr="00CC0996">
              <w:rPr>
                <w:rFonts w:hint="cs"/>
                <w:sz w:val="26"/>
                <w:rtl/>
              </w:rPr>
              <w:t xml:space="preserve"> לידי האזרחים הישראלים המתגוררים בקרקע, לתקופה בת ששה חודשים."</w:t>
            </w:r>
          </w:p>
        </w:tc>
      </w:tr>
    </w:tbl>
    <w:p w:rsidR="00A85B77" w:rsidRPr="00CC0996" w:rsidRDefault="00A85B77" w:rsidP="00A85B77">
      <w:pPr>
        <w:pStyle w:val="Noparagraphstyle"/>
        <w:ind w:left="720" w:right="-28"/>
        <w:rPr>
          <w:sz w:val="26"/>
          <w:rtl/>
        </w:rPr>
      </w:pPr>
    </w:p>
    <w:p w:rsidR="00A85B77" w:rsidRPr="00CC0996" w:rsidRDefault="00A85B77" w:rsidP="00A85B77">
      <w:pPr>
        <w:pStyle w:val="Noparagraphstyle"/>
        <w:ind w:left="720" w:right="-28"/>
        <w:rPr>
          <w:sz w:val="26"/>
          <w:rtl/>
        </w:rPr>
      </w:pPr>
    </w:p>
    <w:p w:rsidR="00A85B77" w:rsidRPr="00CC0996" w:rsidRDefault="00A85B77" w:rsidP="00A85B77">
      <w:pPr>
        <w:pStyle w:val="Noparagraphstyle"/>
        <w:ind w:left="720" w:right="-28"/>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ind w:left="720" w:right="-28"/>
        <w:rPr>
          <w:sz w:val="26"/>
        </w:rPr>
      </w:pPr>
      <w:r w:rsidRPr="00CC0996">
        <w:rPr>
          <w:rFonts w:hint="cs"/>
          <w:sz w:val="26"/>
          <w:rtl/>
        </w:rPr>
        <w:t>במקום סעיף 3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A85B77" w:rsidRPr="00CC0996" w:rsidTr="00733067">
        <w:trPr>
          <w:cantSplit/>
        </w:trPr>
        <w:tc>
          <w:tcPr>
            <w:tcW w:w="1873" w:type="dxa"/>
          </w:tcPr>
          <w:p w:rsidR="00A85B77" w:rsidRPr="00CC0996" w:rsidRDefault="00A85B77" w:rsidP="00733067">
            <w:pPr>
              <w:pStyle w:val="TableSideHeading"/>
              <w:keepLines w:val="0"/>
              <w:ind w:right="-28"/>
              <w:rPr>
                <w:sz w:val="26"/>
              </w:rPr>
            </w:pPr>
            <w:r w:rsidRPr="00CC0996">
              <w:rPr>
                <w:rFonts w:hint="cs"/>
                <w:sz w:val="26"/>
                <w:rtl/>
              </w:rPr>
              <w:lastRenderedPageBreak/>
              <w:t>"נטילת זכויות שימוש וההחזקה במקרקעין הטעונים הסדרה או רישומם של המקרקעין</w:t>
            </w:r>
          </w:p>
        </w:tc>
        <w:tc>
          <w:tcPr>
            <w:tcW w:w="624" w:type="dxa"/>
          </w:tcPr>
          <w:p w:rsidR="00A85B77" w:rsidRPr="00CC0996" w:rsidRDefault="00A85B77" w:rsidP="00733067">
            <w:pPr>
              <w:pStyle w:val="TableText"/>
              <w:keepLines w:val="0"/>
              <w:ind w:right="-28"/>
              <w:rPr>
                <w:sz w:val="26"/>
                <w:rtl/>
              </w:rPr>
            </w:pPr>
            <w:r w:rsidRPr="00CC0996">
              <w:rPr>
                <w:rFonts w:hint="cs"/>
                <w:sz w:val="26"/>
                <w:rtl/>
              </w:rPr>
              <w:t xml:space="preserve">3. </w:t>
            </w:r>
          </w:p>
        </w:tc>
        <w:tc>
          <w:tcPr>
            <w:tcW w:w="7148" w:type="dxa"/>
          </w:tcPr>
          <w:p w:rsidR="00A85B77" w:rsidRPr="00CC0996" w:rsidRDefault="00A85B77" w:rsidP="00733067">
            <w:pPr>
              <w:pStyle w:val="TableBlock"/>
              <w:rPr>
                <w:sz w:val="26"/>
              </w:rPr>
            </w:pPr>
            <w:r w:rsidRPr="00CC0996">
              <w:rPr>
                <w:rFonts w:hint="cs"/>
                <w:sz w:val="26"/>
                <w:rtl/>
              </w:rPr>
              <w:t>מצאו רשויות האזור כי בתקופה שקדמה ליום פרסומו של חוק זה נבנה יישוב או נבנו בתי מגורים במקרקעין הטעונים הסדרה, יורו על הקמת ועדה משפטית בת חמישה חברים, אשר תבחן אם נפגעו זכויות של בעלי המקרקעין. אם אכן נפגעו זכויות, תקבע הועדה את הפיצוי המגיע לבעלי המקרקעין על פי אמות המידה הבאות:</w:t>
            </w:r>
          </w:p>
          <w:p w:rsidR="00A85B77" w:rsidRPr="00CC0996" w:rsidRDefault="00A85B77" w:rsidP="00733067">
            <w:pPr>
              <w:pStyle w:val="TableBlock"/>
              <w:rPr>
                <w:sz w:val="26"/>
                <w:rtl/>
              </w:rPr>
            </w:pP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(1)</w:t>
            </w:r>
            <w:r w:rsidRPr="00CC0996">
              <w:rPr>
                <w:sz w:val="26"/>
                <w:rtl/>
              </w:rPr>
              <w:tab/>
            </w:r>
            <w:r w:rsidRPr="00CC0996">
              <w:rPr>
                <w:rFonts w:hint="cs"/>
                <w:sz w:val="26"/>
                <w:rtl/>
              </w:rPr>
              <w:t>משך הבנייה במקרקעין.</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(2)</w:t>
            </w:r>
            <w:r w:rsidRPr="00CC0996">
              <w:rPr>
                <w:sz w:val="26"/>
                <w:rtl/>
              </w:rPr>
              <w:tab/>
            </w:r>
            <w:r w:rsidRPr="00CC0996">
              <w:rPr>
                <w:rFonts w:hint="cs"/>
                <w:sz w:val="26"/>
                <w:rtl/>
              </w:rPr>
              <w:t xml:space="preserve">משך המגורים או השימוש במבנה. </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(3)</w:t>
            </w:r>
            <w:r w:rsidRPr="00CC0996">
              <w:rPr>
                <w:sz w:val="26"/>
                <w:rtl/>
              </w:rPr>
              <w:tab/>
            </w:r>
            <w:r w:rsidRPr="00CC0996">
              <w:rPr>
                <w:rFonts w:hint="cs"/>
                <w:sz w:val="26"/>
                <w:rtl/>
              </w:rPr>
              <w:t>שטח המבנה.</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(4)</w:t>
            </w:r>
            <w:r w:rsidRPr="00CC0996">
              <w:rPr>
                <w:sz w:val="26"/>
                <w:rtl/>
              </w:rPr>
              <w:tab/>
            </w:r>
            <w:r w:rsidRPr="00CC0996">
              <w:rPr>
                <w:rFonts w:hint="cs"/>
                <w:sz w:val="26"/>
                <w:rtl/>
              </w:rPr>
              <w:t>שטח החלקה התפוסה.</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(5)</w:t>
            </w:r>
            <w:r w:rsidRPr="00CC0996">
              <w:rPr>
                <w:sz w:val="26"/>
                <w:rtl/>
              </w:rPr>
              <w:tab/>
            </w:r>
            <w:r w:rsidRPr="00CC0996">
              <w:rPr>
                <w:rFonts w:hint="cs"/>
                <w:sz w:val="26"/>
                <w:rtl/>
              </w:rPr>
              <w:t>משך השימוש שלא כדין במקרקעין או בבית המגורים.</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(6)</w:t>
            </w:r>
            <w:r w:rsidRPr="00CC0996">
              <w:rPr>
                <w:sz w:val="26"/>
                <w:rtl/>
              </w:rPr>
              <w:tab/>
            </w:r>
            <w:r w:rsidRPr="00CC0996">
              <w:rPr>
                <w:rFonts w:hint="cs"/>
                <w:sz w:val="26"/>
                <w:rtl/>
              </w:rPr>
              <w:t>משך התקופה בה החזיק העבריין במקרקעין חרף התראות שקיבל.</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(7)</w:t>
            </w:r>
            <w:r w:rsidRPr="00CC0996">
              <w:rPr>
                <w:sz w:val="26"/>
                <w:rtl/>
              </w:rPr>
              <w:tab/>
            </w:r>
            <w:r w:rsidRPr="00CC0996">
              <w:rPr>
                <w:rFonts w:hint="cs"/>
                <w:sz w:val="26"/>
                <w:rtl/>
              </w:rPr>
              <w:t>ערך המקרקעין בשוק.</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(8)</w:t>
            </w:r>
            <w:r w:rsidRPr="00CC0996">
              <w:rPr>
                <w:sz w:val="26"/>
                <w:rtl/>
              </w:rPr>
              <w:tab/>
            </w:r>
            <w:r w:rsidRPr="00CC0996">
              <w:rPr>
                <w:rFonts w:hint="cs"/>
                <w:sz w:val="26"/>
                <w:rtl/>
              </w:rPr>
              <w:t>ערך המבנה בשוק.</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(9)</w:t>
            </w:r>
            <w:r w:rsidRPr="00CC0996">
              <w:rPr>
                <w:sz w:val="26"/>
                <w:rtl/>
              </w:rPr>
              <w:tab/>
            </w:r>
            <w:r w:rsidRPr="00CC0996">
              <w:rPr>
                <w:rFonts w:hint="cs"/>
                <w:sz w:val="26"/>
                <w:rtl/>
              </w:rPr>
              <w:t>פיצוי עונשי בגין עבירות שבוצעו כלפי בעלי המקרקעין.</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(10)</w:t>
            </w:r>
            <w:r w:rsidRPr="00CC0996">
              <w:rPr>
                <w:sz w:val="26"/>
                <w:rtl/>
              </w:rPr>
              <w:tab/>
            </w:r>
            <w:r w:rsidRPr="00CC0996">
              <w:rPr>
                <w:rFonts w:hint="cs"/>
                <w:sz w:val="26"/>
                <w:rtl/>
              </w:rPr>
              <w:t>פיצוי עונשי בגין עוגמת נפש שנגרמה לבעלי המקרקעין.</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(11)</w:t>
            </w:r>
            <w:r w:rsidRPr="00CC0996">
              <w:rPr>
                <w:sz w:val="26"/>
                <w:rtl/>
              </w:rPr>
              <w:tab/>
            </w:r>
            <w:r w:rsidRPr="00CC0996">
              <w:rPr>
                <w:rFonts w:hint="cs"/>
                <w:sz w:val="26"/>
                <w:rtl/>
              </w:rPr>
              <w:t>פיצוי בגין מניעת הכנסה או הנאה בגין הזכות בחלקה או במבנה."</w:t>
            </w:r>
          </w:p>
        </w:tc>
      </w:tr>
    </w:tbl>
    <w:p w:rsidR="00A85B77" w:rsidRPr="00CC0996" w:rsidRDefault="00A85B77" w:rsidP="00A85B77">
      <w:pPr>
        <w:pStyle w:val="Noparagraphstyle"/>
        <w:ind w:left="720" w:right="-28"/>
        <w:rPr>
          <w:sz w:val="26"/>
        </w:rPr>
      </w:pPr>
    </w:p>
    <w:p w:rsidR="00A85B77" w:rsidRPr="00CC0996" w:rsidRDefault="00A85B77" w:rsidP="00A85B77">
      <w:pPr>
        <w:pStyle w:val="Noparagraphstyle"/>
        <w:numPr>
          <w:ilvl w:val="0"/>
          <w:numId w:val="2"/>
        </w:numPr>
        <w:ind w:right="-28"/>
        <w:jc w:val="both"/>
        <w:rPr>
          <w:sz w:val="26"/>
          <w:rtl/>
        </w:rPr>
      </w:pPr>
      <w:r w:rsidRPr="00CC0996">
        <w:rPr>
          <w:rFonts w:hint="cs"/>
          <w:sz w:val="26"/>
          <w:rtl/>
        </w:rPr>
        <w:t xml:space="preserve">במקום </w:t>
      </w:r>
      <w:proofErr w:type="spellStart"/>
      <w:r w:rsidRPr="00CC0996">
        <w:rPr>
          <w:rFonts w:hint="cs"/>
          <w:sz w:val="26"/>
          <w:rtl/>
        </w:rPr>
        <w:t>הרישה</w:t>
      </w:r>
      <w:proofErr w:type="spellEnd"/>
      <w:r w:rsidRPr="00CC0996">
        <w:rPr>
          <w:rFonts w:hint="cs"/>
          <w:sz w:val="26"/>
          <w:rtl/>
        </w:rPr>
        <w:t xml:space="preserve"> עד המילים "ההוראות האלה" יבוא "</w:t>
      </w:r>
      <w:r w:rsidRPr="00CC0996">
        <w:rPr>
          <w:rFonts w:hint="cs"/>
          <w:color w:val="auto"/>
          <w:sz w:val="26"/>
          <w:rtl/>
        </w:rPr>
        <w:t>מצאו רשויות האזור כי בתקופה שקדמה ליום פרסומו של חוק זה, נבנה יישוב בו גרים אזרחי ישראל במקרקעין הטעונים הסדרה, בהוראת הממשלה ובתיאום עם המפקד הצבאי של האזור ומשרדי הממשלה הנוגעים בדבר, יחולו לגבי חלקת המקרקעין הטעונה הסדרה ההוראות האלה</w:t>
      </w:r>
      <w:r w:rsidRPr="00CC0996">
        <w:rPr>
          <w:rFonts w:hint="cs"/>
          <w:sz w:val="26"/>
          <w:rtl/>
        </w:rPr>
        <w:t>".</w:t>
      </w:r>
    </w:p>
    <w:p w:rsidR="00A85B77" w:rsidRPr="00CC0996" w:rsidRDefault="00A85B77" w:rsidP="00A85B77">
      <w:pPr>
        <w:pStyle w:val="Noparagraphstyle"/>
        <w:ind w:right="-28"/>
        <w:rPr>
          <w:sz w:val="26"/>
          <w:rtl/>
        </w:rPr>
      </w:pPr>
    </w:p>
    <w:p w:rsidR="00A85B77" w:rsidRPr="00CC0996" w:rsidRDefault="00A85B77" w:rsidP="00A85B77">
      <w:pPr>
        <w:pStyle w:val="Noparagraphstyle"/>
        <w:ind w:left="720" w:right="-28"/>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9"/>
        </w:numPr>
        <w:ind w:right="-28"/>
        <w:jc w:val="both"/>
        <w:rPr>
          <w:sz w:val="26"/>
        </w:rPr>
      </w:pPr>
      <w:r w:rsidRPr="00CC0996">
        <w:rPr>
          <w:rFonts w:hint="cs"/>
          <w:sz w:val="26"/>
          <w:rtl/>
        </w:rPr>
        <w:t xml:space="preserve">במקום </w:t>
      </w:r>
      <w:proofErr w:type="spellStart"/>
      <w:r w:rsidRPr="00CC0996">
        <w:rPr>
          <w:rFonts w:hint="cs"/>
          <w:sz w:val="26"/>
          <w:rtl/>
        </w:rPr>
        <w:t>הרישה</w:t>
      </w:r>
      <w:proofErr w:type="spellEnd"/>
      <w:r w:rsidRPr="00CC0996">
        <w:rPr>
          <w:rFonts w:hint="cs"/>
          <w:sz w:val="26"/>
          <w:rtl/>
        </w:rPr>
        <w:t xml:space="preserve"> עד המילים "ההוראות האלה" יבוא "</w:t>
      </w:r>
      <w:r w:rsidRPr="00CC0996">
        <w:rPr>
          <w:rFonts w:hint="cs"/>
          <w:color w:val="auto"/>
          <w:sz w:val="26"/>
          <w:rtl/>
        </w:rPr>
        <w:t>מצאו רשויות האזור כי בתקופה שקדמה ליום פרסומו של חוק זה נבנו יישובים בהם מתגוררים אזרחי ישראל במקרקעין הטעונים הסדרה, יורו על פינוי היישוב לאלתר, ויביאו לפינוי בתוך 3 חודשים</w:t>
      </w:r>
      <w:r w:rsidRPr="00CC0996">
        <w:rPr>
          <w:rFonts w:hint="cs"/>
          <w:sz w:val="26"/>
          <w:rtl/>
        </w:rPr>
        <w:t xml:space="preserve">", ופסקאות (1) ו-(2)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9"/>
        </w:numPr>
        <w:ind w:right="-28"/>
        <w:jc w:val="both"/>
        <w:rPr>
          <w:sz w:val="26"/>
        </w:rPr>
      </w:pPr>
      <w:r w:rsidRPr="00CC0996">
        <w:rPr>
          <w:rFonts w:hint="cs"/>
          <w:sz w:val="26"/>
          <w:rtl/>
        </w:rPr>
        <w:t xml:space="preserve">במקום </w:t>
      </w:r>
      <w:proofErr w:type="spellStart"/>
      <w:r w:rsidRPr="00CC0996">
        <w:rPr>
          <w:rFonts w:hint="cs"/>
          <w:sz w:val="26"/>
          <w:rtl/>
        </w:rPr>
        <w:t>הרישה</w:t>
      </w:r>
      <w:proofErr w:type="spellEnd"/>
      <w:r w:rsidRPr="00CC0996">
        <w:rPr>
          <w:rFonts w:hint="cs"/>
          <w:sz w:val="26"/>
          <w:rtl/>
        </w:rPr>
        <w:t xml:space="preserve"> עד המילים "ההוראות האלה" יבוא </w:t>
      </w:r>
      <w:r w:rsidRPr="00CC0996">
        <w:rPr>
          <w:rFonts w:hint="cs"/>
          <w:color w:val="auto"/>
          <w:sz w:val="26"/>
          <w:rtl/>
        </w:rPr>
        <w:t>"מצאו רשויות האזור כי בתקופה שקדמה ליום פרסומו של חוק זה, החליט מתנחל כלשהו לגור במקום כלשהו, יימסר השטח לידו ויועבר לבעלותו, על מנת שייעשה בו כשלו</w:t>
      </w:r>
      <w:r w:rsidRPr="00CC0996">
        <w:rPr>
          <w:rFonts w:hint="cs"/>
          <w:sz w:val="26"/>
          <w:rtl/>
        </w:rPr>
        <w:t xml:space="preserve">", ופסקאות (1) ו-(2)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9"/>
        </w:numPr>
        <w:ind w:right="-28"/>
        <w:jc w:val="both"/>
        <w:rPr>
          <w:sz w:val="26"/>
        </w:rPr>
      </w:pPr>
      <w:r w:rsidRPr="00CC0996">
        <w:rPr>
          <w:rFonts w:hint="cs"/>
          <w:sz w:val="26"/>
          <w:rtl/>
        </w:rPr>
        <w:lastRenderedPageBreak/>
        <w:t xml:space="preserve">במקום </w:t>
      </w:r>
      <w:proofErr w:type="spellStart"/>
      <w:r w:rsidRPr="00CC0996">
        <w:rPr>
          <w:rFonts w:hint="cs"/>
          <w:sz w:val="26"/>
          <w:rtl/>
        </w:rPr>
        <w:t>הרישה</w:t>
      </w:r>
      <w:proofErr w:type="spellEnd"/>
      <w:r w:rsidRPr="00CC0996">
        <w:rPr>
          <w:rFonts w:hint="cs"/>
          <w:sz w:val="26"/>
          <w:rtl/>
        </w:rPr>
        <w:t xml:space="preserve"> עד המילים "ההוראות האלה" יבוא "</w:t>
      </w:r>
      <w:r w:rsidRPr="00CC0996">
        <w:rPr>
          <w:rFonts w:hint="cs"/>
          <w:color w:val="auto"/>
          <w:sz w:val="26"/>
          <w:rtl/>
        </w:rPr>
        <w:t>מצאו רשויות האזור כי בתקופה שקדמה ליום פרסומו של חוק זה נבנה במזיד או בשגגה יישוב או מבנה בו מתגוררים ישראלים במקרקעין הטעונים הסדרה, יושבו המקרקעין לבעליהם בתוך ששה חודשים; רשויות האזור, בהתייעצות עם שר האוצר, ייתנו פיצוי הולם לבעלי המקרקעין, לפי ערך הקרקע ותקופת השימוש בה, וכן פיצוי על נזקים שנגרמו, על עוגמת נפש ופגיעה בהכנסות עקב בניית היישוב או המבנה האמור</w:t>
      </w:r>
      <w:r w:rsidRPr="00CC0996">
        <w:rPr>
          <w:rFonts w:hint="cs"/>
          <w:sz w:val="26"/>
          <w:rtl/>
        </w:rPr>
        <w:t xml:space="preserve">", ופסקאות (1) ו-(2)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9"/>
        </w:numPr>
        <w:ind w:right="-28"/>
        <w:jc w:val="both"/>
        <w:rPr>
          <w:sz w:val="26"/>
        </w:rPr>
      </w:pPr>
      <w:r w:rsidRPr="00CC0996">
        <w:rPr>
          <w:rFonts w:hint="cs"/>
          <w:sz w:val="26"/>
          <w:rtl/>
        </w:rPr>
        <w:t xml:space="preserve">במקום </w:t>
      </w:r>
      <w:proofErr w:type="spellStart"/>
      <w:r w:rsidRPr="00CC0996">
        <w:rPr>
          <w:rFonts w:hint="cs"/>
          <w:sz w:val="26"/>
          <w:rtl/>
        </w:rPr>
        <w:t>הרישה</w:t>
      </w:r>
      <w:proofErr w:type="spellEnd"/>
      <w:r w:rsidRPr="00CC0996">
        <w:rPr>
          <w:rFonts w:hint="cs"/>
          <w:sz w:val="26"/>
          <w:rtl/>
        </w:rPr>
        <w:t xml:space="preserve"> עד המילים "ההוראות האלה" יבוא "</w:t>
      </w:r>
      <w:r w:rsidRPr="00CC0996">
        <w:rPr>
          <w:rFonts w:hint="cs"/>
          <w:color w:val="auto"/>
          <w:sz w:val="26"/>
          <w:rtl/>
        </w:rPr>
        <w:t>מצאו רשויות האזור כי בתקופה שקדמה ליום פרסומו של חוק זה נבנתה בתום לב, בשוגג או בזדון, התיישבות ישראלית במקרקעין הטעונים הסדרה, תפונה התיישבות זו בתוך 3 חודשים, והקרקע תושב לבעליה</w:t>
      </w:r>
      <w:r w:rsidRPr="00CC0996">
        <w:rPr>
          <w:rFonts w:hint="cs"/>
          <w:sz w:val="26"/>
          <w:rtl/>
        </w:rPr>
        <w:t xml:space="preserve">", ופסקאות (1) ו-(2)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9"/>
        </w:numPr>
        <w:ind w:right="-28"/>
        <w:jc w:val="both"/>
        <w:rPr>
          <w:sz w:val="26"/>
        </w:rPr>
      </w:pPr>
      <w:r w:rsidRPr="00CC0996">
        <w:rPr>
          <w:rFonts w:hint="cs"/>
          <w:sz w:val="26"/>
          <w:rtl/>
        </w:rPr>
        <w:t xml:space="preserve">במקום </w:t>
      </w:r>
      <w:proofErr w:type="spellStart"/>
      <w:r w:rsidRPr="00CC0996">
        <w:rPr>
          <w:rFonts w:hint="cs"/>
          <w:sz w:val="26"/>
          <w:rtl/>
        </w:rPr>
        <w:t>הרישה</w:t>
      </w:r>
      <w:proofErr w:type="spellEnd"/>
      <w:r w:rsidRPr="00CC0996">
        <w:rPr>
          <w:rFonts w:hint="cs"/>
          <w:sz w:val="26"/>
          <w:rtl/>
        </w:rPr>
        <w:t xml:space="preserve"> עד המילים "ההוראות האלה" יבוא "</w:t>
      </w:r>
      <w:r w:rsidRPr="00CC0996">
        <w:rPr>
          <w:rFonts w:hint="cs"/>
          <w:color w:val="auto"/>
          <w:sz w:val="26"/>
          <w:rtl/>
        </w:rPr>
        <w:t xml:space="preserve">מצאו רשויות האזור במפתיע, כי צמחה בתום לב התיישבות ישראלית במקרקעין שאינם בבעלות המתיישבים או רשויות המדינה, ישיבו, באופן </w:t>
      </w:r>
      <w:proofErr w:type="spellStart"/>
      <w:r w:rsidRPr="00CC0996">
        <w:rPr>
          <w:rFonts w:hint="cs"/>
          <w:color w:val="auto"/>
          <w:sz w:val="26"/>
          <w:rtl/>
        </w:rPr>
        <w:t>מיידי</w:t>
      </w:r>
      <w:proofErr w:type="spellEnd"/>
      <w:r w:rsidRPr="00CC0996">
        <w:rPr>
          <w:rFonts w:hint="cs"/>
          <w:color w:val="auto"/>
          <w:sz w:val="26"/>
          <w:rtl/>
        </w:rPr>
        <w:t>, את האבדה לידי בעליה החוקיים</w:t>
      </w:r>
      <w:r w:rsidRPr="00CC0996">
        <w:rPr>
          <w:rFonts w:hint="cs"/>
          <w:sz w:val="26"/>
          <w:rtl/>
        </w:rPr>
        <w:t xml:space="preserve">", ופסקאות (1) ו-(2) </w:t>
      </w:r>
      <w:r w:rsidRPr="00CC0996">
        <w:rPr>
          <w:sz w:val="26"/>
          <w:rtl/>
        </w:rPr>
        <w:t>–</w:t>
      </w:r>
      <w:r w:rsidRPr="00CC0996">
        <w:rPr>
          <w:rFonts w:hint="cs"/>
          <w:sz w:val="26"/>
          <w:rtl/>
        </w:rPr>
        <w:t xml:space="preserve"> יימחקו.</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numPr>
          <w:ilvl w:val="0"/>
          <w:numId w:val="2"/>
        </w:numPr>
        <w:ind w:right="-28"/>
        <w:rPr>
          <w:sz w:val="26"/>
        </w:rPr>
      </w:pPr>
      <w:r w:rsidRPr="00CC0996">
        <w:rPr>
          <w:rFonts w:hint="cs"/>
          <w:sz w:val="26"/>
          <w:rtl/>
        </w:rPr>
        <w:t>במקום פסקה (1) יבוא:</w:t>
      </w:r>
    </w:p>
    <w:p w:rsidR="00A85B77" w:rsidRPr="00CC0996" w:rsidRDefault="00A85B77" w:rsidP="00A85B77">
      <w:pPr>
        <w:pStyle w:val="Noparagraphstyle"/>
        <w:ind w:left="720" w:right="-28"/>
        <w:jc w:val="both"/>
        <w:rPr>
          <w:sz w:val="26"/>
          <w:rtl/>
        </w:rPr>
      </w:pPr>
      <w:r w:rsidRPr="00CC0996">
        <w:rPr>
          <w:rFonts w:hint="cs"/>
          <w:sz w:val="26"/>
          <w:rtl/>
        </w:rPr>
        <w:t>"(1)</w:t>
      </w:r>
      <w:r w:rsidRPr="00CC0996">
        <w:rPr>
          <w:sz w:val="26"/>
          <w:rtl/>
        </w:rPr>
        <w:tab/>
      </w:r>
      <w:r w:rsidRPr="00CC0996">
        <w:rPr>
          <w:rFonts w:hint="cs"/>
          <w:color w:val="auto"/>
          <w:sz w:val="26"/>
          <w:rtl/>
        </w:rPr>
        <w:t xml:space="preserve">מקרקעין שאין בהם בעל זכות במקרקעין </w:t>
      </w:r>
      <w:r w:rsidRPr="00CC0996">
        <w:rPr>
          <w:color w:val="auto"/>
          <w:sz w:val="26"/>
          <w:rtl/>
        </w:rPr>
        <w:t>–</w:t>
      </w:r>
      <w:r w:rsidRPr="00CC0996">
        <w:rPr>
          <w:rFonts w:hint="cs"/>
          <w:color w:val="auto"/>
          <w:sz w:val="26"/>
          <w:rtl/>
        </w:rPr>
        <w:t xml:space="preserve"> ירשום אותם הממונה כרכוש ממשלתי, המוקדש לצרכי </w:t>
      </w:r>
      <w:proofErr w:type="spellStart"/>
      <w:r w:rsidRPr="00CC0996">
        <w:rPr>
          <w:rFonts w:hint="cs"/>
          <w:color w:val="auto"/>
          <w:sz w:val="26"/>
          <w:rtl/>
        </w:rPr>
        <w:t>האוכלוסיה</w:t>
      </w:r>
      <w:proofErr w:type="spellEnd"/>
      <w:r w:rsidRPr="00CC0996">
        <w:rPr>
          <w:rFonts w:hint="cs"/>
          <w:color w:val="auto"/>
          <w:sz w:val="26"/>
          <w:rtl/>
        </w:rPr>
        <w:t xml:space="preserve"> המוגנת כפי שהיא מוגדרת בתקנות האג 1907 ובאמנת ג'נבה הרביעית, ויורה על ניצולם לבניית מבני ציבור בהתאם לתוכנית מאושרת, או לצרכי דיור </w:t>
      </w:r>
      <w:proofErr w:type="spellStart"/>
      <w:r w:rsidRPr="00CC0996">
        <w:rPr>
          <w:rFonts w:hint="cs"/>
          <w:color w:val="auto"/>
          <w:sz w:val="26"/>
          <w:rtl/>
        </w:rPr>
        <w:t>לאוכלוסיה</w:t>
      </w:r>
      <w:proofErr w:type="spellEnd"/>
      <w:r w:rsidRPr="00CC0996">
        <w:rPr>
          <w:rFonts w:hint="cs"/>
          <w:color w:val="auto"/>
          <w:sz w:val="26"/>
          <w:rtl/>
        </w:rPr>
        <w:t xml:space="preserve"> נזקקת; בפסקה זו, "אוכלוסייה נזקקת" </w:t>
      </w:r>
      <w:r w:rsidRPr="00CC0996">
        <w:rPr>
          <w:color w:val="auto"/>
          <w:sz w:val="26"/>
          <w:rtl/>
        </w:rPr>
        <w:t>–</w:t>
      </w:r>
      <w:r w:rsidRPr="00CC0996">
        <w:rPr>
          <w:rFonts w:hint="cs"/>
          <w:color w:val="auto"/>
          <w:sz w:val="26"/>
          <w:rtl/>
        </w:rPr>
        <w:t xml:space="preserve"> </w:t>
      </w:r>
      <w:proofErr w:type="spellStart"/>
      <w:r w:rsidRPr="00CC0996">
        <w:rPr>
          <w:rFonts w:hint="cs"/>
          <w:color w:val="auto"/>
          <w:sz w:val="26"/>
          <w:rtl/>
        </w:rPr>
        <w:t>אוכלוסיה</w:t>
      </w:r>
      <w:proofErr w:type="spellEnd"/>
      <w:r w:rsidRPr="00CC0996">
        <w:rPr>
          <w:rFonts w:hint="cs"/>
          <w:color w:val="auto"/>
          <w:sz w:val="26"/>
          <w:rtl/>
        </w:rPr>
        <w:t xml:space="preserve"> המתקיימת מסכום הנמוך מ-1,500 ₪ לחודש לנפש.</w:t>
      </w:r>
      <w:r w:rsidRPr="00CC0996">
        <w:rPr>
          <w:rFonts w:hint="cs"/>
          <w:sz w:val="26"/>
          <w:rtl/>
        </w:rPr>
        <w:t>"</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10"/>
        </w:numPr>
        <w:ind w:right="-28"/>
        <w:jc w:val="both"/>
        <w:rPr>
          <w:sz w:val="26"/>
        </w:rPr>
      </w:pPr>
      <w:r w:rsidRPr="00CC0996">
        <w:rPr>
          <w:rFonts w:hint="cs"/>
          <w:sz w:val="26"/>
          <w:rtl/>
        </w:rPr>
        <w:t>במקום פסקה (1) יבוא:</w:t>
      </w:r>
    </w:p>
    <w:p w:rsidR="00A85B77" w:rsidRPr="00CC0996" w:rsidRDefault="00A85B77" w:rsidP="00A85B77">
      <w:pPr>
        <w:pStyle w:val="Noparagraphstyle"/>
        <w:ind w:left="1080" w:right="-28"/>
        <w:jc w:val="both"/>
        <w:rPr>
          <w:sz w:val="26"/>
        </w:rPr>
      </w:pPr>
      <w:r w:rsidRPr="00CC0996">
        <w:rPr>
          <w:rFonts w:hint="cs"/>
          <w:color w:val="auto"/>
          <w:sz w:val="26"/>
          <w:rtl/>
        </w:rPr>
        <w:t>"(1)</w:t>
      </w:r>
      <w:r w:rsidRPr="00CC0996">
        <w:rPr>
          <w:color w:val="auto"/>
          <w:sz w:val="26"/>
          <w:rtl/>
        </w:rPr>
        <w:tab/>
      </w:r>
      <w:r w:rsidRPr="00CC0996">
        <w:rPr>
          <w:color w:val="auto"/>
          <w:sz w:val="26"/>
          <w:rtl/>
        </w:rPr>
        <w:tab/>
      </w:r>
      <w:r w:rsidRPr="00CC0996">
        <w:rPr>
          <w:rFonts w:hint="cs"/>
          <w:color w:val="auto"/>
          <w:sz w:val="26"/>
          <w:rtl/>
        </w:rPr>
        <w:t xml:space="preserve">מקרקעין שאין בהם בעל זכויות במקרקעין </w:t>
      </w:r>
      <w:r w:rsidRPr="00CC0996">
        <w:rPr>
          <w:color w:val="auto"/>
          <w:sz w:val="26"/>
          <w:rtl/>
        </w:rPr>
        <w:t>–</w:t>
      </w:r>
      <w:r w:rsidRPr="00CC0996">
        <w:rPr>
          <w:rFonts w:hint="cs"/>
          <w:color w:val="auto"/>
          <w:sz w:val="26"/>
          <w:rtl/>
        </w:rPr>
        <w:t xml:space="preserve"> ירשום אותם הממונה כרכוש מוסדות האומות המאוחדות, ויעבירם לידי ארגון הסיוע לפליטים של האומות המאוחדות </w:t>
      </w:r>
      <w:r w:rsidRPr="00CC0996">
        <w:rPr>
          <w:color w:val="auto"/>
          <w:sz w:val="26"/>
        </w:rPr>
        <w:t>UNRWA</w:t>
      </w:r>
      <w:r w:rsidRPr="00CC0996">
        <w:rPr>
          <w:rFonts w:hint="cs"/>
          <w:color w:val="auto"/>
          <w:sz w:val="26"/>
          <w:rtl/>
        </w:rPr>
        <w:t xml:space="preserve"> לצרכי סיוע לפליטים או למימון סיוע כזה."</w:t>
      </w:r>
    </w:p>
    <w:p w:rsidR="00A85B77" w:rsidRPr="00CC0996" w:rsidRDefault="00A85B77" w:rsidP="00A85B77">
      <w:pPr>
        <w:pStyle w:val="Noparagraphstyle"/>
        <w:numPr>
          <w:ilvl w:val="0"/>
          <w:numId w:val="10"/>
        </w:numPr>
        <w:ind w:right="-28"/>
        <w:jc w:val="both"/>
        <w:rPr>
          <w:sz w:val="26"/>
        </w:rPr>
      </w:pPr>
      <w:r w:rsidRPr="00CC0996">
        <w:rPr>
          <w:rFonts w:hint="cs"/>
          <w:sz w:val="26"/>
          <w:rtl/>
        </w:rPr>
        <w:t>במקום פסקה (1) יבוא:</w:t>
      </w:r>
    </w:p>
    <w:p w:rsidR="00A85B77" w:rsidRPr="00CC0996" w:rsidRDefault="00A85B77" w:rsidP="00A85B77">
      <w:pPr>
        <w:pStyle w:val="Noparagraphstyle"/>
        <w:ind w:left="1080" w:right="-28"/>
        <w:jc w:val="both"/>
        <w:rPr>
          <w:sz w:val="26"/>
        </w:rPr>
      </w:pPr>
      <w:r w:rsidRPr="00CC0996">
        <w:rPr>
          <w:rFonts w:hint="cs"/>
          <w:sz w:val="26"/>
          <w:rtl/>
        </w:rPr>
        <w:t>"(1)</w:t>
      </w:r>
      <w:r w:rsidRPr="00CC0996">
        <w:rPr>
          <w:sz w:val="26"/>
          <w:rtl/>
        </w:rPr>
        <w:tab/>
      </w:r>
      <w:r w:rsidRPr="00CC0996">
        <w:rPr>
          <w:sz w:val="26"/>
          <w:rtl/>
        </w:rPr>
        <w:tab/>
      </w:r>
      <w:r w:rsidRPr="00CC0996">
        <w:rPr>
          <w:rFonts w:hint="cs"/>
          <w:color w:val="auto"/>
          <w:sz w:val="26"/>
          <w:rtl/>
        </w:rPr>
        <w:t xml:space="preserve">מקרקעין שאין בהם בעל זכויות במקרקעין </w:t>
      </w:r>
      <w:r w:rsidRPr="00CC0996">
        <w:rPr>
          <w:color w:val="auto"/>
          <w:sz w:val="26"/>
          <w:rtl/>
        </w:rPr>
        <w:t>–</w:t>
      </w:r>
      <w:r w:rsidRPr="00CC0996">
        <w:rPr>
          <w:rFonts w:hint="cs"/>
          <w:color w:val="auto"/>
          <w:sz w:val="26"/>
          <w:rtl/>
        </w:rPr>
        <w:t xml:space="preserve"> ירשום אותם הממונה כרכוש המשתייך לרשות המקומית בה הם מצויים, ויוודא שיוקדשו לטובת קידום צרכי החינוך והרווחה של תושבי האזור."</w:t>
      </w:r>
    </w:p>
    <w:p w:rsidR="00A85B77" w:rsidRPr="00CC0996" w:rsidRDefault="00A85B77" w:rsidP="00A85B77">
      <w:pPr>
        <w:pStyle w:val="Noparagraphstyle"/>
        <w:numPr>
          <w:ilvl w:val="0"/>
          <w:numId w:val="10"/>
        </w:numPr>
        <w:ind w:right="-28"/>
        <w:jc w:val="both"/>
        <w:rPr>
          <w:sz w:val="26"/>
        </w:rPr>
      </w:pPr>
      <w:r w:rsidRPr="00CC0996">
        <w:rPr>
          <w:rFonts w:hint="cs"/>
          <w:sz w:val="26"/>
          <w:rtl/>
        </w:rPr>
        <w:t>במקום פסקה (1) יבוא:</w:t>
      </w:r>
    </w:p>
    <w:p w:rsidR="00A85B77" w:rsidRPr="00CC0996" w:rsidRDefault="00A85B77" w:rsidP="00A85B77">
      <w:pPr>
        <w:pStyle w:val="Noparagraphstyle"/>
        <w:ind w:left="1080" w:right="-28"/>
        <w:jc w:val="both"/>
        <w:rPr>
          <w:sz w:val="26"/>
        </w:rPr>
      </w:pPr>
      <w:r w:rsidRPr="00CC0996">
        <w:rPr>
          <w:rFonts w:hint="cs"/>
          <w:sz w:val="26"/>
          <w:rtl/>
        </w:rPr>
        <w:t>"(1)</w:t>
      </w:r>
      <w:r w:rsidRPr="00CC0996">
        <w:rPr>
          <w:sz w:val="26"/>
          <w:rtl/>
        </w:rPr>
        <w:tab/>
      </w:r>
      <w:r w:rsidRPr="00CC0996">
        <w:rPr>
          <w:sz w:val="26"/>
          <w:rtl/>
        </w:rPr>
        <w:tab/>
      </w:r>
      <w:r w:rsidRPr="00CC0996">
        <w:rPr>
          <w:rFonts w:hint="cs"/>
          <w:color w:val="auto"/>
          <w:sz w:val="26"/>
          <w:rtl/>
        </w:rPr>
        <w:t xml:space="preserve">מקרקעין שאין בהם בעל זכויות במקרקעין </w:t>
      </w:r>
      <w:r w:rsidRPr="00CC0996">
        <w:rPr>
          <w:color w:val="auto"/>
          <w:sz w:val="26"/>
          <w:rtl/>
        </w:rPr>
        <w:t>–</w:t>
      </w:r>
      <w:r w:rsidRPr="00CC0996">
        <w:rPr>
          <w:rFonts w:hint="cs"/>
          <w:color w:val="auto"/>
          <w:sz w:val="26"/>
          <w:rtl/>
        </w:rPr>
        <w:t xml:space="preserve"> ירשום אותם הממונה כרכוש ארגון המסייע לקידום זכויות התושבים המוגנים בתחום אספקת המים, על מנת שיופקו ממנו דמי שכירות לקידום הזכות במים.</w:t>
      </w:r>
      <w:r w:rsidRPr="00CC0996">
        <w:rPr>
          <w:rFonts w:hint="cs"/>
          <w:sz w:val="26"/>
          <w:rtl/>
        </w:rPr>
        <w:t>"</w:t>
      </w:r>
    </w:p>
    <w:p w:rsidR="00A85B77" w:rsidRPr="00CC0996" w:rsidRDefault="00A85B77" w:rsidP="00A85B77">
      <w:pPr>
        <w:pStyle w:val="Noparagraphstyle"/>
        <w:numPr>
          <w:ilvl w:val="0"/>
          <w:numId w:val="10"/>
        </w:numPr>
        <w:ind w:right="-28"/>
        <w:jc w:val="both"/>
        <w:rPr>
          <w:sz w:val="26"/>
        </w:rPr>
      </w:pPr>
      <w:r w:rsidRPr="00CC0996">
        <w:rPr>
          <w:rFonts w:hint="cs"/>
          <w:sz w:val="26"/>
          <w:rtl/>
        </w:rPr>
        <w:t>במקום פסקה (1) יבוא:</w:t>
      </w:r>
    </w:p>
    <w:p w:rsidR="00A85B77" w:rsidRPr="00CC0996" w:rsidRDefault="00A85B77" w:rsidP="00A85B77">
      <w:pPr>
        <w:pStyle w:val="Noparagraphstyle"/>
        <w:ind w:left="1080" w:right="-28"/>
        <w:jc w:val="both"/>
        <w:rPr>
          <w:sz w:val="26"/>
        </w:rPr>
      </w:pPr>
      <w:r w:rsidRPr="00CC0996">
        <w:rPr>
          <w:rFonts w:hint="cs"/>
          <w:sz w:val="26"/>
          <w:rtl/>
        </w:rPr>
        <w:lastRenderedPageBreak/>
        <w:t>"(1)</w:t>
      </w:r>
      <w:r w:rsidRPr="00CC0996">
        <w:rPr>
          <w:sz w:val="26"/>
          <w:rtl/>
        </w:rPr>
        <w:tab/>
      </w:r>
      <w:r w:rsidRPr="00CC0996">
        <w:rPr>
          <w:sz w:val="26"/>
          <w:rtl/>
        </w:rPr>
        <w:tab/>
      </w:r>
      <w:r w:rsidRPr="00CC0996">
        <w:rPr>
          <w:rFonts w:hint="cs"/>
          <w:color w:val="auto"/>
          <w:sz w:val="26"/>
          <w:rtl/>
        </w:rPr>
        <w:t xml:space="preserve">מקרקעין שאין בהם בעל זכויות במקרקעין </w:t>
      </w:r>
      <w:r w:rsidRPr="00CC0996">
        <w:rPr>
          <w:color w:val="auto"/>
          <w:sz w:val="26"/>
          <w:rtl/>
        </w:rPr>
        <w:t>–</w:t>
      </w:r>
      <w:r w:rsidRPr="00CC0996">
        <w:rPr>
          <w:rFonts w:hint="cs"/>
          <w:color w:val="auto"/>
          <w:sz w:val="26"/>
          <w:rtl/>
        </w:rPr>
        <w:t xml:space="preserve"> ירשום אותם הממונה כרכוש מוסד המשרת את תושבי האזור, המשרת אנשים עם מוגבלויות או ילדים הנתונים במצבי סיכון, על פי המלצת ועדת מומחים שימנה קצין המטה לענייני רווחה ברשויות האזור."</w:t>
      </w:r>
    </w:p>
    <w:p w:rsidR="00A85B77" w:rsidRPr="00CC0996" w:rsidRDefault="00A85B77" w:rsidP="00A85B77">
      <w:pPr>
        <w:pStyle w:val="Noparagraphstyle"/>
        <w:numPr>
          <w:ilvl w:val="0"/>
          <w:numId w:val="10"/>
        </w:numPr>
        <w:ind w:right="-28"/>
        <w:jc w:val="both"/>
        <w:rPr>
          <w:sz w:val="26"/>
        </w:rPr>
      </w:pPr>
      <w:r w:rsidRPr="00CC0996">
        <w:rPr>
          <w:rFonts w:hint="cs"/>
          <w:sz w:val="26"/>
          <w:rtl/>
        </w:rPr>
        <w:t>במקום פסקה (1) יבוא:</w:t>
      </w:r>
    </w:p>
    <w:p w:rsidR="00A85B77" w:rsidRPr="00CC0996" w:rsidRDefault="00A85B77" w:rsidP="00A85B77">
      <w:pPr>
        <w:pStyle w:val="Noparagraphstyle"/>
        <w:ind w:left="1080" w:right="-28"/>
        <w:jc w:val="both"/>
        <w:rPr>
          <w:sz w:val="26"/>
          <w:rtl/>
        </w:rPr>
      </w:pPr>
      <w:r w:rsidRPr="00CC0996">
        <w:rPr>
          <w:rFonts w:hint="cs"/>
          <w:sz w:val="26"/>
          <w:rtl/>
        </w:rPr>
        <w:t>"(1)</w:t>
      </w:r>
      <w:r w:rsidRPr="00CC0996">
        <w:rPr>
          <w:sz w:val="26"/>
          <w:rtl/>
        </w:rPr>
        <w:tab/>
      </w:r>
      <w:r w:rsidRPr="00CC0996">
        <w:rPr>
          <w:sz w:val="26"/>
          <w:rtl/>
        </w:rPr>
        <w:tab/>
      </w:r>
      <w:r w:rsidRPr="00CC0996">
        <w:rPr>
          <w:rFonts w:hint="cs"/>
          <w:color w:val="auto"/>
          <w:sz w:val="26"/>
          <w:rtl/>
        </w:rPr>
        <w:t xml:space="preserve">מקרקעין שאין בהם בעל זכויות במקרקעין </w:t>
      </w:r>
      <w:r w:rsidRPr="00CC0996">
        <w:rPr>
          <w:color w:val="auto"/>
          <w:sz w:val="26"/>
          <w:rtl/>
        </w:rPr>
        <w:t>–</w:t>
      </w:r>
      <w:r w:rsidRPr="00CC0996">
        <w:rPr>
          <w:rFonts w:hint="cs"/>
          <w:color w:val="auto"/>
          <w:sz w:val="26"/>
          <w:rtl/>
        </w:rPr>
        <w:t xml:space="preserve"> יקימו רשויות האזור ועדה של אנשי מקצוע בתחום החינוך הבריאות והרווחה, אשר תורה על העברתם לידי מוסדות חינוך בריאות ורווחה לטובת תושבי האזור.</w:t>
      </w:r>
      <w:r w:rsidRPr="00CC0996">
        <w:rPr>
          <w:rFonts w:hint="cs"/>
          <w:sz w:val="26"/>
          <w:rtl/>
        </w:rPr>
        <w:t>"</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numPr>
          <w:ilvl w:val="0"/>
          <w:numId w:val="2"/>
        </w:numPr>
        <w:ind w:right="-28"/>
        <w:rPr>
          <w:sz w:val="26"/>
        </w:rPr>
      </w:pPr>
      <w:r w:rsidRPr="00CC0996">
        <w:rPr>
          <w:rFonts w:hint="cs"/>
          <w:sz w:val="26"/>
          <w:rtl/>
        </w:rPr>
        <w:t>במקום פסקה (2) יבוא:</w:t>
      </w:r>
    </w:p>
    <w:p w:rsidR="00A85B77" w:rsidRPr="00CC0996" w:rsidRDefault="00A85B77" w:rsidP="00A85B77">
      <w:pPr>
        <w:pStyle w:val="Noparagraphstyle"/>
        <w:ind w:left="720" w:right="-28"/>
        <w:rPr>
          <w:sz w:val="26"/>
          <w:rtl/>
        </w:rPr>
      </w:pPr>
      <w:r w:rsidRPr="00CC0996">
        <w:rPr>
          <w:rFonts w:hint="cs"/>
          <w:color w:val="auto"/>
          <w:sz w:val="26"/>
          <w:rtl/>
        </w:rPr>
        <w:t>"(2)</w:t>
      </w:r>
      <w:r w:rsidRPr="00CC0996">
        <w:rPr>
          <w:color w:val="auto"/>
          <w:sz w:val="26"/>
          <w:rtl/>
        </w:rPr>
        <w:tab/>
      </w:r>
      <w:r w:rsidRPr="00CC0996">
        <w:rPr>
          <w:rFonts w:hint="cs"/>
          <w:color w:val="auto"/>
          <w:sz w:val="26"/>
          <w:rtl/>
        </w:rPr>
        <w:t xml:space="preserve">מקרקעין שיש בהם בעל זכויות במקרקעין </w:t>
      </w:r>
      <w:r w:rsidRPr="00CC0996">
        <w:rPr>
          <w:color w:val="auto"/>
          <w:sz w:val="26"/>
          <w:rtl/>
        </w:rPr>
        <w:t>–</w:t>
      </w:r>
      <w:r w:rsidRPr="00CC0996">
        <w:rPr>
          <w:rFonts w:hint="cs"/>
          <w:color w:val="auto"/>
          <w:sz w:val="26"/>
          <w:rtl/>
        </w:rPr>
        <w:t xml:space="preserve"> יושבו הזכויות לידי בעליהן."</w:t>
      </w:r>
    </w:p>
    <w:p w:rsidR="00A85B77" w:rsidRPr="00CC0996" w:rsidRDefault="00A85B77" w:rsidP="00A85B77">
      <w:pPr>
        <w:pStyle w:val="Noparagraphstyle"/>
        <w:ind w:left="720" w:right="-28"/>
        <w:jc w:val="both"/>
        <w:rPr>
          <w:b/>
          <w:bCs/>
          <w:i/>
          <w:iCs/>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11"/>
        </w:numPr>
        <w:ind w:right="-28"/>
        <w:jc w:val="both"/>
        <w:rPr>
          <w:sz w:val="26"/>
        </w:rPr>
      </w:pPr>
      <w:r w:rsidRPr="00CC0996">
        <w:rPr>
          <w:rFonts w:hint="cs"/>
          <w:sz w:val="26"/>
          <w:rtl/>
        </w:rPr>
        <w:t>במקום פסקה (2) יבוא:</w:t>
      </w:r>
    </w:p>
    <w:p w:rsidR="00A85B77" w:rsidRPr="00CC0996" w:rsidRDefault="00A85B77" w:rsidP="00A85B77">
      <w:pPr>
        <w:pStyle w:val="Noparagraphstyle"/>
        <w:ind w:left="1080" w:right="-28"/>
        <w:jc w:val="both"/>
        <w:rPr>
          <w:sz w:val="26"/>
        </w:rPr>
      </w:pPr>
      <w:r w:rsidRPr="00CC0996">
        <w:rPr>
          <w:rFonts w:hint="cs"/>
          <w:color w:val="auto"/>
          <w:sz w:val="26"/>
          <w:rtl/>
        </w:rPr>
        <w:t>"(2)</w:t>
      </w:r>
      <w:r w:rsidRPr="00CC0996">
        <w:rPr>
          <w:color w:val="auto"/>
          <w:sz w:val="26"/>
          <w:rtl/>
        </w:rPr>
        <w:tab/>
      </w:r>
      <w:r w:rsidRPr="00CC0996">
        <w:rPr>
          <w:sz w:val="26"/>
          <w:rtl/>
        </w:rPr>
        <w:tab/>
      </w:r>
      <w:r w:rsidRPr="00CC0996">
        <w:rPr>
          <w:rFonts w:hint="cs"/>
          <w:color w:val="auto"/>
          <w:sz w:val="26"/>
          <w:rtl/>
        </w:rPr>
        <w:t xml:space="preserve">מקרקעין שיש בהם בעל זכויות במקרקעין </w:t>
      </w:r>
      <w:r w:rsidRPr="00CC0996">
        <w:rPr>
          <w:color w:val="auto"/>
          <w:sz w:val="26"/>
          <w:rtl/>
        </w:rPr>
        <w:t>–</w:t>
      </w:r>
      <w:r w:rsidRPr="00CC0996">
        <w:rPr>
          <w:rFonts w:hint="cs"/>
          <w:color w:val="auto"/>
          <w:sz w:val="26"/>
          <w:rtl/>
        </w:rPr>
        <w:t xml:space="preserve"> יורו רשויות האזור על השבת הזכויות לידי בעליהן בתוך 3 חודשים, וכן על הקמת ועדת פיצויים אשר תפצה את הבעלים על השימוש הבלתי חוקי במקרקעיו ועל הנזק שנגרם לו עקב כך."</w:t>
      </w:r>
    </w:p>
    <w:p w:rsidR="00A85B77" w:rsidRPr="00CC0996" w:rsidRDefault="00A85B77" w:rsidP="00A85B77">
      <w:pPr>
        <w:pStyle w:val="Noparagraphstyle"/>
        <w:numPr>
          <w:ilvl w:val="0"/>
          <w:numId w:val="11"/>
        </w:numPr>
        <w:ind w:right="-28"/>
        <w:jc w:val="both"/>
        <w:rPr>
          <w:sz w:val="26"/>
        </w:rPr>
      </w:pPr>
      <w:r w:rsidRPr="00CC0996">
        <w:rPr>
          <w:rFonts w:hint="cs"/>
          <w:sz w:val="26"/>
          <w:rtl/>
        </w:rPr>
        <w:t>במקום פסקה (2) יבוא:</w:t>
      </w:r>
    </w:p>
    <w:p w:rsidR="00A85B77" w:rsidRPr="00CC0996" w:rsidRDefault="00A85B77" w:rsidP="00A85B77">
      <w:pPr>
        <w:pStyle w:val="Noparagraphstyle"/>
        <w:ind w:left="1080" w:right="-28"/>
        <w:jc w:val="both"/>
        <w:rPr>
          <w:sz w:val="26"/>
        </w:rPr>
      </w:pPr>
      <w:r w:rsidRPr="00CC0996">
        <w:rPr>
          <w:rFonts w:hint="cs"/>
          <w:color w:val="auto"/>
          <w:sz w:val="26"/>
          <w:rtl/>
        </w:rPr>
        <w:t>"(2)</w:t>
      </w:r>
      <w:r w:rsidRPr="00CC0996">
        <w:rPr>
          <w:color w:val="auto"/>
          <w:sz w:val="26"/>
          <w:rtl/>
        </w:rPr>
        <w:tab/>
      </w:r>
      <w:r w:rsidRPr="00CC0996">
        <w:rPr>
          <w:sz w:val="26"/>
          <w:rtl/>
        </w:rPr>
        <w:tab/>
      </w:r>
      <w:r w:rsidRPr="00CC0996">
        <w:rPr>
          <w:rFonts w:hint="cs"/>
          <w:color w:val="auto"/>
          <w:sz w:val="26"/>
          <w:rtl/>
        </w:rPr>
        <w:t xml:space="preserve">מקרקעין שיש בהם בעל זכויות במקרקעין </w:t>
      </w:r>
      <w:r w:rsidRPr="00CC0996">
        <w:rPr>
          <w:color w:val="auto"/>
          <w:sz w:val="26"/>
          <w:rtl/>
        </w:rPr>
        <w:t>–</w:t>
      </w:r>
      <w:r w:rsidRPr="00CC0996">
        <w:rPr>
          <w:rFonts w:hint="cs"/>
          <w:color w:val="auto"/>
          <w:sz w:val="26"/>
          <w:rtl/>
        </w:rPr>
        <w:t xml:space="preserve"> יורו רשויות האזור על השבת הזכויות לבעליהן בתוך 3 חודשים וכן על מתן פיצויים </w:t>
      </w:r>
      <w:proofErr w:type="spellStart"/>
      <w:r w:rsidRPr="00CC0996">
        <w:rPr>
          <w:rFonts w:hint="cs"/>
          <w:color w:val="auto"/>
          <w:sz w:val="26"/>
          <w:rtl/>
        </w:rPr>
        <w:t>עונשיים</w:t>
      </w:r>
      <w:proofErr w:type="spellEnd"/>
      <w:r w:rsidRPr="00CC0996">
        <w:rPr>
          <w:rFonts w:hint="cs"/>
          <w:color w:val="auto"/>
          <w:sz w:val="26"/>
          <w:rtl/>
        </w:rPr>
        <w:t xml:space="preserve"> לבעל המקרקעין בידי מי שתפסו את המקרקעין ועשו בהם שימוש שלא כדין.</w:t>
      </w:r>
      <w:r w:rsidRPr="00CC0996">
        <w:rPr>
          <w:rFonts w:hint="cs"/>
          <w:sz w:val="26"/>
          <w:rtl/>
        </w:rPr>
        <w:t>"</w:t>
      </w:r>
    </w:p>
    <w:p w:rsidR="00A85B77" w:rsidRPr="00CC0996" w:rsidRDefault="00A85B77" w:rsidP="00A85B77">
      <w:pPr>
        <w:pStyle w:val="Noparagraphstyle"/>
        <w:numPr>
          <w:ilvl w:val="0"/>
          <w:numId w:val="11"/>
        </w:numPr>
        <w:ind w:right="-28"/>
        <w:jc w:val="both"/>
        <w:rPr>
          <w:sz w:val="26"/>
        </w:rPr>
      </w:pPr>
      <w:r w:rsidRPr="00CC0996">
        <w:rPr>
          <w:rFonts w:hint="cs"/>
          <w:sz w:val="26"/>
          <w:rtl/>
        </w:rPr>
        <w:t>במקום פסקה (2) יבוא:</w:t>
      </w:r>
    </w:p>
    <w:p w:rsidR="00A85B77" w:rsidRPr="00CC0996" w:rsidRDefault="00A85B77" w:rsidP="00A85B77">
      <w:pPr>
        <w:pStyle w:val="Noparagraphstyle"/>
        <w:ind w:left="1080" w:right="-28"/>
        <w:jc w:val="both"/>
        <w:rPr>
          <w:sz w:val="26"/>
        </w:rPr>
      </w:pPr>
      <w:r w:rsidRPr="00CC0996">
        <w:rPr>
          <w:rFonts w:hint="cs"/>
          <w:color w:val="auto"/>
          <w:sz w:val="26"/>
          <w:rtl/>
        </w:rPr>
        <w:t>"(2)</w:t>
      </w:r>
      <w:r w:rsidRPr="00CC0996">
        <w:rPr>
          <w:color w:val="auto"/>
          <w:sz w:val="26"/>
          <w:rtl/>
        </w:rPr>
        <w:tab/>
      </w:r>
      <w:r w:rsidRPr="00CC0996">
        <w:rPr>
          <w:sz w:val="26"/>
          <w:rtl/>
        </w:rPr>
        <w:tab/>
      </w:r>
      <w:r w:rsidRPr="00CC0996">
        <w:rPr>
          <w:rFonts w:hint="cs"/>
          <w:color w:val="auto"/>
          <w:sz w:val="26"/>
          <w:rtl/>
        </w:rPr>
        <w:t xml:space="preserve">מקרקעין שיש בהם בעל זכויות במקרקעין </w:t>
      </w:r>
      <w:r w:rsidRPr="00CC0996">
        <w:rPr>
          <w:color w:val="auto"/>
          <w:sz w:val="26"/>
          <w:rtl/>
        </w:rPr>
        <w:t>–</w:t>
      </w:r>
      <w:r w:rsidRPr="00CC0996">
        <w:rPr>
          <w:rFonts w:hint="cs"/>
          <w:color w:val="auto"/>
          <w:sz w:val="26"/>
          <w:rtl/>
        </w:rPr>
        <w:t xml:space="preserve"> יורו רשויות האזור על השבתם לבעליהם באופן </w:t>
      </w:r>
      <w:proofErr w:type="spellStart"/>
      <w:r w:rsidRPr="00CC0996">
        <w:rPr>
          <w:rFonts w:hint="cs"/>
          <w:color w:val="auto"/>
          <w:sz w:val="26"/>
          <w:rtl/>
        </w:rPr>
        <w:t>מיידי</w:t>
      </w:r>
      <w:proofErr w:type="spellEnd"/>
      <w:r w:rsidRPr="00CC0996">
        <w:rPr>
          <w:rFonts w:hint="cs"/>
          <w:color w:val="auto"/>
          <w:sz w:val="26"/>
          <w:rtl/>
        </w:rPr>
        <w:t>, וכן על תשלום בדיעבד של דמי שכירות חודשיים מוגדלים לבעלים, בשיעור פי ארבעה מערך דמי השכירות לחלקה דומה ולמבנה דומה באותו יישוב, על כל התקופה שבה נעשה שימוש במקרקעין, וכן פיצוי עונשי של 200,000 שקלים חדשים לדונם לכל שנת שימוש בלתי חוקי, או סכום מתאים לפי גודל החלקה, מאוצר המדינה."</w:t>
      </w:r>
    </w:p>
    <w:p w:rsidR="00A85B77" w:rsidRPr="00CC0996" w:rsidRDefault="00A85B77" w:rsidP="00A85B77">
      <w:pPr>
        <w:pStyle w:val="Noparagraphstyle"/>
        <w:numPr>
          <w:ilvl w:val="0"/>
          <w:numId w:val="11"/>
        </w:numPr>
        <w:ind w:right="-28"/>
        <w:jc w:val="both"/>
        <w:rPr>
          <w:sz w:val="26"/>
        </w:rPr>
      </w:pPr>
      <w:r w:rsidRPr="00CC0996">
        <w:rPr>
          <w:rFonts w:hint="cs"/>
          <w:sz w:val="26"/>
          <w:rtl/>
        </w:rPr>
        <w:t>במקום פסקה (2) יבוא:</w:t>
      </w:r>
    </w:p>
    <w:p w:rsidR="00A85B77" w:rsidRPr="00CC0996" w:rsidRDefault="00A85B77" w:rsidP="00A85B77">
      <w:pPr>
        <w:pStyle w:val="Noparagraphstyle"/>
        <w:ind w:left="1080" w:right="-28"/>
        <w:jc w:val="both"/>
        <w:rPr>
          <w:sz w:val="26"/>
        </w:rPr>
      </w:pPr>
      <w:r w:rsidRPr="00CC0996">
        <w:rPr>
          <w:rFonts w:hint="cs"/>
          <w:color w:val="auto"/>
          <w:sz w:val="26"/>
          <w:rtl/>
        </w:rPr>
        <w:t>"(2)</w:t>
      </w:r>
      <w:r w:rsidRPr="00CC0996">
        <w:rPr>
          <w:color w:val="auto"/>
          <w:sz w:val="26"/>
          <w:rtl/>
        </w:rPr>
        <w:tab/>
      </w:r>
      <w:r w:rsidRPr="00CC0996">
        <w:rPr>
          <w:sz w:val="26"/>
          <w:rtl/>
        </w:rPr>
        <w:tab/>
      </w:r>
      <w:r w:rsidRPr="00CC0996">
        <w:rPr>
          <w:rFonts w:hint="cs"/>
          <w:color w:val="auto"/>
          <w:sz w:val="26"/>
          <w:rtl/>
        </w:rPr>
        <w:t xml:space="preserve">מקרקעין שיש בהם בעל זכויות במקרקעין </w:t>
      </w:r>
      <w:r w:rsidRPr="00CC0996">
        <w:rPr>
          <w:color w:val="auto"/>
          <w:sz w:val="26"/>
          <w:rtl/>
        </w:rPr>
        <w:t>–</w:t>
      </w:r>
      <w:r w:rsidRPr="00CC0996">
        <w:rPr>
          <w:rFonts w:hint="cs"/>
          <w:color w:val="auto"/>
          <w:sz w:val="26"/>
          <w:rtl/>
        </w:rPr>
        <w:t xml:space="preserve"> יורו רשויות האזור על תשלום בדיעבד של דמי שכירות לבעלי המקרקעין, שערכם ארבעה מיליון שקלים חדשים לדונם לשנה מאוצר המדינה, ויתנצלו בפני בעל המקרקעין על השימוש שנעשה ברכושו."</w:t>
      </w:r>
    </w:p>
    <w:p w:rsidR="00A85B77" w:rsidRPr="00CC0996" w:rsidRDefault="00A85B77" w:rsidP="00A85B77">
      <w:pPr>
        <w:pStyle w:val="Noparagraphstyle"/>
        <w:numPr>
          <w:ilvl w:val="0"/>
          <w:numId w:val="11"/>
        </w:numPr>
        <w:ind w:right="-28"/>
        <w:jc w:val="both"/>
        <w:rPr>
          <w:sz w:val="26"/>
        </w:rPr>
      </w:pPr>
      <w:r w:rsidRPr="00CC0996">
        <w:rPr>
          <w:rFonts w:hint="cs"/>
          <w:sz w:val="26"/>
          <w:rtl/>
        </w:rPr>
        <w:t>במקום פסקה (2) יבוא:</w:t>
      </w:r>
    </w:p>
    <w:p w:rsidR="00A85B77" w:rsidRPr="00CC0996" w:rsidRDefault="00A85B77" w:rsidP="00A85B77">
      <w:pPr>
        <w:pStyle w:val="Noparagraphstyle"/>
        <w:ind w:left="1080" w:right="-28"/>
        <w:jc w:val="both"/>
        <w:rPr>
          <w:sz w:val="26"/>
        </w:rPr>
      </w:pPr>
      <w:r w:rsidRPr="00CC0996">
        <w:rPr>
          <w:rFonts w:hint="cs"/>
          <w:color w:val="auto"/>
          <w:sz w:val="26"/>
          <w:rtl/>
        </w:rPr>
        <w:t>"(2)</w:t>
      </w:r>
      <w:r w:rsidRPr="00CC0996">
        <w:rPr>
          <w:color w:val="auto"/>
          <w:sz w:val="26"/>
          <w:rtl/>
        </w:rPr>
        <w:tab/>
      </w:r>
      <w:r w:rsidRPr="00CC0996">
        <w:rPr>
          <w:sz w:val="26"/>
          <w:rtl/>
        </w:rPr>
        <w:tab/>
      </w:r>
      <w:r w:rsidRPr="00CC0996">
        <w:rPr>
          <w:rFonts w:hint="cs"/>
          <w:color w:val="auto"/>
          <w:sz w:val="26"/>
          <w:rtl/>
        </w:rPr>
        <w:t xml:space="preserve">מקרקעין שיש בהם בעל זכויות במקרקעין </w:t>
      </w:r>
      <w:r w:rsidRPr="00CC0996">
        <w:rPr>
          <w:color w:val="auto"/>
          <w:sz w:val="26"/>
          <w:rtl/>
        </w:rPr>
        <w:t>–</w:t>
      </w:r>
      <w:r w:rsidRPr="00CC0996">
        <w:rPr>
          <w:rFonts w:hint="cs"/>
          <w:color w:val="auto"/>
          <w:sz w:val="26"/>
          <w:rtl/>
        </w:rPr>
        <w:t xml:space="preserve"> יורו רשויות האזור על השבתן לידי בעליהן באופן </w:t>
      </w:r>
      <w:proofErr w:type="spellStart"/>
      <w:r w:rsidRPr="00CC0996">
        <w:rPr>
          <w:rFonts w:hint="cs"/>
          <w:color w:val="auto"/>
          <w:sz w:val="26"/>
          <w:rtl/>
        </w:rPr>
        <w:t>מיידי</w:t>
      </w:r>
      <w:proofErr w:type="spellEnd"/>
      <w:r w:rsidRPr="00CC0996">
        <w:rPr>
          <w:rFonts w:hint="cs"/>
          <w:color w:val="auto"/>
          <w:sz w:val="26"/>
          <w:rtl/>
        </w:rPr>
        <w:t xml:space="preserve"> ולכל היותר עד תום 3 חודשים, וכן יורו למשטרה באזור לחקור את מעשה העבירה ולמצוא את האחראים לה; העבריין יועמד למשפט בפני בית המשפט המחוזי </w:t>
      </w:r>
      <w:r w:rsidRPr="00CC0996">
        <w:rPr>
          <w:rFonts w:hint="cs"/>
          <w:color w:val="auto"/>
          <w:sz w:val="26"/>
          <w:rtl/>
        </w:rPr>
        <w:lastRenderedPageBreak/>
        <w:t>בירושלים, ויושתו עליו עונשין בהתאם להוראות חוק העונשין, כאילו בוצעה העבירה בישראל.</w:t>
      </w:r>
      <w:r w:rsidRPr="00CC0996">
        <w:rPr>
          <w:rFonts w:hint="cs"/>
          <w:sz w:val="26"/>
          <w:rtl/>
        </w:rPr>
        <w:t>"</w:t>
      </w:r>
    </w:p>
    <w:p w:rsidR="00A85B77" w:rsidRPr="00CC0996" w:rsidRDefault="00A85B77" w:rsidP="00A85B77">
      <w:pPr>
        <w:pStyle w:val="Noparagraphstyle"/>
        <w:numPr>
          <w:ilvl w:val="0"/>
          <w:numId w:val="11"/>
        </w:numPr>
        <w:ind w:right="-28"/>
        <w:jc w:val="both"/>
        <w:rPr>
          <w:sz w:val="26"/>
        </w:rPr>
      </w:pPr>
      <w:r w:rsidRPr="00CC0996">
        <w:rPr>
          <w:rFonts w:hint="cs"/>
          <w:sz w:val="26"/>
          <w:rtl/>
        </w:rPr>
        <w:t>במקום פסקה (2) יבוא:</w:t>
      </w:r>
    </w:p>
    <w:p w:rsidR="00A85B77" w:rsidRPr="00CC0996" w:rsidRDefault="00A85B77" w:rsidP="00A85B77">
      <w:pPr>
        <w:pStyle w:val="Noparagraphstyle"/>
        <w:ind w:left="1080" w:right="-28"/>
        <w:jc w:val="both"/>
        <w:rPr>
          <w:sz w:val="26"/>
        </w:rPr>
      </w:pPr>
      <w:r w:rsidRPr="00CC0996">
        <w:rPr>
          <w:rFonts w:hint="cs"/>
          <w:color w:val="auto"/>
          <w:sz w:val="26"/>
          <w:rtl/>
        </w:rPr>
        <w:t>"(2)</w:t>
      </w:r>
      <w:r w:rsidRPr="00CC0996">
        <w:rPr>
          <w:color w:val="auto"/>
          <w:sz w:val="26"/>
          <w:rtl/>
        </w:rPr>
        <w:tab/>
      </w:r>
      <w:r w:rsidRPr="00CC0996">
        <w:rPr>
          <w:sz w:val="26"/>
          <w:rtl/>
        </w:rPr>
        <w:tab/>
      </w:r>
      <w:r w:rsidRPr="00CC0996">
        <w:rPr>
          <w:rFonts w:hint="cs"/>
          <w:color w:val="auto"/>
          <w:sz w:val="26"/>
          <w:rtl/>
        </w:rPr>
        <w:t xml:space="preserve">מקרקעין שיש בהם בעל זכות במקרקעין </w:t>
      </w:r>
      <w:r w:rsidRPr="00CC0996">
        <w:rPr>
          <w:color w:val="auto"/>
          <w:sz w:val="26"/>
          <w:rtl/>
        </w:rPr>
        <w:t>–</w:t>
      </w:r>
      <w:r w:rsidRPr="00CC0996">
        <w:rPr>
          <w:rFonts w:hint="cs"/>
          <w:color w:val="auto"/>
          <w:sz w:val="26"/>
          <w:rtl/>
        </w:rPr>
        <w:t xml:space="preserve"> יפוצה הבעלים לפי גודל השטח ומספר שנות השימוש במקרקעין ולפי אמות מידה שיקבע השר, ובלבד ששיעור הפיצוי לכל חודש לא יפחת מכפל ערך דמי השימוש."</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האמור בו יסומן כסעיף קטן "(א)" ובסופו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gridSpan w:val="2"/>
          </w:tcPr>
          <w:p w:rsidR="00A85B77" w:rsidRPr="00CC0996" w:rsidRDefault="00A85B77" w:rsidP="00733067">
            <w:pPr>
              <w:pStyle w:val="TableBlock"/>
              <w:rPr>
                <w:sz w:val="26"/>
                <w:rtl/>
              </w:rPr>
            </w:pPr>
            <w:r w:rsidRPr="00CC0996">
              <w:rPr>
                <w:rFonts w:hint="cs"/>
                <w:sz w:val="26"/>
                <w:rtl/>
              </w:rPr>
              <w:t>"(ב)</w:t>
            </w:r>
            <w:r w:rsidRPr="00CC0996">
              <w:rPr>
                <w:sz w:val="26"/>
                <w:rtl/>
              </w:rPr>
              <w:tab/>
            </w:r>
            <w:r w:rsidRPr="00CC0996">
              <w:rPr>
                <w:rFonts w:hint="cs"/>
                <w:color w:val="auto"/>
                <w:sz w:val="26"/>
                <w:rtl/>
              </w:rPr>
              <w:t xml:space="preserve">חוק זה לא יהווה הגנה למי שביצע עבירות בהקשר למקרקעין הטעונים הסדרה לפי חוק העונשין, </w:t>
            </w:r>
            <w:proofErr w:type="spellStart"/>
            <w:r w:rsidRPr="00CC0996">
              <w:rPr>
                <w:rFonts w:hint="cs"/>
                <w:color w:val="auto"/>
                <w:sz w:val="26"/>
                <w:rtl/>
              </w:rPr>
              <w:t>התשל"ז</w:t>
            </w:r>
            <w:proofErr w:type="spellEnd"/>
            <w:r w:rsidRPr="00CC0996">
              <w:rPr>
                <w:rFonts w:hint="eastAsia"/>
                <w:color w:val="auto"/>
                <w:sz w:val="26"/>
                <w:rtl/>
              </w:rPr>
              <w:t>–</w:t>
            </w:r>
            <w:r w:rsidRPr="00CC0996">
              <w:rPr>
                <w:rFonts w:hint="cs"/>
                <w:color w:val="auto"/>
                <w:sz w:val="26"/>
                <w:rtl/>
              </w:rPr>
              <w:t xml:space="preserve">1977 (בסעיף קטן זה </w:t>
            </w:r>
            <w:r w:rsidRPr="00CC0996">
              <w:rPr>
                <w:color w:val="auto"/>
                <w:sz w:val="26"/>
                <w:rtl/>
              </w:rPr>
              <w:t>–</w:t>
            </w:r>
            <w:r w:rsidRPr="00CC0996">
              <w:rPr>
                <w:rFonts w:hint="cs"/>
                <w:color w:val="auto"/>
                <w:sz w:val="26"/>
                <w:rtl/>
              </w:rPr>
              <w:t xml:space="preserve"> חוק העונשין), לרבות העבירות הבאות:</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color w:val="auto"/>
                <w:sz w:val="26"/>
                <w:rtl/>
              </w:rPr>
            </w:pPr>
            <w:r w:rsidRPr="00CC0996">
              <w:rPr>
                <w:rFonts w:hint="cs"/>
                <w:color w:val="auto"/>
                <w:sz w:val="26"/>
                <w:rtl/>
              </w:rPr>
              <w:t>(1)</w:t>
            </w:r>
            <w:r w:rsidRPr="00CC0996">
              <w:rPr>
                <w:color w:val="auto"/>
                <w:sz w:val="26"/>
                <w:rtl/>
              </w:rPr>
              <w:tab/>
            </w:r>
            <w:r w:rsidRPr="00CC0996">
              <w:rPr>
                <w:rFonts w:hint="cs"/>
                <w:color w:val="auto"/>
                <w:sz w:val="26"/>
                <w:rtl/>
              </w:rPr>
              <w:t>כניסה ללא רשות למקום פולחן או קבורה, לפי סעיף 172 לחוק העונשין</w:t>
            </w:r>
            <w:r w:rsidRPr="00CC0996">
              <w:rPr>
                <w:rFonts w:hint="cs"/>
                <w:sz w:val="26"/>
                <w:rtl/>
              </w:rPr>
              <w:t>;</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color w:val="auto"/>
                <w:sz w:val="26"/>
                <w:rtl/>
              </w:rPr>
              <w:t>(2)</w:t>
            </w:r>
            <w:r w:rsidRPr="00CC0996">
              <w:rPr>
                <w:color w:val="auto"/>
                <w:sz w:val="26"/>
                <w:rtl/>
              </w:rPr>
              <w:tab/>
            </w:r>
            <w:r w:rsidRPr="00CC0996">
              <w:rPr>
                <w:rFonts w:hint="cs"/>
                <w:color w:val="auto"/>
                <w:sz w:val="26"/>
                <w:rtl/>
              </w:rPr>
              <w:t>כניסה בכוח ואחיזת מקרקעין בכוח, לפי סעיפים 189 ו-190 לחוק העונשין</w:t>
            </w:r>
            <w:r w:rsidRPr="00CC0996">
              <w:rPr>
                <w:rFonts w:hint="cs"/>
                <w:sz w:val="26"/>
                <w:rtl/>
              </w:rPr>
              <w:t>;</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color w:val="auto"/>
                <w:sz w:val="26"/>
                <w:rtl/>
              </w:rPr>
            </w:pPr>
            <w:r w:rsidRPr="00CC0996">
              <w:rPr>
                <w:rFonts w:hint="cs"/>
                <w:color w:val="auto"/>
                <w:sz w:val="26"/>
                <w:rtl/>
              </w:rPr>
              <w:t>(3)</w:t>
            </w:r>
            <w:r w:rsidRPr="00CC0996">
              <w:rPr>
                <w:color w:val="auto"/>
                <w:sz w:val="26"/>
                <w:rtl/>
              </w:rPr>
              <w:tab/>
            </w:r>
            <w:r w:rsidRPr="00CC0996">
              <w:rPr>
                <w:rFonts w:hint="cs"/>
                <w:color w:val="auto"/>
                <w:sz w:val="26"/>
                <w:rtl/>
              </w:rPr>
              <w:t>מטרד לציבור, לפי סעיף 215(א) ו-(ב)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(4)</w:t>
            </w:r>
            <w:r w:rsidRPr="00CC0996">
              <w:rPr>
                <w:sz w:val="26"/>
                <w:rtl/>
              </w:rPr>
              <w:tab/>
            </w:r>
            <w:r w:rsidRPr="00CC0996">
              <w:rPr>
                <w:rFonts w:hint="cs"/>
                <w:sz w:val="26"/>
                <w:rtl/>
              </w:rPr>
              <w:t>שיבוש מהלכי משפט, לפי סעיף 244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tl/>
              </w:rPr>
            </w:pPr>
            <w:r w:rsidRPr="00CC0996">
              <w:rPr>
                <w:rFonts w:hint="cs"/>
                <w:sz w:val="26"/>
                <w:rtl/>
              </w:rPr>
              <w:t>(5)</w:t>
            </w:r>
            <w:r w:rsidRPr="00CC0996">
              <w:rPr>
                <w:sz w:val="26"/>
                <w:rtl/>
              </w:rPr>
              <w:tab/>
            </w:r>
            <w:r w:rsidRPr="00CC0996">
              <w:rPr>
                <w:rFonts w:hint="cs"/>
                <w:sz w:val="26"/>
                <w:rtl/>
              </w:rPr>
              <w:t>חטיפה, לפי סעיף 369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(6)</w:t>
            </w:r>
            <w:r w:rsidRPr="00CC0996">
              <w:rPr>
                <w:sz w:val="26"/>
                <w:rtl/>
              </w:rPr>
              <w:tab/>
            </w:r>
            <w:r w:rsidRPr="00CC0996">
              <w:rPr>
                <w:rFonts w:hint="cs"/>
                <w:sz w:val="26"/>
                <w:rtl/>
              </w:rPr>
              <w:t>תקיפה, לפי סעיפים 378 ו-381(ג)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(7)</w:t>
            </w:r>
            <w:r w:rsidRPr="00CC0996">
              <w:rPr>
                <w:sz w:val="26"/>
                <w:rtl/>
              </w:rPr>
              <w:tab/>
            </w:r>
            <w:r w:rsidRPr="00CC0996">
              <w:rPr>
                <w:rFonts w:hint="cs"/>
                <w:sz w:val="26"/>
                <w:rtl/>
              </w:rPr>
              <w:t>גניבה וגניבה בנסיבות מיוחדות, לפי סעיפים 383(א) ו-384א(א)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(8)</w:t>
            </w:r>
            <w:r w:rsidRPr="00CC0996">
              <w:rPr>
                <w:sz w:val="26"/>
                <w:rtl/>
              </w:rPr>
              <w:tab/>
            </w:r>
            <w:r w:rsidRPr="00CC0996">
              <w:rPr>
                <w:rFonts w:hint="cs"/>
                <w:sz w:val="26"/>
                <w:rtl/>
              </w:rPr>
              <w:t>שוד וניסיון שוד, לפי סעיפים 402 ו-403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(9)</w:t>
            </w:r>
            <w:r w:rsidRPr="00CC0996">
              <w:rPr>
                <w:sz w:val="26"/>
                <w:rtl/>
              </w:rPr>
              <w:tab/>
            </w:r>
            <w:r w:rsidRPr="00CC0996">
              <w:rPr>
                <w:rFonts w:hint="cs"/>
                <w:sz w:val="26"/>
                <w:rtl/>
              </w:rPr>
              <w:t xml:space="preserve">פריצה, כניסה והתפרצות וכניסה והתפרצות למקום מגורים או תפילה או ממנו, לפי סעיפים 405 ו-406(א) לחוק העונשין; </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(10)</w:t>
            </w:r>
            <w:r w:rsidRPr="00CC0996">
              <w:rPr>
                <w:sz w:val="26"/>
                <w:rtl/>
              </w:rPr>
              <w:tab/>
            </w:r>
            <w:r w:rsidRPr="00CC0996">
              <w:rPr>
                <w:rFonts w:hint="cs"/>
                <w:sz w:val="26"/>
                <w:rtl/>
              </w:rPr>
              <w:t>קבלת נכסים שהושגו בפשע, לפי סעיף 411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(11)</w:t>
            </w:r>
            <w:r w:rsidRPr="00CC0996">
              <w:rPr>
                <w:sz w:val="26"/>
                <w:rtl/>
              </w:rPr>
              <w:tab/>
            </w:r>
            <w:r w:rsidRPr="00CC0996">
              <w:rPr>
                <w:rFonts w:hint="cs"/>
                <w:sz w:val="26"/>
                <w:rtl/>
              </w:rPr>
              <w:t>העלמה במרמה, לפי סעיף 426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tl/>
              </w:rPr>
            </w:pPr>
            <w:r w:rsidRPr="00CC0996">
              <w:rPr>
                <w:rFonts w:hint="cs"/>
                <w:sz w:val="26"/>
                <w:rtl/>
              </w:rPr>
              <w:t>(12)</w:t>
            </w:r>
            <w:r w:rsidRPr="00CC0996">
              <w:rPr>
                <w:sz w:val="26"/>
                <w:rtl/>
              </w:rPr>
              <w:tab/>
            </w:r>
            <w:r w:rsidRPr="00CC0996">
              <w:rPr>
                <w:rFonts w:hint="cs"/>
                <w:sz w:val="26"/>
                <w:rtl/>
              </w:rPr>
              <w:t>סחיטה בכוח, לפי סעיף 427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tl/>
              </w:rPr>
            </w:pPr>
            <w:r w:rsidRPr="00CC0996">
              <w:rPr>
                <w:rFonts w:hint="cs"/>
                <w:sz w:val="26"/>
                <w:rtl/>
              </w:rPr>
              <w:t>(13)</w:t>
            </w:r>
            <w:r w:rsidRPr="00CC0996">
              <w:rPr>
                <w:sz w:val="26"/>
                <w:rtl/>
              </w:rPr>
              <w:tab/>
            </w:r>
            <w:r w:rsidRPr="00CC0996">
              <w:rPr>
                <w:rFonts w:hint="cs"/>
                <w:sz w:val="26"/>
                <w:rtl/>
              </w:rPr>
              <w:t>סחיטה באיומים, לפי סעיף 428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color w:val="auto"/>
                <w:sz w:val="26"/>
                <w:rtl/>
              </w:rPr>
              <w:t>(14)</w:t>
            </w:r>
            <w:r w:rsidRPr="00CC0996">
              <w:rPr>
                <w:color w:val="auto"/>
                <w:sz w:val="26"/>
                <w:rtl/>
              </w:rPr>
              <w:tab/>
            </w:r>
            <w:r w:rsidRPr="00CC0996">
              <w:rPr>
                <w:rFonts w:hint="cs"/>
                <w:color w:val="auto"/>
                <w:sz w:val="26"/>
                <w:rtl/>
              </w:rPr>
              <w:t>הסגת גבול כדי לעבור עבירה, לפי סעיף 447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(15)</w:t>
            </w:r>
            <w:r w:rsidRPr="00CC0996">
              <w:rPr>
                <w:sz w:val="26"/>
                <w:rtl/>
              </w:rPr>
              <w:tab/>
            </w:r>
            <w:r w:rsidRPr="00CC0996">
              <w:rPr>
                <w:rFonts w:hint="cs"/>
                <w:sz w:val="26"/>
                <w:rtl/>
              </w:rPr>
              <w:t>עבירות רחוב, לפי סעיף 490(1) לחוק העונשין."</w:t>
            </w:r>
          </w:p>
        </w:tc>
      </w:tr>
    </w:tbl>
    <w:p w:rsidR="00A85B77" w:rsidRPr="00CC0996" w:rsidRDefault="00A85B77" w:rsidP="00A85B77">
      <w:pPr>
        <w:pStyle w:val="Noparagraphstyle"/>
        <w:ind w:left="720" w:right="-28"/>
        <w:jc w:val="both"/>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12"/>
        </w:numPr>
        <w:ind w:right="-28"/>
        <w:jc w:val="both"/>
        <w:rPr>
          <w:sz w:val="26"/>
        </w:rPr>
      </w:pPr>
      <w:r w:rsidRPr="00CC0996">
        <w:rPr>
          <w:rFonts w:hint="cs"/>
          <w:sz w:val="26"/>
          <w:rtl/>
        </w:rPr>
        <w:t>האמור בו יסומן כסעיף קטן "(א)" ובסופו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gridSpan w:val="2"/>
          </w:tcPr>
          <w:p w:rsidR="00A85B77" w:rsidRPr="00CC0996" w:rsidRDefault="00A85B77" w:rsidP="00733067">
            <w:pPr>
              <w:pStyle w:val="TableBlock"/>
              <w:rPr>
                <w:sz w:val="26"/>
                <w:rtl/>
              </w:rPr>
            </w:pPr>
            <w:r w:rsidRPr="00CC0996">
              <w:rPr>
                <w:rFonts w:hint="cs"/>
                <w:sz w:val="26"/>
                <w:rtl/>
              </w:rPr>
              <w:t>"(ב)</w:t>
            </w:r>
            <w:r w:rsidRPr="00CC0996">
              <w:rPr>
                <w:sz w:val="26"/>
                <w:rtl/>
              </w:rPr>
              <w:tab/>
            </w:r>
            <w:r w:rsidRPr="00CC0996">
              <w:rPr>
                <w:rFonts w:hint="cs"/>
                <w:color w:val="auto"/>
                <w:sz w:val="26"/>
                <w:rtl/>
              </w:rPr>
              <w:t xml:space="preserve">חוק זה לא יהווה הגנה למי שביצע עבירות לפי חוק העונשין, </w:t>
            </w:r>
            <w:proofErr w:type="spellStart"/>
            <w:r w:rsidRPr="00CC0996">
              <w:rPr>
                <w:rFonts w:hint="cs"/>
                <w:color w:val="auto"/>
                <w:sz w:val="26"/>
                <w:rtl/>
              </w:rPr>
              <w:t>התשל"ז</w:t>
            </w:r>
            <w:proofErr w:type="spellEnd"/>
            <w:r w:rsidRPr="00CC0996">
              <w:rPr>
                <w:rFonts w:hint="eastAsia"/>
                <w:color w:val="auto"/>
                <w:sz w:val="26"/>
                <w:rtl/>
              </w:rPr>
              <w:t>–</w:t>
            </w:r>
            <w:r w:rsidRPr="00CC0996">
              <w:rPr>
                <w:rFonts w:hint="cs"/>
                <w:color w:val="auto"/>
                <w:sz w:val="26"/>
                <w:rtl/>
              </w:rPr>
              <w:t xml:space="preserve">1977 (בסעיף קטן זה </w:t>
            </w:r>
            <w:r w:rsidRPr="00CC0996">
              <w:rPr>
                <w:color w:val="auto"/>
                <w:sz w:val="26"/>
                <w:rtl/>
              </w:rPr>
              <w:t>–</w:t>
            </w:r>
            <w:r w:rsidRPr="00CC0996">
              <w:rPr>
                <w:rFonts w:hint="cs"/>
                <w:color w:val="auto"/>
                <w:sz w:val="26"/>
                <w:rtl/>
              </w:rPr>
              <w:t xml:space="preserve"> חוק העונשין), בקשר למקרקעין הטעונים הסדרה, לרבות העבירות הבאות:</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(1)</w:t>
            </w:r>
            <w:r w:rsidRPr="00CC0996">
              <w:rPr>
                <w:sz w:val="26"/>
                <w:rtl/>
              </w:rPr>
              <w:tab/>
            </w:r>
            <w:r w:rsidRPr="00CC0996">
              <w:rPr>
                <w:rFonts w:hint="cs"/>
                <w:sz w:val="26"/>
                <w:rtl/>
              </w:rPr>
              <w:t>איסור פרסום הסתה לגזענות, לפי סעיף 144ב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(2)</w:t>
            </w:r>
            <w:r w:rsidRPr="00CC0996">
              <w:rPr>
                <w:sz w:val="26"/>
                <w:rtl/>
              </w:rPr>
              <w:tab/>
            </w:r>
            <w:r w:rsidRPr="00CC0996">
              <w:rPr>
                <w:rFonts w:hint="cs"/>
                <w:sz w:val="26"/>
                <w:rtl/>
              </w:rPr>
              <w:t>הסתה לאלימות, לפי סעיף 144ד2 לחוק העונשין."</w:t>
            </w:r>
          </w:p>
        </w:tc>
      </w:tr>
    </w:tbl>
    <w:p w:rsidR="00A85B77" w:rsidRPr="00CC0996" w:rsidRDefault="00A85B77" w:rsidP="00A85B77">
      <w:pPr>
        <w:pStyle w:val="Noparagraphstyle"/>
        <w:ind w:left="1080" w:right="-28"/>
        <w:jc w:val="both"/>
        <w:rPr>
          <w:sz w:val="26"/>
          <w:rtl/>
        </w:rPr>
      </w:pPr>
    </w:p>
    <w:p w:rsidR="00A85B77" w:rsidRPr="00CC0996" w:rsidRDefault="00A85B77" w:rsidP="00A85B77">
      <w:pPr>
        <w:pStyle w:val="Noparagraphstyle"/>
        <w:numPr>
          <w:ilvl w:val="0"/>
          <w:numId w:val="12"/>
        </w:numPr>
        <w:ind w:right="-28"/>
        <w:jc w:val="both"/>
        <w:rPr>
          <w:sz w:val="26"/>
        </w:rPr>
      </w:pPr>
      <w:r w:rsidRPr="00CC0996">
        <w:rPr>
          <w:rFonts w:hint="cs"/>
          <w:sz w:val="26"/>
          <w:rtl/>
        </w:rPr>
        <w:t>האמור בו יסומן כסעיף קטן "(א)" ובסופו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gridSpan w:val="2"/>
          </w:tcPr>
          <w:p w:rsidR="00A85B77" w:rsidRPr="00CC0996" w:rsidRDefault="00A85B77" w:rsidP="00733067">
            <w:pPr>
              <w:pStyle w:val="TableBlock"/>
              <w:rPr>
                <w:sz w:val="26"/>
                <w:rtl/>
              </w:rPr>
            </w:pPr>
            <w:r w:rsidRPr="00CC0996">
              <w:rPr>
                <w:rFonts w:hint="cs"/>
                <w:sz w:val="26"/>
                <w:rtl/>
              </w:rPr>
              <w:t>"(ב)</w:t>
            </w:r>
            <w:r w:rsidRPr="00CC0996">
              <w:rPr>
                <w:sz w:val="26"/>
                <w:rtl/>
              </w:rPr>
              <w:tab/>
            </w:r>
            <w:r w:rsidRPr="00CC0996">
              <w:rPr>
                <w:rFonts w:hint="cs"/>
                <w:color w:val="auto"/>
                <w:sz w:val="26"/>
                <w:rtl/>
              </w:rPr>
              <w:t xml:space="preserve">חוק זה לא יהווה הגנה למי שביצע עבירות לפי חוק העונשין, </w:t>
            </w:r>
            <w:proofErr w:type="spellStart"/>
            <w:r w:rsidRPr="00CC0996">
              <w:rPr>
                <w:rFonts w:hint="cs"/>
                <w:color w:val="auto"/>
                <w:sz w:val="26"/>
                <w:rtl/>
              </w:rPr>
              <w:t>התשל"ז</w:t>
            </w:r>
            <w:proofErr w:type="spellEnd"/>
            <w:r w:rsidRPr="00CC0996">
              <w:rPr>
                <w:rFonts w:hint="eastAsia"/>
                <w:color w:val="auto"/>
                <w:sz w:val="26"/>
                <w:rtl/>
              </w:rPr>
              <w:t>–</w:t>
            </w:r>
            <w:r w:rsidRPr="00CC0996">
              <w:rPr>
                <w:rFonts w:hint="cs"/>
                <w:color w:val="auto"/>
                <w:sz w:val="26"/>
                <w:rtl/>
              </w:rPr>
              <w:t xml:space="preserve">1977 (בסעיף קטן זה </w:t>
            </w:r>
            <w:r w:rsidRPr="00CC0996">
              <w:rPr>
                <w:color w:val="auto"/>
                <w:sz w:val="26"/>
                <w:rtl/>
              </w:rPr>
              <w:t>–</w:t>
            </w:r>
            <w:r w:rsidRPr="00CC0996">
              <w:rPr>
                <w:rFonts w:hint="cs"/>
                <w:color w:val="auto"/>
                <w:sz w:val="26"/>
                <w:rtl/>
              </w:rPr>
              <w:t xml:space="preserve"> חוק העונשין), בקשר למקרקעין הטעונים הסדרה, לרבות העבירות הבאות:</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(1)</w:t>
            </w:r>
            <w:r w:rsidRPr="00CC0996">
              <w:rPr>
                <w:sz w:val="26"/>
                <w:rtl/>
              </w:rPr>
              <w:tab/>
            </w:r>
            <w:r w:rsidRPr="00CC0996">
              <w:rPr>
                <w:rFonts w:hint="cs"/>
                <w:sz w:val="26"/>
                <w:rtl/>
              </w:rPr>
              <w:t>עדות שקר, לפי סעיף 237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(2)</w:t>
            </w:r>
            <w:r w:rsidRPr="00CC0996">
              <w:rPr>
                <w:sz w:val="26"/>
                <w:rtl/>
              </w:rPr>
              <w:tab/>
            </w:r>
            <w:r w:rsidRPr="00CC0996">
              <w:rPr>
                <w:rFonts w:hint="cs"/>
                <w:sz w:val="26"/>
                <w:rtl/>
              </w:rPr>
              <w:t>בידוי ראיות, לפי סעיף 238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(3)</w:t>
            </w:r>
            <w:r w:rsidRPr="00CC0996">
              <w:rPr>
                <w:sz w:val="26"/>
                <w:rtl/>
              </w:rPr>
              <w:tab/>
            </w:r>
            <w:r w:rsidRPr="00CC0996">
              <w:rPr>
                <w:rFonts w:hint="cs"/>
                <w:sz w:val="26"/>
                <w:rtl/>
              </w:rPr>
              <w:t>שבועת שקר, לפי סעיף 239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(4)</w:t>
            </w:r>
            <w:r w:rsidRPr="00CC0996">
              <w:rPr>
                <w:sz w:val="26"/>
                <w:rtl/>
              </w:rPr>
              <w:tab/>
            </w:r>
            <w:r w:rsidRPr="00CC0996">
              <w:rPr>
                <w:rFonts w:hint="cs"/>
                <w:sz w:val="26"/>
                <w:rtl/>
              </w:rPr>
              <w:t>עדויות סותרות, לפי סעיף 240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(5)</w:t>
            </w:r>
            <w:r w:rsidRPr="00CC0996">
              <w:rPr>
                <w:sz w:val="26"/>
                <w:rtl/>
              </w:rPr>
              <w:tab/>
            </w:r>
            <w:r w:rsidRPr="00CC0996">
              <w:rPr>
                <w:rFonts w:hint="cs"/>
                <w:sz w:val="26"/>
                <w:rtl/>
              </w:rPr>
              <w:t>סירוב להעיד, לפי סעיף 241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(6)</w:t>
            </w:r>
            <w:r w:rsidRPr="00CC0996">
              <w:rPr>
                <w:sz w:val="26"/>
                <w:rtl/>
              </w:rPr>
              <w:tab/>
            </w:r>
            <w:r w:rsidRPr="00CC0996">
              <w:rPr>
                <w:rFonts w:hint="cs"/>
                <w:sz w:val="26"/>
                <w:rtl/>
              </w:rPr>
              <w:t>השמדת ראיה, לפי סעיף 242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(7)</w:t>
            </w:r>
            <w:r w:rsidRPr="00CC0996">
              <w:rPr>
                <w:sz w:val="26"/>
                <w:rtl/>
              </w:rPr>
              <w:tab/>
            </w:r>
            <w:r w:rsidRPr="00CC0996">
              <w:rPr>
                <w:rFonts w:hint="cs"/>
                <w:sz w:val="26"/>
                <w:rtl/>
              </w:rPr>
              <w:t>ידיעות כוזבות, לפי סעיף 243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(8)</w:t>
            </w:r>
            <w:r w:rsidRPr="00CC0996">
              <w:rPr>
                <w:sz w:val="26"/>
                <w:rtl/>
              </w:rPr>
              <w:tab/>
            </w:r>
            <w:r w:rsidRPr="00CC0996">
              <w:rPr>
                <w:rFonts w:hint="cs"/>
                <w:sz w:val="26"/>
                <w:rtl/>
              </w:rPr>
              <w:t>שיבוש מהלכי משפט, לפי סעיף 244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(9)</w:t>
            </w:r>
            <w:r w:rsidRPr="00CC0996">
              <w:rPr>
                <w:sz w:val="26"/>
                <w:rtl/>
              </w:rPr>
              <w:tab/>
            </w:r>
            <w:r w:rsidRPr="00CC0996">
              <w:rPr>
                <w:rFonts w:hint="cs"/>
                <w:sz w:val="26"/>
                <w:rtl/>
              </w:rPr>
              <w:t>הדחה בחקירות, לפי סעיף 245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(10)</w:t>
            </w:r>
            <w:r w:rsidRPr="00CC0996">
              <w:rPr>
                <w:sz w:val="26"/>
                <w:rtl/>
              </w:rPr>
              <w:tab/>
            </w:r>
            <w:r w:rsidRPr="00CC0996">
              <w:rPr>
                <w:rFonts w:hint="cs"/>
                <w:sz w:val="26"/>
                <w:rtl/>
              </w:rPr>
              <w:t>הדחה בעדות, לפי סעיף 246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(11)</w:t>
            </w:r>
            <w:r w:rsidRPr="00CC0996">
              <w:rPr>
                <w:sz w:val="26"/>
                <w:rtl/>
              </w:rPr>
              <w:tab/>
            </w:r>
            <w:r w:rsidRPr="00CC0996">
              <w:rPr>
                <w:rFonts w:hint="cs"/>
                <w:sz w:val="26"/>
                <w:rtl/>
              </w:rPr>
              <w:t>הטרדת עד, לפי סעיף 249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tl/>
              </w:rPr>
            </w:pPr>
            <w:r w:rsidRPr="00CC0996">
              <w:rPr>
                <w:rFonts w:hint="cs"/>
                <w:sz w:val="26"/>
                <w:rtl/>
              </w:rPr>
              <w:t>(12)</w:t>
            </w:r>
            <w:r w:rsidRPr="00CC0996">
              <w:rPr>
                <w:sz w:val="26"/>
                <w:rtl/>
              </w:rPr>
              <w:tab/>
            </w:r>
            <w:r w:rsidRPr="00CC0996">
              <w:rPr>
                <w:rFonts w:hint="cs"/>
                <w:sz w:val="26"/>
                <w:rtl/>
              </w:rPr>
              <w:t>הטרדת עד בנסיבות מחמירות, לפי סעיף 249א לחוק העונשין;"</w:t>
            </w:r>
          </w:p>
        </w:tc>
      </w:tr>
    </w:tbl>
    <w:p w:rsidR="00A85B77" w:rsidRPr="00CC0996" w:rsidRDefault="00A85B77" w:rsidP="00A85B77">
      <w:pPr>
        <w:pStyle w:val="Noparagraphstyle"/>
        <w:ind w:left="1080" w:right="-28"/>
        <w:jc w:val="both"/>
        <w:rPr>
          <w:sz w:val="26"/>
          <w:rtl/>
        </w:rPr>
      </w:pPr>
    </w:p>
    <w:p w:rsidR="00A85B77" w:rsidRPr="00CC0996" w:rsidRDefault="00A85B77" w:rsidP="00A85B77">
      <w:pPr>
        <w:pStyle w:val="Noparagraphstyle"/>
        <w:numPr>
          <w:ilvl w:val="0"/>
          <w:numId w:val="12"/>
        </w:numPr>
        <w:ind w:right="-28"/>
        <w:jc w:val="both"/>
        <w:rPr>
          <w:sz w:val="26"/>
        </w:rPr>
      </w:pPr>
      <w:r w:rsidRPr="00CC0996">
        <w:rPr>
          <w:rFonts w:hint="cs"/>
          <w:sz w:val="26"/>
          <w:rtl/>
        </w:rPr>
        <w:t>האמור בו יסומן כסעיף קטן "(א)" ובסופו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gridSpan w:val="2"/>
          </w:tcPr>
          <w:p w:rsidR="00A85B77" w:rsidRPr="00CC0996" w:rsidRDefault="00A85B77" w:rsidP="00733067">
            <w:pPr>
              <w:pStyle w:val="TableBlock"/>
              <w:rPr>
                <w:sz w:val="26"/>
                <w:rtl/>
              </w:rPr>
            </w:pPr>
            <w:r w:rsidRPr="00CC0996">
              <w:rPr>
                <w:rFonts w:hint="cs"/>
                <w:sz w:val="26"/>
                <w:rtl/>
              </w:rPr>
              <w:t>"(ב)</w:t>
            </w:r>
            <w:r w:rsidRPr="00CC0996">
              <w:rPr>
                <w:sz w:val="26"/>
                <w:rtl/>
              </w:rPr>
              <w:tab/>
            </w:r>
            <w:r w:rsidRPr="00CC0996">
              <w:rPr>
                <w:rFonts w:hint="cs"/>
                <w:color w:val="auto"/>
                <w:sz w:val="26"/>
                <w:rtl/>
              </w:rPr>
              <w:t xml:space="preserve">חוק זה לא יהווה הגנה למי שביצע עבירות לפי חוק העונשין, </w:t>
            </w:r>
            <w:proofErr w:type="spellStart"/>
            <w:r w:rsidRPr="00CC0996">
              <w:rPr>
                <w:rFonts w:hint="cs"/>
                <w:color w:val="auto"/>
                <w:sz w:val="26"/>
                <w:rtl/>
              </w:rPr>
              <w:t>התשל"ז</w:t>
            </w:r>
            <w:proofErr w:type="spellEnd"/>
            <w:r w:rsidRPr="00CC0996">
              <w:rPr>
                <w:rFonts w:hint="eastAsia"/>
                <w:color w:val="auto"/>
                <w:sz w:val="26"/>
                <w:rtl/>
              </w:rPr>
              <w:t>–</w:t>
            </w:r>
            <w:r w:rsidRPr="00CC0996">
              <w:rPr>
                <w:rFonts w:hint="cs"/>
                <w:color w:val="auto"/>
                <w:sz w:val="26"/>
                <w:rtl/>
              </w:rPr>
              <w:t xml:space="preserve">1977 (בסעיף קטן זה </w:t>
            </w:r>
            <w:r w:rsidRPr="00CC0996">
              <w:rPr>
                <w:color w:val="auto"/>
                <w:sz w:val="26"/>
                <w:rtl/>
              </w:rPr>
              <w:t>–</w:t>
            </w:r>
            <w:r w:rsidRPr="00CC0996">
              <w:rPr>
                <w:rFonts w:hint="cs"/>
                <w:color w:val="auto"/>
                <w:sz w:val="26"/>
                <w:rtl/>
              </w:rPr>
              <w:t xml:space="preserve"> חוק העונשין), בקשר למקרקעין הטעונים הסדרה, לרבות העבירות הבאות:</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(1)</w:t>
            </w:r>
            <w:r w:rsidRPr="00CC0996">
              <w:rPr>
                <w:sz w:val="26"/>
                <w:rtl/>
              </w:rPr>
              <w:tab/>
            </w:r>
            <w:r w:rsidRPr="00CC0996">
              <w:rPr>
                <w:rFonts w:hint="cs"/>
                <w:sz w:val="26"/>
                <w:rtl/>
              </w:rPr>
              <w:t>קבלת דבר במרמה, לפי סעיף 415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(2)</w:t>
            </w:r>
            <w:r w:rsidRPr="00CC0996">
              <w:rPr>
                <w:sz w:val="26"/>
                <w:rtl/>
              </w:rPr>
              <w:tab/>
            </w:r>
            <w:r w:rsidRPr="00CC0996">
              <w:rPr>
                <w:rFonts w:hint="cs"/>
                <w:sz w:val="26"/>
                <w:rtl/>
              </w:rPr>
              <w:t>זיוף, לפי סעיף 418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(3)</w:t>
            </w:r>
            <w:r w:rsidRPr="00CC0996">
              <w:rPr>
                <w:sz w:val="26"/>
                <w:rtl/>
              </w:rPr>
              <w:tab/>
            </w:r>
            <w:r w:rsidRPr="00CC0996">
              <w:rPr>
                <w:rFonts w:hint="cs"/>
                <w:sz w:val="26"/>
                <w:rtl/>
              </w:rPr>
              <w:t>זיוף המשפיע על עסקאות, לפי סעיף 419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(4)</w:t>
            </w:r>
            <w:r w:rsidRPr="00CC0996">
              <w:rPr>
                <w:sz w:val="26"/>
                <w:rtl/>
              </w:rPr>
              <w:tab/>
            </w:r>
            <w:r w:rsidRPr="00CC0996">
              <w:rPr>
                <w:rFonts w:hint="cs"/>
                <w:sz w:val="26"/>
                <w:rtl/>
              </w:rPr>
              <w:t>שימוש במסמך מזויף, לפי סעיף 420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(5)</w:t>
            </w:r>
            <w:r w:rsidRPr="00CC0996">
              <w:rPr>
                <w:sz w:val="26"/>
                <w:rtl/>
              </w:rPr>
              <w:tab/>
            </w:r>
            <w:r w:rsidRPr="00CC0996">
              <w:rPr>
                <w:rFonts w:hint="cs"/>
                <w:sz w:val="26"/>
                <w:rtl/>
              </w:rPr>
              <w:t>זיוף בידי עובד הציבור, לפי סעיף 421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(6)</w:t>
            </w:r>
            <w:r w:rsidRPr="00CC0996">
              <w:rPr>
                <w:sz w:val="26"/>
                <w:rtl/>
              </w:rPr>
              <w:tab/>
            </w:r>
            <w:r w:rsidRPr="00CC0996">
              <w:rPr>
                <w:rFonts w:hint="cs"/>
                <w:sz w:val="26"/>
                <w:rtl/>
              </w:rPr>
              <w:t>שידולי מרמה, לפי סעיף 422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(7)</w:t>
            </w:r>
            <w:r w:rsidRPr="00CC0996">
              <w:rPr>
                <w:sz w:val="26"/>
                <w:rtl/>
              </w:rPr>
              <w:tab/>
            </w:r>
            <w:r w:rsidRPr="00CC0996">
              <w:rPr>
                <w:rFonts w:hint="cs"/>
                <w:sz w:val="26"/>
                <w:rtl/>
              </w:rPr>
              <w:t>רישום כוזב במסמכי תאגיד, לפי סעיף 423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(8)</w:t>
            </w:r>
            <w:r w:rsidRPr="00CC0996">
              <w:rPr>
                <w:sz w:val="26"/>
                <w:rtl/>
              </w:rPr>
              <w:tab/>
            </w:r>
            <w:r w:rsidRPr="00CC0996">
              <w:rPr>
                <w:rFonts w:hint="cs"/>
                <w:sz w:val="26"/>
                <w:rtl/>
              </w:rPr>
              <w:t>מרמה והפרת אמונים בתאגיד, לפי סעיף 425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(9)</w:t>
            </w:r>
            <w:r w:rsidRPr="00CC0996">
              <w:rPr>
                <w:sz w:val="26"/>
                <w:rtl/>
              </w:rPr>
              <w:tab/>
            </w:r>
            <w:r w:rsidRPr="00CC0996">
              <w:rPr>
                <w:rFonts w:hint="cs"/>
                <w:sz w:val="26"/>
                <w:rtl/>
              </w:rPr>
              <w:t>התחזות כאדם אחר, לפי סעיף 441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(10)</w:t>
            </w:r>
            <w:r w:rsidRPr="00CC0996">
              <w:rPr>
                <w:sz w:val="26"/>
                <w:rtl/>
              </w:rPr>
              <w:tab/>
            </w:r>
            <w:r w:rsidRPr="00CC0996">
              <w:rPr>
                <w:rFonts w:hint="cs"/>
                <w:sz w:val="26"/>
                <w:rtl/>
              </w:rPr>
              <w:t>התחזות כבעל תעודה, לפי סעיף 443 לחוק העונשין;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2" w:type="dxa"/>
          </w:tcPr>
          <w:p w:rsidR="00A85B77" w:rsidRPr="00CC0996" w:rsidRDefault="00A85B77" w:rsidP="00733067">
            <w:pPr>
              <w:pStyle w:val="TableBlock"/>
              <w:rPr>
                <w:sz w:val="26"/>
              </w:rPr>
            </w:pPr>
            <w:r w:rsidRPr="00CC0996">
              <w:rPr>
                <w:rFonts w:hint="cs"/>
                <w:sz w:val="26"/>
                <w:rtl/>
              </w:rPr>
              <w:t>(11)</w:t>
            </w:r>
            <w:r w:rsidRPr="00CC0996">
              <w:rPr>
                <w:sz w:val="26"/>
                <w:rtl/>
              </w:rPr>
              <w:tab/>
            </w:r>
            <w:r w:rsidRPr="00CC0996">
              <w:rPr>
                <w:rFonts w:hint="cs"/>
                <w:sz w:val="26"/>
                <w:rtl/>
              </w:rPr>
              <w:t>העברת תעודה לשם התחזות, לפי סעיף 444 לחוק העונשין;"</w:t>
            </w:r>
          </w:p>
        </w:tc>
      </w:tr>
    </w:tbl>
    <w:p w:rsidR="00A85B77" w:rsidRPr="00CC0996" w:rsidRDefault="00A85B77" w:rsidP="00A85B77">
      <w:pPr>
        <w:pStyle w:val="Noparagraphstyle"/>
        <w:ind w:left="1080" w:right="-28"/>
        <w:jc w:val="both"/>
        <w:rPr>
          <w:sz w:val="26"/>
          <w:rtl/>
        </w:rPr>
      </w:pPr>
    </w:p>
    <w:p w:rsidR="00A85B77" w:rsidRPr="00CC0996" w:rsidRDefault="00A85B77" w:rsidP="00A85B77">
      <w:pPr>
        <w:pStyle w:val="Noparagraphstyle"/>
        <w:numPr>
          <w:ilvl w:val="0"/>
          <w:numId w:val="12"/>
        </w:numPr>
        <w:ind w:right="-28"/>
        <w:jc w:val="both"/>
        <w:rPr>
          <w:sz w:val="26"/>
        </w:rPr>
      </w:pPr>
      <w:r w:rsidRPr="00CC0996">
        <w:rPr>
          <w:rFonts w:hint="cs"/>
          <w:sz w:val="26"/>
          <w:rtl/>
        </w:rPr>
        <w:t>האמור בו יסומן כסעיף קטן "(א)" ובסופו יבוא:</w:t>
      </w:r>
    </w:p>
    <w:p w:rsidR="00A85B77" w:rsidRPr="00CC0996" w:rsidRDefault="00A85B77" w:rsidP="00A85B77">
      <w:pPr>
        <w:pStyle w:val="Noparagraphstyle"/>
        <w:ind w:left="1080" w:right="-28"/>
        <w:jc w:val="both"/>
        <w:rPr>
          <w:sz w:val="26"/>
          <w:rtl/>
        </w:rPr>
      </w:pPr>
      <w:r w:rsidRPr="00CC0996">
        <w:rPr>
          <w:rFonts w:hint="cs"/>
          <w:sz w:val="26"/>
          <w:rtl/>
        </w:rPr>
        <w:t>"(ב)</w:t>
      </w:r>
      <w:r w:rsidRPr="00CC0996">
        <w:rPr>
          <w:sz w:val="26"/>
          <w:rtl/>
        </w:rPr>
        <w:tab/>
      </w:r>
      <w:r w:rsidRPr="00CC0996">
        <w:rPr>
          <w:rFonts w:hint="cs"/>
          <w:color w:val="auto"/>
          <w:sz w:val="26"/>
          <w:rtl/>
        </w:rPr>
        <w:t xml:space="preserve">חוק זה לא יהווה הגנה למי שביצע עבירות לפי סעיפים 499 ו-500 לחוק העונשין, </w:t>
      </w:r>
      <w:proofErr w:type="spellStart"/>
      <w:r w:rsidRPr="00CC0996">
        <w:rPr>
          <w:rFonts w:hint="cs"/>
          <w:color w:val="auto"/>
          <w:sz w:val="26"/>
          <w:rtl/>
        </w:rPr>
        <w:t>התשל"ז</w:t>
      </w:r>
      <w:proofErr w:type="spellEnd"/>
      <w:r w:rsidRPr="00CC0996">
        <w:rPr>
          <w:rFonts w:hint="eastAsia"/>
          <w:color w:val="auto"/>
          <w:sz w:val="26"/>
          <w:rtl/>
        </w:rPr>
        <w:t>–</w:t>
      </w:r>
      <w:r w:rsidRPr="00CC0996">
        <w:rPr>
          <w:rFonts w:hint="cs"/>
          <w:color w:val="auto"/>
          <w:sz w:val="26"/>
          <w:rtl/>
        </w:rPr>
        <w:t>1977, בקשר למקרקעין הטעונים הסדרה."</w:t>
      </w:r>
    </w:p>
    <w:p w:rsidR="00A85B77" w:rsidRPr="00CC0996" w:rsidRDefault="00A85B77" w:rsidP="00A85B77">
      <w:pPr>
        <w:pStyle w:val="Noparagraphstyle"/>
        <w:ind w:left="1080" w:right="-28"/>
        <w:jc w:val="both"/>
        <w:rPr>
          <w:sz w:val="26"/>
        </w:rPr>
      </w:pPr>
    </w:p>
    <w:p w:rsidR="00A85B77" w:rsidRPr="00CC0996" w:rsidRDefault="00A85B77" w:rsidP="00A85B77">
      <w:pPr>
        <w:pStyle w:val="Noparagraphstyle"/>
        <w:numPr>
          <w:ilvl w:val="0"/>
          <w:numId w:val="12"/>
        </w:numPr>
        <w:ind w:right="-28"/>
        <w:jc w:val="both"/>
        <w:rPr>
          <w:sz w:val="26"/>
        </w:rPr>
      </w:pPr>
      <w:r w:rsidRPr="00CC0996">
        <w:rPr>
          <w:rFonts w:hint="cs"/>
          <w:sz w:val="26"/>
          <w:rtl/>
        </w:rPr>
        <w:t>האמור בו יסומן כסעיף קטן "(א)" ובסופו יבוא:</w:t>
      </w:r>
    </w:p>
    <w:p w:rsidR="00A85B77" w:rsidRPr="00CC0996" w:rsidRDefault="00A85B77" w:rsidP="00A85B77">
      <w:pPr>
        <w:pStyle w:val="Noparagraphstyle"/>
        <w:ind w:left="1080" w:right="-28"/>
        <w:jc w:val="both"/>
        <w:rPr>
          <w:sz w:val="26"/>
        </w:rPr>
      </w:pPr>
      <w:r w:rsidRPr="00CC0996">
        <w:rPr>
          <w:rFonts w:hint="cs"/>
          <w:sz w:val="26"/>
          <w:rtl/>
        </w:rPr>
        <w:t>"(ב)</w:t>
      </w:r>
      <w:r w:rsidRPr="00CC0996">
        <w:rPr>
          <w:sz w:val="26"/>
          <w:rtl/>
        </w:rPr>
        <w:tab/>
      </w:r>
      <w:r w:rsidRPr="00CC0996">
        <w:rPr>
          <w:rFonts w:hint="cs"/>
          <w:color w:val="auto"/>
          <w:sz w:val="26"/>
          <w:rtl/>
        </w:rPr>
        <w:t xml:space="preserve">חוק זה לא יהווה הגנה למי שביצע עבירות לפי סעיף 121 לחוק העונשין, </w:t>
      </w:r>
      <w:proofErr w:type="spellStart"/>
      <w:r w:rsidRPr="00CC0996">
        <w:rPr>
          <w:rFonts w:hint="cs"/>
          <w:color w:val="auto"/>
          <w:sz w:val="26"/>
          <w:rtl/>
        </w:rPr>
        <w:t>התשל"ז</w:t>
      </w:r>
      <w:proofErr w:type="spellEnd"/>
      <w:r w:rsidRPr="00CC0996">
        <w:rPr>
          <w:rFonts w:hint="eastAsia"/>
          <w:color w:val="auto"/>
          <w:sz w:val="26"/>
          <w:rtl/>
        </w:rPr>
        <w:t>–</w:t>
      </w:r>
      <w:r w:rsidRPr="00CC0996">
        <w:rPr>
          <w:rFonts w:hint="cs"/>
          <w:color w:val="auto"/>
          <w:sz w:val="26"/>
          <w:rtl/>
        </w:rPr>
        <w:t>1977, בקשר למקרקעין הטעונים הסדרה."</w:t>
      </w:r>
    </w:p>
    <w:p w:rsidR="00A85B77" w:rsidRPr="00CC0996" w:rsidRDefault="00A85B77" w:rsidP="00A85B77">
      <w:pPr>
        <w:pStyle w:val="Noparagraphstyle"/>
        <w:ind w:left="1080" w:right="-28"/>
        <w:jc w:val="both"/>
        <w:rPr>
          <w:sz w:val="26"/>
          <w:rtl/>
        </w:rPr>
      </w:pPr>
    </w:p>
    <w:p w:rsidR="00A85B77" w:rsidRPr="00CC0996" w:rsidRDefault="00A85B77" w:rsidP="00A85B77">
      <w:pPr>
        <w:pStyle w:val="Noparagraphstyle"/>
        <w:ind w:right="-28"/>
        <w:jc w:val="both"/>
        <w:rPr>
          <w:sz w:val="26"/>
          <w:rtl/>
        </w:rPr>
      </w:pPr>
      <w:r w:rsidRPr="00CC0996">
        <w:rPr>
          <w:rFonts w:hint="cs"/>
          <w:b/>
          <w:bCs/>
          <w:sz w:val="26"/>
          <w:u w:val="single"/>
          <w:rtl/>
        </w:rPr>
        <w:t>קבוצת הרשימה המשותפת, קבוצת המחנה הציוני וקבוצת מרצ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במקום כותרת השוליים יבוא "עקרונות להסדרת זכויות במקרקעין שנגזלו מהבעלים הפלסטיניים המקוריים".</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במקום </w:t>
      </w:r>
      <w:proofErr w:type="spellStart"/>
      <w:r w:rsidRPr="00CC0996">
        <w:rPr>
          <w:rFonts w:hint="cs"/>
          <w:sz w:val="26"/>
          <w:rtl/>
        </w:rPr>
        <w:t>הרישה</w:t>
      </w:r>
      <w:proofErr w:type="spellEnd"/>
      <w:r w:rsidRPr="00CC0996">
        <w:rPr>
          <w:rFonts w:hint="cs"/>
          <w:sz w:val="26"/>
          <w:rtl/>
        </w:rPr>
        <w:t xml:space="preserve"> עד המילים "ההוראות האלה" יבוא "</w:t>
      </w:r>
      <w:r w:rsidRPr="00CC0996">
        <w:rPr>
          <w:rFonts w:hint="cs"/>
          <w:color w:val="auto"/>
          <w:sz w:val="26"/>
          <w:rtl/>
        </w:rPr>
        <w:t>מצאו רשויות האזור כי בתקופה שקדמה ליום פרסומו של חוק זה נבנתה בתום לב, בשוגג או בזדון, התיישבות ישראלית במקרקעין פרטיים פלסטיניים, תפונה התיישבות זו בתוך 3 חודשים, והקרקע תשוב לבעליה</w:t>
      </w:r>
      <w:r w:rsidRPr="00CC0996">
        <w:rPr>
          <w:rFonts w:hint="cs"/>
          <w:sz w:val="26"/>
          <w:rtl/>
        </w:rPr>
        <w:t xml:space="preserve">", ופסקאות (1) ו-(2) </w:t>
      </w:r>
      <w:r w:rsidRPr="00CC0996">
        <w:rPr>
          <w:sz w:val="26"/>
          <w:rtl/>
        </w:rPr>
        <w:t>–</w:t>
      </w:r>
      <w:r w:rsidRPr="00CC0996">
        <w:rPr>
          <w:rFonts w:hint="cs"/>
          <w:sz w:val="26"/>
          <w:rtl/>
        </w:rPr>
        <w:t xml:space="preserve"> יימחקו.</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במקום פסקה (1) יבוא:</w:t>
      </w:r>
    </w:p>
    <w:p w:rsidR="00A85B77" w:rsidRPr="00CC0996" w:rsidRDefault="00A85B77" w:rsidP="00A85B77">
      <w:pPr>
        <w:pStyle w:val="af1"/>
        <w:spacing w:line="360" w:lineRule="auto"/>
        <w:rPr>
          <w:rFonts w:ascii="Arial" w:eastAsia="Arial Unicode MS" w:hAnsi="Arial" w:cs="David"/>
          <w:snapToGrid w:val="0"/>
          <w:color w:val="000000"/>
          <w:sz w:val="26"/>
          <w:szCs w:val="26"/>
          <w:rtl/>
          <w:lang w:eastAsia="ja-JP"/>
        </w:rPr>
      </w:pPr>
      <w:r w:rsidRPr="00CC0996">
        <w:rPr>
          <w:rFonts w:ascii="Arial" w:eastAsia="Arial Unicode MS" w:hAnsi="Arial" w:cs="David" w:hint="cs"/>
          <w:snapToGrid w:val="0"/>
          <w:color w:val="000000"/>
          <w:sz w:val="26"/>
          <w:szCs w:val="26"/>
          <w:rtl/>
          <w:lang w:eastAsia="ja-JP"/>
        </w:rPr>
        <w:t>"(1)</w:t>
      </w:r>
      <w:r w:rsidRPr="00CC0996">
        <w:rPr>
          <w:rFonts w:ascii="Arial" w:eastAsia="Arial Unicode MS" w:hAnsi="Arial" w:cs="David"/>
          <w:snapToGrid w:val="0"/>
          <w:color w:val="000000"/>
          <w:sz w:val="26"/>
          <w:szCs w:val="26"/>
          <w:rtl/>
          <w:lang w:eastAsia="ja-JP"/>
        </w:rPr>
        <w:tab/>
      </w:r>
      <w:r w:rsidRPr="00CC0996">
        <w:rPr>
          <w:rFonts w:ascii="Arial" w:eastAsia="Arial Unicode MS" w:hAnsi="Arial" w:cs="David" w:hint="cs"/>
          <w:snapToGrid w:val="0"/>
          <w:color w:val="000000"/>
          <w:sz w:val="26"/>
          <w:szCs w:val="26"/>
          <w:rtl/>
          <w:lang w:eastAsia="ja-JP"/>
        </w:rPr>
        <w:t xml:space="preserve">מקרקעין שאין בהם בעל זכויות במקרקעין ומצויים במסגרת השטחים הכבושים משנת 1967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יחול עליהם החוק הפלסטיני בדבר זכויות מקרקעין."</w:t>
      </w:r>
    </w:p>
    <w:p w:rsidR="00A85B77" w:rsidRPr="00CC0996" w:rsidRDefault="00A85B77" w:rsidP="00A85B77">
      <w:pPr>
        <w:pStyle w:val="Noparagraphstyle"/>
        <w:ind w:left="720" w:right="-28"/>
        <w:jc w:val="both"/>
        <w:rPr>
          <w:b/>
          <w:bCs/>
          <w:i/>
          <w:iCs/>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af1"/>
        <w:spacing w:line="360" w:lineRule="auto"/>
        <w:rPr>
          <w:rFonts w:ascii="Arial" w:eastAsia="Arial Unicode MS" w:hAnsi="Arial" w:cs="David"/>
          <w:snapToGrid w:val="0"/>
          <w:color w:val="000000"/>
          <w:sz w:val="26"/>
          <w:szCs w:val="26"/>
          <w:rtl/>
          <w:lang w:eastAsia="ja-JP"/>
        </w:rPr>
      </w:pPr>
      <w:r w:rsidRPr="00CC0996">
        <w:rPr>
          <w:rFonts w:ascii="Arial" w:eastAsia="Arial Unicode MS" w:hAnsi="Arial" w:cs="David" w:hint="cs"/>
          <w:snapToGrid w:val="0"/>
          <w:color w:val="000000"/>
          <w:sz w:val="26"/>
          <w:szCs w:val="26"/>
          <w:rtl/>
          <w:lang w:eastAsia="ja-JP"/>
        </w:rPr>
        <w:t xml:space="preserve">במקום </w:t>
      </w:r>
      <w:proofErr w:type="spellStart"/>
      <w:r w:rsidRPr="00CC0996">
        <w:rPr>
          <w:rFonts w:ascii="Arial" w:eastAsia="Arial Unicode MS" w:hAnsi="Arial" w:cs="David" w:hint="cs"/>
          <w:snapToGrid w:val="0"/>
          <w:color w:val="000000"/>
          <w:sz w:val="26"/>
          <w:szCs w:val="26"/>
          <w:rtl/>
          <w:lang w:eastAsia="ja-JP"/>
        </w:rPr>
        <w:t>הסיפה</w:t>
      </w:r>
      <w:proofErr w:type="spellEnd"/>
      <w:r w:rsidRPr="00CC0996">
        <w:rPr>
          <w:rFonts w:ascii="Arial" w:eastAsia="Arial Unicode MS" w:hAnsi="Arial" w:cs="David" w:hint="cs"/>
          <w:snapToGrid w:val="0"/>
          <w:color w:val="000000"/>
          <w:sz w:val="26"/>
          <w:szCs w:val="26"/>
          <w:rtl/>
          <w:lang w:eastAsia="ja-JP"/>
        </w:rPr>
        <w:t>, החל במילים "אותם כרכוש ממשלתי" יבוא "אותם כרכוש הרשות הפלסטינית".</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במקום פסקה (2) יבוא:</w:t>
      </w:r>
    </w:p>
    <w:p w:rsidR="00A85B77" w:rsidRPr="00CC0996" w:rsidRDefault="00A85B77" w:rsidP="00A85B77">
      <w:pPr>
        <w:pStyle w:val="Noparagraphstyle"/>
        <w:ind w:left="720" w:right="-28"/>
        <w:jc w:val="both"/>
        <w:rPr>
          <w:sz w:val="26"/>
          <w:rtl/>
        </w:rPr>
      </w:pPr>
      <w:r w:rsidRPr="00CC0996">
        <w:rPr>
          <w:rFonts w:hint="cs"/>
          <w:sz w:val="26"/>
          <w:rtl/>
        </w:rPr>
        <w:t>"(2)</w:t>
      </w:r>
      <w:r w:rsidRPr="00CC0996">
        <w:rPr>
          <w:sz w:val="26"/>
          <w:rtl/>
        </w:rPr>
        <w:tab/>
      </w:r>
      <w:r w:rsidRPr="00CC0996">
        <w:rPr>
          <w:rFonts w:hint="cs"/>
          <w:sz w:val="26"/>
          <w:rtl/>
        </w:rPr>
        <w:t xml:space="preserve">מקרקעין שיש בהם בעל זכויות במקרקעין </w:t>
      </w:r>
      <w:r w:rsidRPr="00CC0996">
        <w:rPr>
          <w:sz w:val="26"/>
          <w:rtl/>
        </w:rPr>
        <w:t>–</w:t>
      </w:r>
      <w:r w:rsidRPr="00CC0996">
        <w:rPr>
          <w:rFonts w:hint="cs"/>
          <w:sz w:val="26"/>
          <w:rtl/>
        </w:rPr>
        <w:t xml:space="preserve"> יושבו הזכויות לידי בעליהם."</w:t>
      </w:r>
    </w:p>
    <w:p w:rsidR="00A85B77" w:rsidRPr="00CC0996" w:rsidRDefault="00A85B77" w:rsidP="00A85B77">
      <w:pPr>
        <w:pStyle w:val="Noparagraphstyle"/>
        <w:ind w:left="720" w:right="-28"/>
        <w:jc w:val="both"/>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51"/>
        </w:numPr>
        <w:ind w:right="-28"/>
        <w:jc w:val="both"/>
        <w:rPr>
          <w:sz w:val="26"/>
        </w:rPr>
      </w:pPr>
      <w:r w:rsidRPr="00CC0996">
        <w:rPr>
          <w:rFonts w:hint="cs"/>
          <w:sz w:val="26"/>
          <w:rtl/>
        </w:rPr>
        <w:t xml:space="preserve">בפסקה (2)(ב), המילים "ככל הניתן" </w:t>
      </w:r>
      <w:r w:rsidRPr="00CC0996">
        <w:rPr>
          <w:rFonts w:cstheme="minorBidi"/>
          <w:sz w:val="26"/>
          <w:rtl/>
        </w:rPr>
        <w:t>–</w:t>
      </w:r>
      <w:r w:rsidRPr="00CC0996">
        <w:rPr>
          <w:rFonts w:hint="cs"/>
          <w:sz w:val="26"/>
          <w:rtl/>
        </w:rPr>
        <w:t xml:space="preserve"> יימחקו, ובמקום "ככל שהן אינן סותרת את הוראות חוק זה" יבוא "שגובר על הוראות חוק זה".</w:t>
      </w:r>
    </w:p>
    <w:p w:rsidR="00A85B77" w:rsidRPr="00CC0996" w:rsidRDefault="00A85B77" w:rsidP="00A85B77">
      <w:pPr>
        <w:pStyle w:val="Noparagraphstyle"/>
        <w:numPr>
          <w:ilvl w:val="0"/>
          <w:numId w:val="51"/>
        </w:numPr>
        <w:ind w:right="-28"/>
        <w:jc w:val="both"/>
        <w:rPr>
          <w:sz w:val="26"/>
        </w:rPr>
      </w:pPr>
      <w:r w:rsidRPr="00CC0996">
        <w:rPr>
          <w:rFonts w:hint="cs"/>
          <w:sz w:val="26"/>
          <w:rtl/>
        </w:rPr>
        <w:t>בפסקה (2)(ב), במקום "וההתיישבות בו" יבוא "וההתיישבות הישראלית הלא חוקית בו".</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right="-28"/>
        <w:rPr>
          <w:sz w:val="26"/>
          <w:rtl/>
        </w:rPr>
      </w:pPr>
      <w:r w:rsidRPr="00CC0996">
        <w:rPr>
          <w:rFonts w:hint="cs"/>
          <w:b/>
          <w:bCs/>
          <w:sz w:val="26"/>
          <w:u w:val="single"/>
          <w:rtl/>
        </w:rPr>
        <w:t>קבוצת יש עתיד, קבוצת המחנה הציוני, קבוצת מרצ וקבוצת הרשימה המשותפת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במקום כותרת השוליים יבוא "הכשרת מקרקעין שנתפסו שלא כדין".</w:t>
      </w:r>
    </w:p>
    <w:p w:rsidR="00A85B77" w:rsidRPr="00CC0996" w:rsidRDefault="00A85B77" w:rsidP="00A85B77">
      <w:pPr>
        <w:pStyle w:val="Noparagraphstyle"/>
        <w:ind w:left="720" w:right="-28"/>
        <w:jc w:val="both"/>
        <w:rPr>
          <w:b/>
          <w:bCs/>
          <w:i/>
          <w:iCs/>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36"/>
        </w:numPr>
        <w:ind w:right="-28"/>
        <w:jc w:val="both"/>
        <w:rPr>
          <w:sz w:val="26"/>
        </w:rPr>
      </w:pPr>
      <w:r w:rsidRPr="00CC0996">
        <w:rPr>
          <w:rFonts w:hint="cs"/>
          <w:sz w:val="26"/>
          <w:rtl/>
        </w:rPr>
        <w:t>במקום כותרת השוליים יבוא "הרשאה לתפיסת מקרקעין שלא כדין והכשרת הגזל בדיעבד".</w:t>
      </w:r>
    </w:p>
    <w:p w:rsidR="00A85B77" w:rsidRPr="00CC0996" w:rsidRDefault="00A85B77" w:rsidP="00A85B77">
      <w:pPr>
        <w:pStyle w:val="Noparagraphstyle"/>
        <w:numPr>
          <w:ilvl w:val="0"/>
          <w:numId w:val="36"/>
        </w:numPr>
        <w:ind w:right="-28"/>
        <w:jc w:val="both"/>
        <w:rPr>
          <w:sz w:val="26"/>
        </w:rPr>
      </w:pPr>
      <w:r w:rsidRPr="00CC0996">
        <w:rPr>
          <w:rFonts w:hint="cs"/>
          <w:sz w:val="26"/>
          <w:rtl/>
        </w:rPr>
        <w:t>במקום כותרת השוליים יבוא "גניבה בתום לב ובהסכמת המדינה".</w:t>
      </w:r>
    </w:p>
    <w:p w:rsidR="00A85B77" w:rsidRPr="00CC0996" w:rsidRDefault="00A85B77" w:rsidP="00A85B77">
      <w:pPr>
        <w:pStyle w:val="Noparagraphstyle"/>
        <w:numPr>
          <w:ilvl w:val="0"/>
          <w:numId w:val="36"/>
        </w:numPr>
        <w:ind w:right="-28"/>
        <w:jc w:val="both"/>
        <w:rPr>
          <w:sz w:val="26"/>
        </w:rPr>
      </w:pPr>
      <w:r w:rsidRPr="00CC0996">
        <w:rPr>
          <w:rFonts w:hint="cs"/>
          <w:sz w:val="26"/>
          <w:rtl/>
        </w:rPr>
        <w:t>במקום כותרת השוליים יבוא "הוראות לעקיפה של הוראות הדין הישראלי והמשפט הבינלאומי".</w:t>
      </w:r>
    </w:p>
    <w:p w:rsidR="00A85B77" w:rsidRPr="00CC0996" w:rsidRDefault="00A85B77" w:rsidP="00A85B77">
      <w:pPr>
        <w:pStyle w:val="Noparagraphstyle"/>
        <w:numPr>
          <w:ilvl w:val="0"/>
          <w:numId w:val="36"/>
        </w:numPr>
        <w:ind w:right="-28"/>
        <w:jc w:val="both"/>
        <w:rPr>
          <w:sz w:val="26"/>
        </w:rPr>
      </w:pPr>
      <w:r w:rsidRPr="00CC0996">
        <w:rPr>
          <w:rFonts w:hint="cs"/>
          <w:sz w:val="26"/>
          <w:rtl/>
        </w:rPr>
        <w:t xml:space="preserve">במקום כותרת השוליים יבוא "עקרונות להכשרה רטרואקטיבית של </w:t>
      </w:r>
      <w:proofErr w:type="spellStart"/>
      <w:r w:rsidRPr="00CC0996">
        <w:rPr>
          <w:rFonts w:hint="cs"/>
          <w:sz w:val="26"/>
          <w:rtl/>
        </w:rPr>
        <w:t>גזילה</w:t>
      </w:r>
      <w:proofErr w:type="spellEnd"/>
      <w:r w:rsidRPr="00CC0996">
        <w:rPr>
          <w:rFonts w:hint="cs"/>
          <w:sz w:val="26"/>
          <w:rtl/>
        </w:rPr>
        <w:t>".</w:t>
      </w:r>
    </w:p>
    <w:p w:rsidR="00A85B77" w:rsidRPr="00CC0996" w:rsidRDefault="00A85B77" w:rsidP="00A85B77">
      <w:pPr>
        <w:pStyle w:val="Noparagraphstyle"/>
        <w:numPr>
          <w:ilvl w:val="0"/>
          <w:numId w:val="36"/>
        </w:numPr>
        <w:ind w:right="-28"/>
        <w:jc w:val="both"/>
        <w:rPr>
          <w:sz w:val="26"/>
        </w:rPr>
      </w:pPr>
      <w:r w:rsidRPr="00CC0996">
        <w:rPr>
          <w:rFonts w:hint="cs"/>
          <w:sz w:val="26"/>
          <w:rtl/>
        </w:rPr>
        <w:t>במקום "נטילת" יבוא "גניבת".</w:t>
      </w:r>
    </w:p>
    <w:p w:rsidR="00A85B77" w:rsidRPr="00CC0996" w:rsidRDefault="00A85B77" w:rsidP="00A85B77">
      <w:pPr>
        <w:pStyle w:val="Noparagraphstyle"/>
        <w:numPr>
          <w:ilvl w:val="0"/>
          <w:numId w:val="36"/>
        </w:numPr>
        <w:ind w:right="-28"/>
        <w:jc w:val="both"/>
        <w:rPr>
          <w:sz w:val="26"/>
        </w:rPr>
      </w:pPr>
      <w:r w:rsidRPr="00CC0996">
        <w:rPr>
          <w:rFonts w:hint="cs"/>
          <w:sz w:val="26"/>
          <w:rtl/>
        </w:rPr>
        <w:t>במקום "נטילת" יבוא "</w:t>
      </w:r>
      <w:proofErr w:type="spellStart"/>
      <w:r w:rsidRPr="00CC0996">
        <w:rPr>
          <w:rFonts w:hint="cs"/>
          <w:sz w:val="26"/>
          <w:rtl/>
        </w:rPr>
        <w:t>גזילת</w:t>
      </w:r>
      <w:proofErr w:type="spellEnd"/>
      <w:r w:rsidRPr="00CC0996">
        <w:rPr>
          <w:rFonts w:hint="cs"/>
          <w:sz w:val="26"/>
          <w:rtl/>
        </w:rPr>
        <w:t>".</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במקום סעיף 3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r w:rsidRPr="00CC0996">
              <w:rPr>
                <w:rFonts w:hint="cs"/>
                <w:sz w:val="26"/>
                <w:rtl/>
              </w:rPr>
              <w:t>"נטילת זכויות שימוש והחזקה במקרקעין הטעונים הסדרה או רישומם של המקרקעין</w:t>
            </w:r>
          </w:p>
        </w:tc>
        <w:tc>
          <w:tcPr>
            <w:tcW w:w="624" w:type="dxa"/>
          </w:tcPr>
          <w:p w:rsidR="00A85B77" w:rsidRPr="00CC0996" w:rsidRDefault="00A85B77" w:rsidP="00733067">
            <w:pPr>
              <w:pStyle w:val="TableText"/>
              <w:keepLines w:val="0"/>
              <w:ind w:right="-28"/>
              <w:rPr>
                <w:sz w:val="26"/>
                <w:rtl/>
              </w:rPr>
            </w:pPr>
            <w:r w:rsidRPr="00CC0996">
              <w:rPr>
                <w:rFonts w:hint="cs"/>
                <w:sz w:val="26"/>
                <w:rtl/>
              </w:rPr>
              <w:t xml:space="preserve">3. </w:t>
            </w:r>
          </w:p>
        </w:tc>
        <w:tc>
          <w:tcPr>
            <w:tcW w:w="7148" w:type="dxa"/>
          </w:tcPr>
          <w:p w:rsidR="00A85B77" w:rsidRPr="00CC0996" w:rsidRDefault="00A85B77" w:rsidP="00733067">
            <w:pPr>
              <w:pStyle w:val="TableBlock"/>
              <w:rPr>
                <w:sz w:val="26"/>
                <w:rtl/>
              </w:rPr>
            </w:pPr>
            <w:r w:rsidRPr="00CC0996">
              <w:rPr>
                <w:rFonts w:hint="cs"/>
                <w:sz w:val="26"/>
                <w:rtl/>
              </w:rPr>
              <w:t>מצאו רשויות האזור כי בתקופה שקדמה ליום תחילתו של חוק זה נבנתה התיישבות או הוקמו בתי מגורים במקרקעין הטעונים הסדרה, יוסדר מעמדם של ההתיישבות או של הבתים, בידי המועצה העליונה לתכנון הכפרים והיישובים, בתוך חצי שנה."</w:t>
            </w:r>
          </w:p>
        </w:tc>
      </w:tr>
    </w:tbl>
    <w:p w:rsidR="00A85B77" w:rsidRPr="00CC0996" w:rsidRDefault="00A85B77" w:rsidP="00A85B77">
      <w:pPr>
        <w:pStyle w:val="Noparagraphstyle"/>
        <w:ind w:left="720" w:right="-28"/>
        <w:jc w:val="both"/>
        <w:rPr>
          <w:sz w:val="26"/>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37"/>
        </w:numPr>
        <w:ind w:right="-28"/>
        <w:jc w:val="both"/>
        <w:rPr>
          <w:sz w:val="26"/>
        </w:rPr>
      </w:pPr>
      <w:r w:rsidRPr="00CC0996">
        <w:rPr>
          <w:rFonts w:hint="cs"/>
          <w:sz w:val="26"/>
          <w:rtl/>
        </w:rPr>
        <w:t>במקום סעיף 3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r w:rsidRPr="00CC0996">
              <w:rPr>
                <w:rFonts w:hint="cs"/>
                <w:sz w:val="26"/>
                <w:rtl/>
              </w:rPr>
              <w:t>"נטילת זכויות שימוש והחזקה במקרקעין הטעונים הסדרה או רישומם של המקרקעין</w:t>
            </w:r>
          </w:p>
        </w:tc>
        <w:tc>
          <w:tcPr>
            <w:tcW w:w="624" w:type="dxa"/>
          </w:tcPr>
          <w:p w:rsidR="00A85B77" w:rsidRPr="00CC0996" w:rsidRDefault="00A85B77" w:rsidP="00733067">
            <w:pPr>
              <w:pStyle w:val="TableText"/>
              <w:keepLines w:val="0"/>
              <w:ind w:right="-28"/>
              <w:rPr>
                <w:sz w:val="26"/>
                <w:rtl/>
              </w:rPr>
            </w:pPr>
            <w:r w:rsidRPr="00CC0996">
              <w:rPr>
                <w:rFonts w:hint="cs"/>
                <w:sz w:val="26"/>
                <w:rtl/>
              </w:rPr>
              <w:t xml:space="preserve">3. </w:t>
            </w:r>
          </w:p>
        </w:tc>
        <w:tc>
          <w:tcPr>
            <w:tcW w:w="7148" w:type="dxa"/>
          </w:tcPr>
          <w:p w:rsidR="00A85B77" w:rsidRPr="00CC0996" w:rsidRDefault="00A85B77" w:rsidP="00733067">
            <w:pPr>
              <w:pStyle w:val="TableBlock"/>
              <w:rPr>
                <w:sz w:val="26"/>
                <w:rtl/>
              </w:rPr>
            </w:pPr>
            <w:r w:rsidRPr="00CC0996">
              <w:rPr>
                <w:rFonts w:hint="cs"/>
                <w:sz w:val="26"/>
                <w:rtl/>
              </w:rPr>
              <w:t>מצאו רשויות האזור כי בתקופה שקדמה ליום תחילתו של חוק זה נבנתה התיישבות או הוקמו בתי מגורים במקרקעין הטעונים הסדרה, תמונה ועדה בראשות שלושה שופטי בית המשפט העליון בדימוס, שתחליט כיצד להסדירם."</w:t>
            </w:r>
          </w:p>
        </w:tc>
      </w:tr>
    </w:tbl>
    <w:p w:rsidR="00A85B77" w:rsidRPr="00CC0996" w:rsidRDefault="00A85B77" w:rsidP="00A85B77">
      <w:pPr>
        <w:pStyle w:val="Noparagraphstyle"/>
        <w:ind w:left="720" w:right="-28"/>
        <w:jc w:val="both"/>
        <w:rPr>
          <w:sz w:val="26"/>
          <w:rtl/>
        </w:rPr>
      </w:pPr>
    </w:p>
    <w:p w:rsidR="00A85B77" w:rsidRPr="00CC0996" w:rsidRDefault="00A85B77" w:rsidP="00A85B77">
      <w:pPr>
        <w:pStyle w:val="Noparagraphstyle"/>
        <w:numPr>
          <w:ilvl w:val="0"/>
          <w:numId w:val="37"/>
        </w:numPr>
        <w:ind w:right="-28"/>
        <w:jc w:val="both"/>
        <w:rPr>
          <w:sz w:val="26"/>
        </w:rPr>
      </w:pPr>
      <w:r w:rsidRPr="00CC0996">
        <w:rPr>
          <w:rFonts w:hint="cs"/>
          <w:sz w:val="26"/>
          <w:rtl/>
        </w:rPr>
        <w:t xml:space="preserve">במקום </w:t>
      </w:r>
      <w:proofErr w:type="spellStart"/>
      <w:r w:rsidRPr="00CC0996">
        <w:rPr>
          <w:rFonts w:hint="cs"/>
          <w:sz w:val="26"/>
          <w:rtl/>
        </w:rPr>
        <w:t>הרישה</w:t>
      </w:r>
      <w:proofErr w:type="spellEnd"/>
      <w:r w:rsidRPr="00CC0996">
        <w:rPr>
          <w:rFonts w:hint="cs"/>
          <w:sz w:val="26"/>
          <w:rtl/>
        </w:rPr>
        <w:t xml:space="preserve">, עד המילים "ההוראות האלה" יבוא "נבנתה התיישבות או מבנה בו מתגוררים ישראלים במקרקעין הטעונים הסדרה, יושבו המקרקעין לבעליהם", ופסקאות (1) ו-(2) </w:t>
      </w:r>
      <w:r w:rsidRPr="00CC0996">
        <w:rPr>
          <w:sz w:val="26"/>
          <w:rtl/>
        </w:rPr>
        <w:t>–</w:t>
      </w:r>
      <w:r w:rsidRPr="00CC0996">
        <w:rPr>
          <w:rFonts w:hint="cs"/>
          <w:sz w:val="26"/>
          <w:rtl/>
        </w:rPr>
        <w:t xml:space="preserve"> יימחקו. </w:t>
      </w:r>
    </w:p>
    <w:p w:rsidR="00A85B77" w:rsidRPr="00CC0996" w:rsidRDefault="00A85B77" w:rsidP="00A85B77">
      <w:pPr>
        <w:pStyle w:val="Noparagraphstyle"/>
        <w:numPr>
          <w:ilvl w:val="0"/>
          <w:numId w:val="37"/>
        </w:numPr>
        <w:ind w:right="-28"/>
        <w:jc w:val="both"/>
        <w:rPr>
          <w:sz w:val="26"/>
        </w:rPr>
      </w:pPr>
      <w:r w:rsidRPr="00CC0996">
        <w:rPr>
          <w:rFonts w:hint="cs"/>
          <w:sz w:val="26"/>
          <w:rtl/>
        </w:rPr>
        <w:t xml:space="preserve">המילים "או ניתנה לבנייתה הסכמת המדינה"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37"/>
        </w:numPr>
        <w:ind w:right="-28"/>
        <w:jc w:val="both"/>
        <w:rPr>
          <w:sz w:val="26"/>
        </w:rPr>
      </w:pPr>
      <w:r w:rsidRPr="00CC0996">
        <w:rPr>
          <w:rFonts w:hint="cs"/>
          <w:sz w:val="26"/>
          <w:rtl/>
        </w:rPr>
        <w:t>במקום "יחולו" יבוא "לא יחולו".</w:t>
      </w:r>
    </w:p>
    <w:p w:rsidR="00A85B77" w:rsidRPr="00CC0996" w:rsidRDefault="00A85B77" w:rsidP="00A85B77">
      <w:pPr>
        <w:pStyle w:val="Noparagraphstyle"/>
        <w:numPr>
          <w:ilvl w:val="0"/>
          <w:numId w:val="37"/>
        </w:numPr>
        <w:ind w:right="-28"/>
        <w:jc w:val="both"/>
        <w:rPr>
          <w:sz w:val="26"/>
        </w:rPr>
      </w:pPr>
      <w:r w:rsidRPr="00CC0996">
        <w:rPr>
          <w:rFonts w:hint="cs"/>
          <w:sz w:val="26"/>
          <w:rtl/>
        </w:rPr>
        <w:t>אחרי "ההוראות האלה" יבוא "ובתנאי שלא יחולו על כל שאר המקרקעין עליה בנויה אותה התיישבות".</w:t>
      </w:r>
    </w:p>
    <w:p w:rsidR="00A85B77" w:rsidRPr="00CC0996" w:rsidRDefault="00A85B77" w:rsidP="00A85B77">
      <w:pPr>
        <w:pStyle w:val="Noparagraphstyle"/>
        <w:numPr>
          <w:ilvl w:val="0"/>
          <w:numId w:val="37"/>
        </w:numPr>
        <w:ind w:right="-28"/>
        <w:jc w:val="both"/>
        <w:rPr>
          <w:sz w:val="26"/>
        </w:rPr>
      </w:pPr>
      <w:r w:rsidRPr="00CC0996">
        <w:rPr>
          <w:rFonts w:hint="cs"/>
          <w:sz w:val="26"/>
          <w:rtl/>
        </w:rPr>
        <w:t>במקום פסקה (1) יבוא:</w:t>
      </w:r>
    </w:p>
    <w:p w:rsidR="00A85B77" w:rsidRPr="00CC0996" w:rsidRDefault="00A85B77" w:rsidP="00A85B77">
      <w:pPr>
        <w:pStyle w:val="Noparagraphstyle"/>
        <w:ind w:left="1080" w:right="-28"/>
        <w:jc w:val="both"/>
        <w:rPr>
          <w:sz w:val="26"/>
        </w:rPr>
      </w:pPr>
      <w:r w:rsidRPr="00CC0996">
        <w:rPr>
          <w:rFonts w:hint="cs"/>
          <w:sz w:val="26"/>
          <w:rtl/>
        </w:rPr>
        <w:t>"(1)</w:t>
      </w:r>
      <w:r w:rsidRPr="00CC0996">
        <w:rPr>
          <w:sz w:val="26"/>
          <w:rtl/>
        </w:rPr>
        <w:tab/>
      </w:r>
      <w:r w:rsidRPr="00CC0996">
        <w:rPr>
          <w:sz w:val="26"/>
          <w:rtl/>
        </w:rPr>
        <w:tab/>
      </w:r>
      <w:r w:rsidRPr="00CC0996">
        <w:rPr>
          <w:rFonts w:hint="cs"/>
          <w:sz w:val="26"/>
          <w:rtl/>
        </w:rPr>
        <w:t xml:space="preserve">מקרקעין שאין בהם בעל זכויות במקרקעין </w:t>
      </w:r>
      <w:r w:rsidRPr="00CC0996">
        <w:rPr>
          <w:sz w:val="26"/>
          <w:rtl/>
        </w:rPr>
        <w:t>–</w:t>
      </w:r>
      <w:r w:rsidRPr="00CC0996">
        <w:rPr>
          <w:rFonts w:hint="cs"/>
          <w:sz w:val="26"/>
          <w:rtl/>
        </w:rPr>
        <w:t xml:space="preserve"> הממונה ירשום אותם כרכוש ממשלתי, ויורה על ניצולם של המקרקעין לצורכי חינוך, בריאות ורווחה של תושבי האזור."</w:t>
      </w:r>
    </w:p>
    <w:p w:rsidR="00A85B77" w:rsidRPr="00CC0996" w:rsidRDefault="00A85B77" w:rsidP="00A85B77">
      <w:pPr>
        <w:pStyle w:val="Noparagraphstyle"/>
        <w:numPr>
          <w:ilvl w:val="0"/>
          <w:numId w:val="37"/>
        </w:numPr>
        <w:ind w:right="-28"/>
        <w:jc w:val="both"/>
        <w:rPr>
          <w:sz w:val="26"/>
        </w:rPr>
      </w:pPr>
      <w:r w:rsidRPr="00CC0996">
        <w:rPr>
          <w:rFonts w:hint="cs"/>
          <w:sz w:val="26"/>
          <w:rtl/>
        </w:rPr>
        <w:t>במקום פסקה (1) יבוא:</w:t>
      </w:r>
    </w:p>
    <w:p w:rsidR="00A85B77" w:rsidRPr="00CC0996" w:rsidRDefault="00A85B77" w:rsidP="00A85B77">
      <w:pPr>
        <w:pStyle w:val="Noparagraphstyle"/>
        <w:ind w:left="1080" w:right="-28"/>
        <w:jc w:val="both"/>
        <w:rPr>
          <w:sz w:val="26"/>
        </w:rPr>
      </w:pPr>
      <w:r w:rsidRPr="00CC0996">
        <w:rPr>
          <w:rFonts w:hint="cs"/>
          <w:sz w:val="26"/>
          <w:rtl/>
        </w:rPr>
        <w:t>"(1)</w:t>
      </w:r>
      <w:r w:rsidRPr="00CC0996">
        <w:rPr>
          <w:sz w:val="26"/>
          <w:rtl/>
        </w:rPr>
        <w:tab/>
      </w:r>
      <w:r w:rsidRPr="00CC0996">
        <w:rPr>
          <w:sz w:val="26"/>
          <w:rtl/>
        </w:rPr>
        <w:tab/>
      </w:r>
      <w:r w:rsidRPr="00CC0996">
        <w:rPr>
          <w:rFonts w:hint="cs"/>
          <w:sz w:val="26"/>
          <w:rtl/>
        </w:rPr>
        <w:t xml:space="preserve">מקרקעין שאין בהם בעל זכויות במקרקעין </w:t>
      </w:r>
      <w:r w:rsidRPr="00CC0996">
        <w:rPr>
          <w:sz w:val="26"/>
          <w:rtl/>
        </w:rPr>
        <w:t>–</w:t>
      </w:r>
      <w:r w:rsidRPr="00CC0996">
        <w:rPr>
          <w:rFonts w:hint="cs"/>
          <w:sz w:val="26"/>
          <w:rtl/>
        </w:rPr>
        <w:t xml:space="preserve"> הממונה ירשום אותם כרכוש ממשלתי לטובת מוסדות המשרתים אנשים עם מוגבלויות או ילדים בסיכון."</w:t>
      </w:r>
    </w:p>
    <w:p w:rsidR="00A85B77" w:rsidRPr="00CC0996" w:rsidRDefault="00A85B77" w:rsidP="00A85B77">
      <w:pPr>
        <w:pStyle w:val="Noparagraphstyle"/>
        <w:numPr>
          <w:ilvl w:val="0"/>
          <w:numId w:val="37"/>
        </w:numPr>
        <w:ind w:right="-28"/>
        <w:jc w:val="both"/>
        <w:rPr>
          <w:sz w:val="26"/>
        </w:rPr>
      </w:pPr>
      <w:r w:rsidRPr="00CC0996">
        <w:rPr>
          <w:rFonts w:hint="cs"/>
          <w:sz w:val="26"/>
          <w:rtl/>
        </w:rPr>
        <w:t>במקום פסקה (2) יבוא:</w:t>
      </w:r>
    </w:p>
    <w:p w:rsidR="00A85B77" w:rsidRPr="00CC0996" w:rsidRDefault="00A85B77" w:rsidP="00A85B77">
      <w:pPr>
        <w:pStyle w:val="Noparagraphstyle"/>
        <w:ind w:left="1080" w:right="-28"/>
        <w:jc w:val="both"/>
        <w:rPr>
          <w:sz w:val="26"/>
        </w:rPr>
      </w:pPr>
      <w:r w:rsidRPr="00CC0996">
        <w:rPr>
          <w:rFonts w:hint="cs"/>
          <w:sz w:val="26"/>
          <w:rtl/>
        </w:rPr>
        <w:t>"(2)</w:t>
      </w:r>
      <w:r w:rsidRPr="00CC0996">
        <w:rPr>
          <w:sz w:val="26"/>
          <w:rtl/>
        </w:rPr>
        <w:tab/>
      </w:r>
      <w:r w:rsidRPr="00CC0996">
        <w:rPr>
          <w:sz w:val="26"/>
          <w:rtl/>
        </w:rPr>
        <w:tab/>
      </w:r>
      <w:r w:rsidRPr="00CC0996">
        <w:rPr>
          <w:rFonts w:hint="cs"/>
          <w:sz w:val="26"/>
          <w:rtl/>
        </w:rPr>
        <w:t xml:space="preserve">מקרקעין שיש בהם בעל זכויות במקרקעין </w:t>
      </w:r>
      <w:r w:rsidRPr="00CC0996">
        <w:rPr>
          <w:sz w:val="26"/>
          <w:rtl/>
        </w:rPr>
        <w:t>–</w:t>
      </w:r>
      <w:r w:rsidRPr="00CC0996">
        <w:rPr>
          <w:rFonts w:hint="cs"/>
          <w:sz w:val="26"/>
          <w:rtl/>
        </w:rPr>
        <w:t xml:space="preserve"> יושבו המקרקעין לבעל הזכויות במקרקעין בתוך חודשיים." </w:t>
      </w:r>
    </w:p>
    <w:p w:rsidR="00A85B77" w:rsidRPr="00CC0996" w:rsidRDefault="00A85B77" w:rsidP="00A85B77">
      <w:pPr>
        <w:pStyle w:val="Noparagraphstyle"/>
        <w:numPr>
          <w:ilvl w:val="0"/>
          <w:numId w:val="37"/>
        </w:numPr>
        <w:ind w:right="-28"/>
        <w:jc w:val="both"/>
        <w:rPr>
          <w:sz w:val="26"/>
        </w:rPr>
      </w:pPr>
      <w:r w:rsidRPr="00CC0996">
        <w:rPr>
          <w:rFonts w:hint="cs"/>
          <w:sz w:val="26"/>
          <w:rtl/>
        </w:rPr>
        <w:t>במקום פסקה (2) יבוא:</w:t>
      </w:r>
    </w:p>
    <w:p w:rsidR="00A85B77" w:rsidRPr="00CC0996" w:rsidRDefault="00A85B77" w:rsidP="00A85B77">
      <w:pPr>
        <w:pStyle w:val="Noparagraphstyle"/>
        <w:ind w:left="1080" w:right="-28"/>
        <w:jc w:val="both"/>
        <w:rPr>
          <w:sz w:val="26"/>
        </w:rPr>
      </w:pPr>
      <w:r w:rsidRPr="00CC0996">
        <w:rPr>
          <w:rFonts w:hint="cs"/>
          <w:sz w:val="26"/>
          <w:rtl/>
        </w:rPr>
        <w:lastRenderedPageBreak/>
        <w:t>"(2)</w:t>
      </w:r>
      <w:r w:rsidRPr="00CC0996">
        <w:rPr>
          <w:sz w:val="26"/>
          <w:rtl/>
        </w:rPr>
        <w:tab/>
      </w:r>
      <w:r w:rsidRPr="00CC0996">
        <w:rPr>
          <w:sz w:val="26"/>
          <w:rtl/>
        </w:rPr>
        <w:tab/>
      </w:r>
      <w:r w:rsidRPr="00CC0996">
        <w:rPr>
          <w:rFonts w:hint="cs"/>
          <w:sz w:val="26"/>
          <w:rtl/>
        </w:rPr>
        <w:t xml:space="preserve">מקרקעין שיש בהם בעל זכויות במקרקעין </w:t>
      </w:r>
      <w:r w:rsidRPr="00CC0996">
        <w:rPr>
          <w:sz w:val="26"/>
          <w:rtl/>
        </w:rPr>
        <w:t>–</w:t>
      </w:r>
      <w:r w:rsidRPr="00CC0996">
        <w:rPr>
          <w:rFonts w:hint="cs"/>
          <w:sz w:val="26"/>
          <w:rtl/>
        </w:rPr>
        <w:t xml:space="preserve"> יושבו המקרקעין לבעל הזכויות במקרקעין תוך פיצויו על הנזקים שנגרמו לרכושו."</w:t>
      </w:r>
    </w:p>
    <w:p w:rsidR="00A85B77" w:rsidRPr="00CC0996" w:rsidRDefault="00A85B77" w:rsidP="00A85B77">
      <w:pPr>
        <w:pStyle w:val="Noparagraphstyle"/>
        <w:numPr>
          <w:ilvl w:val="0"/>
          <w:numId w:val="37"/>
        </w:numPr>
        <w:ind w:right="-28"/>
        <w:jc w:val="both"/>
        <w:rPr>
          <w:sz w:val="26"/>
        </w:rPr>
      </w:pPr>
      <w:r w:rsidRPr="00CC0996">
        <w:rPr>
          <w:rFonts w:hint="cs"/>
          <w:sz w:val="26"/>
          <w:rtl/>
        </w:rPr>
        <w:t>במקום פסקה (2) יבוא:</w:t>
      </w:r>
    </w:p>
    <w:p w:rsidR="00A85B77" w:rsidRPr="00CC0996" w:rsidRDefault="00A85B77" w:rsidP="00A85B77">
      <w:pPr>
        <w:pStyle w:val="Noparagraphstyle"/>
        <w:ind w:left="1080" w:right="-28"/>
        <w:jc w:val="both"/>
        <w:rPr>
          <w:sz w:val="26"/>
        </w:rPr>
      </w:pPr>
      <w:r w:rsidRPr="00CC0996">
        <w:rPr>
          <w:rFonts w:hint="cs"/>
          <w:sz w:val="26"/>
          <w:rtl/>
        </w:rPr>
        <w:t>"(2)</w:t>
      </w:r>
      <w:r w:rsidRPr="00CC0996">
        <w:rPr>
          <w:sz w:val="26"/>
          <w:rtl/>
        </w:rPr>
        <w:tab/>
      </w:r>
      <w:r w:rsidRPr="00CC0996">
        <w:rPr>
          <w:sz w:val="26"/>
          <w:rtl/>
        </w:rPr>
        <w:tab/>
      </w:r>
      <w:r w:rsidRPr="00CC0996">
        <w:rPr>
          <w:rFonts w:hint="cs"/>
          <w:sz w:val="26"/>
          <w:rtl/>
        </w:rPr>
        <w:t xml:space="preserve">מקרקעין שיש בהם בעל זכויות במקרקעין </w:t>
      </w:r>
      <w:r w:rsidRPr="00CC0996">
        <w:rPr>
          <w:sz w:val="26"/>
          <w:rtl/>
        </w:rPr>
        <w:t>–</w:t>
      </w:r>
      <w:r w:rsidRPr="00CC0996">
        <w:rPr>
          <w:rFonts w:hint="cs"/>
          <w:sz w:val="26"/>
          <w:rtl/>
        </w:rPr>
        <w:t xml:space="preserve"> יושבו המקרקעין לבעל הזכויות במקרקעין בתוך חודשיים, תוך תשלום קנס על ידי מי שתפס את המקרקעין, בשיעור של שווי המקרקעין."</w:t>
      </w:r>
    </w:p>
    <w:p w:rsidR="00A85B77" w:rsidRPr="00CC0996" w:rsidRDefault="00A85B77" w:rsidP="00A85B77">
      <w:pPr>
        <w:pStyle w:val="Noparagraphstyle"/>
        <w:numPr>
          <w:ilvl w:val="0"/>
          <w:numId w:val="37"/>
        </w:numPr>
        <w:ind w:right="-28"/>
        <w:jc w:val="both"/>
        <w:rPr>
          <w:sz w:val="26"/>
        </w:rPr>
      </w:pPr>
      <w:r w:rsidRPr="00CC0996">
        <w:rPr>
          <w:rFonts w:hint="cs"/>
          <w:sz w:val="26"/>
          <w:rtl/>
        </w:rPr>
        <w:t>במקום פסקה (2) יבוא:</w:t>
      </w:r>
    </w:p>
    <w:p w:rsidR="00A85B77" w:rsidRPr="00CC0996" w:rsidRDefault="00A85B77" w:rsidP="00A85B77">
      <w:pPr>
        <w:pStyle w:val="Noparagraphstyle"/>
        <w:ind w:left="1080" w:right="-28"/>
        <w:jc w:val="both"/>
        <w:rPr>
          <w:sz w:val="26"/>
        </w:rPr>
      </w:pPr>
      <w:r w:rsidRPr="00CC0996">
        <w:rPr>
          <w:rFonts w:hint="cs"/>
          <w:sz w:val="26"/>
          <w:rtl/>
        </w:rPr>
        <w:t>"(2)</w:t>
      </w:r>
      <w:r w:rsidRPr="00CC0996">
        <w:rPr>
          <w:sz w:val="26"/>
          <w:rtl/>
        </w:rPr>
        <w:tab/>
      </w:r>
      <w:r w:rsidRPr="00CC0996">
        <w:rPr>
          <w:sz w:val="26"/>
          <w:rtl/>
        </w:rPr>
        <w:tab/>
      </w:r>
      <w:r w:rsidRPr="00CC0996">
        <w:rPr>
          <w:rFonts w:hint="cs"/>
          <w:sz w:val="26"/>
          <w:rtl/>
        </w:rPr>
        <w:t xml:space="preserve">מקרקעין שיש בהם בעל זכויות במקרקעין </w:t>
      </w:r>
      <w:r w:rsidRPr="00CC0996">
        <w:rPr>
          <w:sz w:val="26"/>
          <w:rtl/>
        </w:rPr>
        <w:t>–</w:t>
      </w:r>
      <w:r w:rsidRPr="00CC0996">
        <w:rPr>
          <w:rFonts w:hint="cs"/>
          <w:sz w:val="26"/>
          <w:rtl/>
        </w:rPr>
        <w:t xml:space="preserve"> יושבו המקרקעין לבעל הזכויות במקרקעין בתוך חודש, תוך תשלום דמי שכירות עבור כל חודש שישב שם מי שתפס את המקרקעין שלא כדין." </w:t>
      </w:r>
    </w:p>
    <w:p w:rsidR="00A85B77" w:rsidRPr="00CC0996" w:rsidRDefault="00A85B77" w:rsidP="00A85B77">
      <w:pPr>
        <w:pStyle w:val="Noparagraphstyle"/>
        <w:numPr>
          <w:ilvl w:val="0"/>
          <w:numId w:val="37"/>
        </w:numPr>
        <w:ind w:right="-28"/>
        <w:jc w:val="both"/>
        <w:rPr>
          <w:sz w:val="26"/>
        </w:rPr>
      </w:pPr>
      <w:r w:rsidRPr="00CC0996">
        <w:rPr>
          <w:rFonts w:hint="cs"/>
          <w:sz w:val="26"/>
          <w:rtl/>
        </w:rPr>
        <w:t>בפסקה 2(א), במקום "ייטלו רשויות האזור" יבוא "ייטול היועץ המשפטי לממשלה", ובמקום "לממונה" יבוא "לבית המשפט העליון, שיקבע להחזיר אותם לבעל הזכויות במקרקעין".</w:t>
      </w:r>
    </w:p>
    <w:p w:rsidR="00A85B77" w:rsidRPr="00CC0996" w:rsidRDefault="00A85B77" w:rsidP="00A85B77">
      <w:pPr>
        <w:pStyle w:val="Noparagraphstyle"/>
        <w:numPr>
          <w:ilvl w:val="0"/>
          <w:numId w:val="37"/>
        </w:numPr>
        <w:ind w:right="-28"/>
        <w:jc w:val="both"/>
        <w:rPr>
          <w:sz w:val="26"/>
        </w:rPr>
      </w:pPr>
      <w:r w:rsidRPr="00CC0996">
        <w:rPr>
          <w:rFonts w:hint="cs"/>
          <w:sz w:val="26"/>
          <w:rtl/>
        </w:rPr>
        <w:t xml:space="preserve">בפסקה 2(א), המילים "ויעבור אותו לממונה" </w:t>
      </w:r>
      <w:r w:rsidRPr="00CC0996">
        <w:rPr>
          <w:sz w:val="26"/>
          <w:rtl/>
        </w:rPr>
        <w:t>–</w:t>
      </w:r>
      <w:r w:rsidRPr="00CC0996">
        <w:rPr>
          <w:rFonts w:hint="cs"/>
          <w:sz w:val="26"/>
          <w:rtl/>
        </w:rPr>
        <w:t xml:space="preserve"> יימחקו", ובסופה יבוא "ויחזירו אותם לבעליהם".</w:t>
      </w:r>
    </w:p>
    <w:p w:rsidR="00A85B77" w:rsidRPr="00CC0996" w:rsidRDefault="00A85B77" w:rsidP="00A85B77">
      <w:pPr>
        <w:pStyle w:val="Noparagraphstyle"/>
        <w:numPr>
          <w:ilvl w:val="0"/>
          <w:numId w:val="37"/>
        </w:numPr>
        <w:ind w:right="-28"/>
        <w:jc w:val="both"/>
        <w:rPr>
          <w:sz w:val="26"/>
        </w:rPr>
      </w:pPr>
      <w:r w:rsidRPr="00CC0996">
        <w:rPr>
          <w:rFonts w:hint="cs"/>
          <w:sz w:val="26"/>
          <w:rtl/>
        </w:rPr>
        <w:t xml:space="preserve">בפסקה 2(ב), במקום </w:t>
      </w:r>
      <w:proofErr w:type="spellStart"/>
      <w:r w:rsidRPr="00CC0996">
        <w:rPr>
          <w:rFonts w:hint="cs"/>
          <w:sz w:val="26"/>
          <w:rtl/>
        </w:rPr>
        <w:t>הסיפה</w:t>
      </w:r>
      <w:proofErr w:type="spellEnd"/>
      <w:r w:rsidRPr="00CC0996">
        <w:rPr>
          <w:rFonts w:hint="cs"/>
          <w:sz w:val="26"/>
          <w:rtl/>
        </w:rPr>
        <w:t>, החל במילים "ככל הניתן" יבוא "על פי דיני התכנון והבנייה החלים בישראל, ועקרונות היסוד של המשפט הבינלאומי, אחרת לא תעמוד בתוקפה".</w:t>
      </w:r>
    </w:p>
    <w:p w:rsidR="00A85B77" w:rsidRPr="00CC0996" w:rsidRDefault="00A85B77" w:rsidP="00A85B77">
      <w:pPr>
        <w:pStyle w:val="Noparagraphstyle"/>
        <w:numPr>
          <w:ilvl w:val="0"/>
          <w:numId w:val="37"/>
        </w:numPr>
        <w:ind w:right="-28"/>
        <w:jc w:val="both"/>
        <w:rPr>
          <w:sz w:val="26"/>
        </w:rPr>
      </w:pPr>
      <w:r w:rsidRPr="00CC0996">
        <w:rPr>
          <w:rFonts w:hint="cs"/>
          <w:sz w:val="26"/>
          <w:rtl/>
        </w:rPr>
        <w:t xml:space="preserve">בפסקה 2(ב), במקום </w:t>
      </w:r>
      <w:proofErr w:type="spellStart"/>
      <w:r w:rsidRPr="00CC0996">
        <w:rPr>
          <w:rFonts w:hint="cs"/>
          <w:sz w:val="26"/>
          <w:rtl/>
        </w:rPr>
        <w:t>הסיפה</w:t>
      </w:r>
      <w:proofErr w:type="spellEnd"/>
      <w:r w:rsidRPr="00CC0996">
        <w:rPr>
          <w:rFonts w:hint="cs"/>
          <w:sz w:val="26"/>
          <w:rtl/>
        </w:rPr>
        <w:t xml:space="preserve"> החל במילים "תיעשה, ככל הניתן" יבוא "אינה חוקית".</w:t>
      </w:r>
    </w:p>
    <w:p w:rsidR="00A85B77" w:rsidRPr="00CC0996" w:rsidRDefault="00A85B77" w:rsidP="00A85B77">
      <w:pPr>
        <w:pStyle w:val="Noparagraphstyle"/>
        <w:numPr>
          <w:ilvl w:val="0"/>
          <w:numId w:val="37"/>
        </w:numPr>
        <w:ind w:right="-28"/>
        <w:jc w:val="both"/>
        <w:rPr>
          <w:sz w:val="26"/>
        </w:rPr>
      </w:pPr>
      <w:r w:rsidRPr="00CC0996">
        <w:rPr>
          <w:rFonts w:hint="cs"/>
          <w:sz w:val="26"/>
          <w:rtl/>
        </w:rPr>
        <w:t>בפסקה 2, במקום פסקת משנה (ב) יבוא:</w:t>
      </w:r>
    </w:p>
    <w:p w:rsidR="00A85B77" w:rsidRPr="00CC0996" w:rsidRDefault="00A85B77" w:rsidP="00A85B77">
      <w:pPr>
        <w:pStyle w:val="Noparagraphstyle"/>
        <w:ind w:left="1080" w:right="-28"/>
        <w:jc w:val="both"/>
        <w:rPr>
          <w:sz w:val="26"/>
        </w:rPr>
      </w:pPr>
      <w:r w:rsidRPr="00CC0996">
        <w:rPr>
          <w:rFonts w:hint="cs"/>
          <w:sz w:val="26"/>
          <w:rtl/>
        </w:rPr>
        <w:t>"(ב)</w:t>
      </w:r>
      <w:r w:rsidRPr="00CC0996">
        <w:rPr>
          <w:sz w:val="26"/>
          <w:rtl/>
        </w:rPr>
        <w:tab/>
      </w:r>
      <w:r w:rsidRPr="00CC0996">
        <w:rPr>
          <w:rFonts w:hint="cs"/>
          <w:sz w:val="26"/>
          <w:rtl/>
        </w:rPr>
        <w:t>חוק זה לא יחול על מי שביצע עבירות לפי דיני העונשין ודיני התכנון והבנייה החלים בישראל."</w:t>
      </w:r>
    </w:p>
    <w:p w:rsidR="00A85B77" w:rsidRPr="00CC0996" w:rsidRDefault="00A85B77" w:rsidP="00A85B77">
      <w:pPr>
        <w:pStyle w:val="Noparagraphstyle"/>
        <w:numPr>
          <w:ilvl w:val="0"/>
          <w:numId w:val="37"/>
        </w:numPr>
        <w:ind w:right="-28"/>
        <w:jc w:val="both"/>
        <w:rPr>
          <w:sz w:val="26"/>
        </w:rPr>
      </w:pPr>
      <w:r w:rsidRPr="00CC0996">
        <w:rPr>
          <w:rFonts w:hint="cs"/>
          <w:sz w:val="26"/>
          <w:rtl/>
        </w:rPr>
        <w:t xml:space="preserve">בפסקה 2(ב), במקום </w:t>
      </w:r>
      <w:proofErr w:type="spellStart"/>
      <w:r w:rsidRPr="00CC0996">
        <w:rPr>
          <w:rFonts w:hint="cs"/>
          <w:sz w:val="26"/>
          <w:rtl/>
        </w:rPr>
        <w:t>הסיפה</w:t>
      </w:r>
      <w:proofErr w:type="spellEnd"/>
      <w:r w:rsidRPr="00CC0996">
        <w:rPr>
          <w:rFonts w:hint="cs"/>
          <w:sz w:val="26"/>
          <w:rtl/>
        </w:rPr>
        <w:t xml:space="preserve"> החל במילים "ככל הניתן" יבוא "בכפוף להוראות חוק הקרקעות הירדני".</w:t>
      </w:r>
    </w:p>
    <w:p w:rsidR="00A85B77" w:rsidRPr="00CC0996" w:rsidRDefault="00A85B77" w:rsidP="00A85B77">
      <w:pPr>
        <w:pStyle w:val="Noparagraphstyle"/>
        <w:numPr>
          <w:ilvl w:val="0"/>
          <w:numId w:val="37"/>
        </w:numPr>
        <w:ind w:right="-28"/>
        <w:jc w:val="both"/>
        <w:rPr>
          <w:sz w:val="26"/>
        </w:rPr>
      </w:pPr>
      <w:r w:rsidRPr="00CC0996">
        <w:rPr>
          <w:rFonts w:hint="cs"/>
          <w:sz w:val="26"/>
          <w:rtl/>
        </w:rPr>
        <w:t>בפסקה 2(ב), במקום "תעמוד" יבוא "לא תעמוד".</w:t>
      </w:r>
    </w:p>
    <w:p w:rsidR="00A85B77" w:rsidRPr="00CC0996" w:rsidRDefault="00A85B77" w:rsidP="00A85B77">
      <w:pPr>
        <w:pStyle w:val="Noparagraphstyle"/>
        <w:numPr>
          <w:ilvl w:val="0"/>
          <w:numId w:val="37"/>
        </w:numPr>
        <w:ind w:right="-28"/>
        <w:jc w:val="both"/>
        <w:rPr>
          <w:sz w:val="26"/>
        </w:rPr>
      </w:pPr>
      <w:r w:rsidRPr="00CC0996">
        <w:rPr>
          <w:rFonts w:hint="cs"/>
          <w:sz w:val="26"/>
          <w:rtl/>
        </w:rPr>
        <w:t>בפסקה 2(ב), אחרי "בפסקה זו" יבוא "אשר תיעשה לכל המאוחר שלושה חודשים מיום פרסומו של חוק זה".</w:t>
      </w:r>
    </w:p>
    <w:p w:rsidR="00A85B77" w:rsidRPr="00CC0996" w:rsidRDefault="00A85B77" w:rsidP="00A85B77">
      <w:pPr>
        <w:pStyle w:val="Noparagraphstyle"/>
        <w:numPr>
          <w:ilvl w:val="0"/>
          <w:numId w:val="37"/>
        </w:numPr>
        <w:ind w:right="-28"/>
        <w:jc w:val="both"/>
        <w:rPr>
          <w:sz w:val="26"/>
        </w:rPr>
      </w:pPr>
      <w:r w:rsidRPr="00CC0996">
        <w:rPr>
          <w:rFonts w:hint="cs"/>
          <w:sz w:val="26"/>
          <w:rtl/>
        </w:rPr>
        <w:t>בפסקה 2(ב), במקום "עד להכרעה מדינית בדבר מעמדו של האזור וההתיישבות בו" יבוא "רק אם יש צורך צבאי ממשי שייבחן על פי נסיבותיו של כל מקרה, וייקבע על ידי רשויות האזור, באישור היועץ המשפטי לממשלה, בכפוף לעקרונות היסוד הקבועים בדין הישראלי ובמשפט הבינלאומי".</w:t>
      </w:r>
    </w:p>
    <w:p w:rsidR="00A85B77" w:rsidRPr="00CC0996" w:rsidRDefault="00A85B77" w:rsidP="00A85B77">
      <w:pPr>
        <w:pStyle w:val="Noparagraphstyle"/>
        <w:ind w:right="-28"/>
        <w:jc w:val="both"/>
        <w:rPr>
          <w:sz w:val="26"/>
        </w:rPr>
      </w:pPr>
    </w:p>
    <w:p w:rsidR="00A85B77" w:rsidRPr="00CC0996" w:rsidRDefault="00A85B77" w:rsidP="00A85B77">
      <w:pPr>
        <w:pStyle w:val="Noparagraphstyle"/>
        <w:ind w:right="-28"/>
        <w:rPr>
          <w:b/>
          <w:bCs/>
          <w:sz w:val="26"/>
          <w:rtl/>
        </w:rPr>
      </w:pPr>
      <w:r w:rsidRPr="00CC0996">
        <w:rPr>
          <w:rFonts w:hint="cs"/>
          <w:b/>
          <w:bCs/>
          <w:sz w:val="26"/>
          <w:u w:val="single"/>
          <w:rtl/>
        </w:rPr>
        <w:t>חבר הכנסת בצלאל סמוטריץ' מציע</w:t>
      </w:r>
      <w:r w:rsidRPr="00CC0996">
        <w:rPr>
          <w:rFonts w:hint="cs"/>
          <w:b/>
          <w:bCs/>
          <w:sz w:val="26"/>
          <w:rtl/>
        </w:rPr>
        <w:t>:</w:t>
      </w:r>
    </w:p>
    <w:p w:rsidR="00A85B77" w:rsidRPr="00CC0996" w:rsidRDefault="00A85B77" w:rsidP="00A85B77">
      <w:pPr>
        <w:pStyle w:val="Noparagraphstyle"/>
        <w:numPr>
          <w:ilvl w:val="0"/>
          <w:numId w:val="2"/>
        </w:numPr>
        <w:ind w:right="-28"/>
        <w:rPr>
          <w:sz w:val="26"/>
        </w:rPr>
      </w:pPr>
      <w:r w:rsidRPr="00CC0996">
        <w:rPr>
          <w:rFonts w:hint="cs"/>
          <w:sz w:val="26"/>
          <w:rtl/>
        </w:rPr>
        <w:t>במקום פסקה (2)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A85B77" w:rsidRPr="00CC0996" w:rsidTr="00733067">
        <w:trPr>
          <w:cantSplit/>
        </w:trPr>
        <w:tc>
          <w:tcPr>
            <w:tcW w:w="1873" w:type="dxa"/>
          </w:tcPr>
          <w:p w:rsidR="00A85B77" w:rsidRPr="00CC0996" w:rsidRDefault="00A85B77" w:rsidP="00733067">
            <w:pPr>
              <w:pStyle w:val="TableSideHeading"/>
              <w:keepLines w:val="0"/>
              <w:ind w:right="-28"/>
              <w:rPr>
                <w:sz w:val="26"/>
              </w:rPr>
            </w:pPr>
          </w:p>
        </w:tc>
        <w:tc>
          <w:tcPr>
            <w:tcW w:w="624" w:type="dxa"/>
          </w:tcPr>
          <w:p w:rsidR="00A85B77" w:rsidRPr="00CC0996" w:rsidRDefault="00A85B77" w:rsidP="00733067">
            <w:pPr>
              <w:pStyle w:val="TableText"/>
              <w:keepLines w:val="0"/>
              <w:ind w:right="-28"/>
              <w:rPr>
                <w:sz w:val="26"/>
              </w:rPr>
            </w:pPr>
            <w:r w:rsidRPr="00CC0996">
              <w:rPr>
                <w:rFonts w:hint="cs"/>
                <w:sz w:val="26"/>
                <w:rtl/>
              </w:rPr>
              <w:t>"(2)</w:t>
            </w:r>
          </w:p>
        </w:tc>
        <w:tc>
          <w:tcPr>
            <w:tcW w:w="7148" w:type="dxa"/>
            <w:gridSpan w:val="2"/>
          </w:tcPr>
          <w:p w:rsidR="00A85B77" w:rsidRPr="00CC0996" w:rsidRDefault="00A85B77" w:rsidP="00733067">
            <w:pPr>
              <w:pStyle w:val="TableBlock"/>
              <w:ind w:right="-28"/>
              <w:rPr>
                <w:sz w:val="26"/>
              </w:rPr>
            </w:pPr>
            <w:r w:rsidRPr="00CC0996">
              <w:rPr>
                <w:rFonts w:hint="cs"/>
                <w:sz w:val="26"/>
                <w:rtl/>
              </w:rPr>
              <w:t>(א)</w:t>
            </w:r>
            <w:r w:rsidRPr="00CC0996">
              <w:rPr>
                <w:sz w:val="26"/>
                <w:rtl/>
              </w:rPr>
              <w:tab/>
            </w:r>
            <w:r w:rsidRPr="00CC0996">
              <w:rPr>
                <w:rFonts w:hint="eastAsia"/>
                <w:sz w:val="26"/>
                <w:rtl/>
              </w:rPr>
              <w:t>מקרקעין</w:t>
            </w:r>
            <w:r w:rsidRPr="00CC0996">
              <w:rPr>
                <w:sz w:val="26"/>
                <w:rtl/>
              </w:rPr>
              <w:t xml:space="preserve"> שיש בהם בעל זכויות במקרקעין</w:t>
            </w:r>
            <w:r w:rsidRPr="00CC0996">
              <w:rPr>
                <w:rFonts w:hint="cs"/>
                <w:sz w:val="26"/>
                <w:rtl/>
              </w:rPr>
              <w:t xml:space="preserve"> </w:t>
            </w:r>
            <w:r w:rsidRPr="00CC0996">
              <w:rPr>
                <w:sz w:val="26"/>
                <w:rtl/>
              </w:rPr>
              <w:t>–</w:t>
            </w:r>
            <w:r w:rsidRPr="00CC0996">
              <w:rPr>
                <w:rFonts w:hint="cs"/>
                <w:sz w:val="26"/>
                <w:rtl/>
              </w:rPr>
              <w:t xml:space="preserve"> </w:t>
            </w:r>
            <w:r>
              <w:rPr>
                <w:rFonts w:hint="cs"/>
                <w:sz w:val="26"/>
                <w:rtl/>
              </w:rPr>
              <w:t xml:space="preserve">רשויות האזור </w:t>
            </w:r>
            <w:r w:rsidRPr="00CC0996">
              <w:rPr>
                <w:sz w:val="26"/>
                <w:rtl/>
              </w:rPr>
              <w:t>יפעל</w:t>
            </w:r>
            <w:r>
              <w:rPr>
                <w:rFonts w:hint="cs"/>
                <w:sz w:val="26"/>
                <w:rtl/>
              </w:rPr>
              <w:t>ו</w:t>
            </w:r>
            <w:r w:rsidRPr="00CC0996">
              <w:rPr>
                <w:sz w:val="26"/>
                <w:rtl/>
              </w:rPr>
              <w:t xml:space="preserve"> לרכישת כל זכות</w:t>
            </w:r>
            <w:r w:rsidRPr="00CC0996">
              <w:rPr>
                <w:rFonts w:hint="cs"/>
                <w:sz w:val="26"/>
                <w:rtl/>
              </w:rPr>
              <w:t xml:space="preserve"> הדרושה לצורך הסדרת ההתיישבו</w:t>
            </w:r>
            <w:r w:rsidRPr="00CC0996">
              <w:rPr>
                <w:rFonts w:hint="eastAsia"/>
                <w:sz w:val="26"/>
                <w:rtl/>
              </w:rPr>
              <w:t>ת</w:t>
            </w:r>
            <w:r w:rsidRPr="00CC0996">
              <w:rPr>
                <w:rFonts w:hint="cs"/>
                <w:sz w:val="26"/>
                <w:rtl/>
              </w:rPr>
              <w:t xml:space="preserve"> שנבנתה על המקרקעין והשלמת הליכי התכנון בהתאם לחוק זה, </w:t>
            </w:r>
            <w:r w:rsidRPr="00CC0996">
              <w:rPr>
                <w:sz w:val="26"/>
                <w:rtl/>
              </w:rPr>
              <w:t>בשים לב, בין היתר</w:t>
            </w:r>
            <w:r w:rsidRPr="00CC0996">
              <w:rPr>
                <w:rFonts w:hint="cs"/>
                <w:sz w:val="26"/>
                <w:rtl/>
              </w:rPr>
              <w:t xml:space="preserve"> לעניינים </w:t>
            </w:r>
            <w:r>
              <w:rPr>
                <w:rFonts w:hint="cs"/>
                <w:sz w:val="26"/>
                <w:rtl/>
              </w:rPr>
              <w:t>אלה</w:t>
            </w:r>
            <w:r w:rsidRPr="00CC0996">
              <w:rPr>
                <w:rFonts w:hint="cs"/>
                <w:sz w:val="26"/>
                <w:rtl/>
              </w:rPr>
              <w:t xml:space="preserve">: </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(1)</w:t>
            </w:r>
            <w:r w:rsidRPr="00CC0996">
              <w:rPr>
                <w:sz w:val="26"/>
                <w:rtl/>
              </w:rPr>
              <w:tab/>
              <w:t>מידת נחיצות המקרקעין להסדרת אותה התיישבות</w:t>
            </w:r>
            <w:r w:rsidRPr="00CC0996">
              <w:rPr>
                <w:rFonts w:hint="cs"/>
                <w:sz w:val="26"/>
                <w:rtl/>
              </w:rPr>
              <w:t>;</w:t>
            </w:r>
            <w:r w:rsidRPr="00CC0996">
              <w:rPr>
                <w:sz w:val="26"/>
                <w:rtl/>
              </w:rPr>
              <w:t xml:space="preserve"> </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(2)</w:t>
            </w:r>
            <w:r w:rsidRPr="00CC0996">
              <w:rPr>
                <w:sz w:val="26"/>
                <w:rtl/>
              </w:rPr>
              <w:tab/>
              <w:t>היקף השימוש ב</w:t>
            </w:r>
            <w:r w:rsidRPr="00CC0996">
              <w:rPr>
                <w:rFonts w:hint="cs"/>
                <w:sz w:val="26"/>
                <w:rtl/>
              </w:rPr>
              <w:t xml:space="preserve">אותם </w:t>
            </w:r>
            <w:r w:rsidRPr="00CC0996">
              <w:rPr>
                <w:sz w:val="26"/>
                <w:rtl/>
              </w:rPr>
              <w:t>מקרקעין</w:t>
            </w:r>
            <w:r w:rsidRPr="00CC0996">
              <w:rPr>
                <w:rFonts w:hint="cs"/>
                <w:sz w:val="26"/>
                <w:rtl/>
              </w:rPr>
              <w:t>,</w:t>
            </w:r>
            <w:r w:rsidRPr="00CC0996">
              <w:rPr>
                <w:sz w:val="26"/>
                <w:rtl/>
              </w:rPr>
              <w:t xml:space="preserve"> של מי שהיה בעל הזכויות במקרקעין </w:t>
            </w:r>
            <w:r>
              <w:rPr>
                <w:rFonts w:hint="cs"/>
                <w:sz w:val="26"/>
                <w:rtl/>
              </w:rPr>
              <w:t>לפני</w:t>
            </w:r>
            <w:r w:rsidRPr="00CC0996">
              <w:rPr>
                <w:sz w:val="26"/>
                <w:rtl/>
              </w:rPr>
              <w:t xml:space="preserve"> הקמת אותה התיישבות</w:t>
            </w:r>
            <w:r w:rsidRPr="00CC0996">
              <w:rPr>
                <w:rFonts w:hint="cs"/>
                <w:sz w:val="26"/>
                <w:rtl/>
              </w:rPr>
              <w:t>;</w:t>
            </w:r>
            <w:r w:rsidRPr="00CC0996">
              <w:rPr>
                <w:sz w:val="26"/>
                <w:rtl/>
              </w:rPr>
              <w:t xml:space="preserve"> </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(3)</w:t>
            </w:r>
            <w:r w:rsidRPr="00CC0996">
              <w:rPr>
                <w:sz w:val="26"/>
                <w:rtl/>
              </w:rPr>
              <w:tab/>
              <w:t>שווי הבנוי והנטוע במקרקעין ביחס ל</w:t>
            </w:r>
            <w:r w:rsidRPr="00CC0996">
              <w:rPr>
                <w:rFonts w:hint="cs"/>
                <w:sz w:val="26"/>
                <w:rtl/>
              </w:rPr>
              <w:t xml:space="preserve">שווי </w:t>
            </w:r>
            <w:r>
              <w:rPr>
                <w:rFonts w:hint="cs"/>
                <w:sz w:val="26"/>
                <w:rtl/>
              </w:rPr>
              <w:t>ה</w:t>
            </w:r>
            <w:r w:rsidRPr="00CC0996">
              <w:rPr>
                <w:sz w:val="26"/>
                <w:rtl/>
              </w:rPr>
              <w:t xml:space="preserve">מקרקעין </w:t>
            </w:r>
            <w:r w:rsidRPr="00CC0996">
              <w:rPr>
                <w:rFonts w:hint="cs"/>
                <w:sz w:val="26"/>
                <w:rtl/>
              </w:rPr>
              <w:t>בעת הקמת ההתיישבות;</w:t>
            </w:r>
            <w:r w:rsidRPr="00CC0996">
              <w:rPr>
                <w:sz w:val="26"/>
                <w:rtl/>
              </w:rPr>
              <w:t xml:space="preserve"> </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(4)</w:t>
            </w:r>
            <w:r w:rsidRPr="00CC0996">
              <w:rPr>
                <w:sz w:val="26"/>
                <w:rtl/>
              </w:rPr>
              <w:tab/>
              <w:t xml:space="preserve">הפגיעה העלולה להיגרם </w:t>
            </w:r>
            <w:r w:rsidRPr="00CC0996">
              <w:rPr>
                <w:rFonts w:hint="cs"/>
                <w:sz w:val="26"/>
                <w:rtl/>
              </w:rPr>
              <w:t xml:space="preserve">למי שמתגורר </w:t>
            </w:r>
            <w:r w:rsidRPr="00CC0996">
              <w:rPr>
                <w:sz w:val="26"/>
                <w:rtl/>
              </w:rPr>
              <w:t xml:space="preserve">במקרקעין, אם לא יירכשו הזכויות במקרקעין, </w:t>
            </w:r>
            <w:r>
              <w:rPr>
                <w:rFonts w:hint="cs"/>
                <w:sz w:val="26"/>
                <w:rtl/>
              </w:rPr>
              <w:t>לעומת</w:t>
            </w:r>
            <w:r w:rsidRPr="00CC0996">
              <w:rPr>
                <w:sz w:val="26"/>
                <w:rtl/>
              </w:rPr>
              <w:t xml:space="preserve"> הפגיעה </w:t>
            </w:r>
            <w:r w:rsidRPr="00CC0996">
              <w:rPr>
                <w:rFonts w:hint="cs"/>
                <w:sz w:val="26"/>
                <w:rtl/>
              </w:rPr>
              <w:t>ב</w:t>
            </w:r>
            <w:r w:rsidRPr="00CC0996">
              <w:rPr>
                <w:sz w:val="26"/>
                <w:rtl/>
              </w:rPr>
              <w:t>בעל הזכויות במקרקעין אם יירכשו הזכויות במקרקעין</w:t>
            </w:r>
            <w:r w:rsidRPr="00CC0996">
              <w:rPr>
                <w:rFonts w:hint="cs"/>
                <w:sz w:val="26"/>
                <w:rtl/>
              </w:rPr>
              <w:t>.</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Pr>
            </w:pPr>
          </w:p>
        </w:tc>
        <w:tc>
          <w:tcPr>
            <w:tcW w:w="624" w:type="dxa"/>
          </w:tcPr>
          <w:p w:rsidR="00A85B77" w:rsidRPr="00CC0996" w:rsidRDefault="00A85B77" w:rsidP="00733067">
            <w:pPr>
              <w:pStyle w:val="TableText"/>
              <w:keepLines w:val="0"/>
              <w:ind w:right="-28"/>
              <w:rPr>
                <w:sz w:val="26"/>
                <w:rtl/>
              </w:rPr>
            </w:pPr>
          </w:p>
        </w:tc>
        <w:tc>
          <w:tcPr>
            <w:tcW w:w="7148" w:type="dxa"/>
            <w:gridSpan w:val="2"/>
          </w:tcPr>
          <w:p w:rsidR="00A85B77" w:rsidRPr="00CC0996" w:rsidRDefault="00A85B77" w:rsidP="00733067">
            <w:pPr>
              <w:pStyle w:val="TableBlockOutdent"/>
              <w:keepLines w:val="0"/>
              <w:ind w:left="0" w:firstLine="0"/>
              <w:rPr>
                <w:sz w:val="26"/>
                <w:rtl/>
              </w:rPr>
            </w:pPr>
            <w:r w:rsidRPr="00CC0996">
              <w:rPr>
                <w:rFonts w:hint="cs"/>
                <w:sz w:val="26"/>
                <w:rtl/>
              </w:rPr>
              <w:t>(ב)</w:t>
            </w:r>
            <w:r w:rsidRPr="00CC0996">
              <w:rPr>
                <w:sz w:val="26"/>
                <w:rtl/>
              </w:rPr>
              <w:tab/>
            </w:r>
            <w:r w:rsidRPr="00CC0996">
              <w:rPr>
                <w:rFonts w:hint="eastAsia"/>
                <w:sz w:val="26"/>
                <w:rtl/>
              </w:rPr>
              <w:t>היקף</w:t>
            </w:r>
            <w:r w:rsidRPr="00CC0996">
              <w:rPr>
                <w:sz w:val="26"/>
                <w:rtl/>
              </w:rPr>
              <w:t xml:space="preserve"> </w:t>
            </w:r>
            <w:r w:rsidRPr="00CC0996">
              <w:rPr>
                <w:rFonts w:hint="eastAsia"/>
                <w:sz w:val="26"/>
                <w:rtl/>
              </w:rPr>
              <w:t>רכישת</w:t>
            </w:r>
            <w:r w:rsidRPr="00CC0996">
              <w:rPr>
                <w:sz w:val="26"/>
                <w:rtl/>
              </w:rPr>
              <w:t xml:space="preserve"> </w:t>
            </w:r>
            <w:r w:rsidRPr="00CC0996">
              <w:rPr>
                <w:rFonts w:hint="eastAsia"/>
                <w:sz w:val="26"/>
                <w:rtl/>
              </w:rPr>
              <w:t>הזכויות</w:t>
            </w:r>
            <w:r w:rsidRPr="00CC0996">
              <w:rPr>
                <w:sz w:val="26"/>
                <w:rtl/>
              </w:rPr>
              <w:t xml:space="preserve"> </w:t>
            </w:r>
            <w:r w:rsidRPr="00CC0996">
              <w:rPr>
                <w:rFonts w:hint="cs"/>
                <w:sz w:val="26"/>
                <w:rtl/>
              </w:rPr>
              <w:t xml:space="preserve">לפי סעיף קטן (א) והיקף הפיצוי שיינתן </w:t>
            </w:r>
            <w:r>
              <w:rPr>
                <w:rFonts w:hint="cs"/>
                <w:sz w:val="26"/>
                <w:rtl/>
              </w:rPr>
              <w:t>בשל</w:t>
            </w:r>
            <w:r w:rsidRPr="00CC0996">
              <w:rPr>
                <w:rFonts w:hint="cs"/>
                <w:sz w:val="26"/>
                <w:rtl/>
              </w:rPr>
              <w:t xml:space="preserve"> רכישת הזכויות האמורה, ייקבעו על ידי </w:t>
            </w:r>
            <w:r w:rsidRPr="00CC0996">
              <w:rPr>
                <w:rFonts w:hint="eastAsia"/>
                <w:sz w:val="26"/>
                <w:rtl/>
              </w:rPr>
              <w:t>ועדת</w:t>
            </w:r>
            <w:r w:rsidRPr="00CC0996">
              <w:rPr>
                <w:sz w:val="26"/>
                <w:rtl/>
              </w:rPr>
              <w:t xml:space="preserve"> </w:t>
            </w:r>
            <w:r w:rsidRPr="00CC0996">
              <w:rPr>
                <w:rFonts w:hint="eastAsia"/>
                <w:sz w:val="26"/>
                <w:rtl/>
              </w:rPr>
              <w:t>השומה</w:t>
            </w:r>
            <w:r w:rsidRPr="00CC0996">
              <w:rPr>
                <w:sz w:val="26"/>
                <w:rtl/>
              </w:rPr>
              <w:t xml:space="preserve"> </w:t>
            </w:r>
            <w:r w:rsidRPr="00CC0996">
              <w:rPr>
                <w:rFonts w:hint="eastAsia"/>
                <w:sz w:val="26"/>
                <w:rtl/>
              </w:rPr>
              <w:t>לפי</w:t>
            </w:r>
            <w:r w:rsidRPr="00CC0996">
              <w:rPr>
                <w:sz w:val="26"/>
                <w:rtl/>
              </w:rPr>
              <w:t xml:space="preserve"> </w:t>
            </w:r>
            <w:r w:rsidRPr="00CC0996">
              <w:rPr>
                <w:rFonts w:hint="eastAsia"/>
                <w:sz w:val="26"/>
                <w:rtl/>
              </w:rPr>
              <w:t>סעיף</w:t>
            </w:r>
            <w:r w:rsidRPr="00CC0996">
              <w:rPr>
                <w:sz w:val="26"/>
                <w:rtl/>
              </w:rPr>
              <w:t xml:space="preserve"> 9</w:t>
            </w:r>
            <w:r w:rsidRPr="00CC0996">
              <w:rPr>
                <w:rFonts w:hint="cs"/>
                <w:sz w:val="26"/>
                <w:rtl/>
              </w:rPr>
              <w:t>(ג)(1).</w:t>
            </w:r>
            <w:r w:rsidRPr="00CC0996">
              <w:rPr>
                <w:sz w:val="26"/>
                <w:rtl/>
              </w:rPr>
              <w:t xml:space="preserve"> </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Pr>
            </w:pPr>
          </w:p>
        </w:tc>
        <w:tc>
          <w:tcPr>
            <w:tcW w:w="624" w:type="dxa"/>
          </w:tcPr>
          <w:p w:rsidR="00A85B77" w:rsidRPr="00CC0996" w:rsidRDefault="00A85B77" w:rsidP="00733067">
            <w:pPr>
              <w:pStyle w:val="TableText"/>
              <w:keepLines w:val="0"/>
              <w:ind w:right="-28"/>
              <w:rPr>
                <w:sz w:val="26"/>
                <w:rtl/>
              </w:rPr>
            </w:pPr>
          </w:p>
        </w:tc>
        <w:tc>
          <w:tcPr>
            <w:tcW w:w="7148" w:type="dxa"/>
            <w:gridSpan w:val="2"/>
          </w:tcPr>
          <w:p w:rsidR="00A85B77" w:rsidRPr="00CC0996" w:rsidRDefault="00A85B77" w:rsidP="00733067">
            <w:pPr>
              <w:pStyle w:val="TableBlock"/>
              <w:ind w:right="-28"/>
              <w:rPr>
                <w:sz w:val="26"/>
                <w:rtl/>
              </w:rPr>
            </w:pPr>
            <w:r w:rsidRPr="00CC0996">
              <w:rPr>
                <w:rFonts w:hint="cs"/>
                <w:sz w:val="26"/>
                <w:rtl/>
              </w:rPr>
              <w:t>(ג)</w:t>
            </w:r>
            <w:r w:rsidRPr="00CC0996">
              <w:rPr>
                <w:sz w:val="26"/>
                <w:rtl/>
              </w:rPr>
              <w:tab/>
            </w:r>
            <w:r w:rsidRPr="00CC0996">
              <w:rPr>
                <w:rFonts w:hint="cs"/>
                <w:sz w:val="26"/>
                <w:rtl/>
              </w:rPr>
              <w:t xml:space="preserve">רכישת הזכויות כאמור בפסקה זו </w:t>
            </w:r>
            <w:r w:rsidRPr="00CC0996">
              <w:rPr>
                <w:sz w:val="26"/>
                <w:rtl/>
              </w:rPr>
              <w:t>תיעשה, ככל הניתן, בהתאם להוראות חוק הקרקעות הירדני, ככל שהן אינן סותרות את הוראות חוק זה, והיא תעמוד בתוקפה עד להכרעה מדינית בדבר מעמדו של האזור וההתיישבות הישראלית בו.</w:t>
            </w:r>
            <w:r w:rsidRPr="00CC0996">
              <w:rPr>
                <w:rFonts w:hint="cs"/>
                <w:sz w:val="26"/>
                <w:rtl/>
              </w:rPr>
              <w:t>"</w:t>
            </w:r>
          </w:p>
        </w:tc>
      </w:tr>
    </w:tbl>
    <w:p w:rsidR="00A85B77" w:rsidRPr="00CC0996" w:rsidRDefault="00A85B77" w:rsidP="00A85B77">
      <w:pPr>
        <w:pStyle w:val="Noparagraphstyle"/>
        <w:ind w:right="-28"/>
        <w:rPr>
          <w:sz w:val="26"/>
          <w:highlight w:val="green"/>
          <w:rtl/>
        </w:rPr>
      </w:pPr>
    </w:p>
    <w:p w:rsidR="00A85B77" w:rsidRPr="00CC0996" w:rsidRDefault="00A85B77" w:rsidP="00A85B77">
      <w:pPr>
        <w:pStyle w:val="Noparagraphstyle"/>
        <w:ind w:right="-28"/>
        <w:jc w:val="both"/>
        <w:rPr>
          <w:sz w:val="26"/>
          <w:rtl/>
        </w:rPr>
      </w:pPr>
      <w:r w:rsidRPr="00CC0996">
        <w:rPr>
          <w:rFonts w:hint="cs"/>
          <w:sz w:val="26"/>
          <w:rtl/>
        </w:rPr>
        <w:t xml:space="preserve">* </w:t>
      </w:r>
      <w:r w:rsidRPr="00CC0996">
        <w:rPr>
          <w:rFonts w:hint="cs"/>
          <w:bCs/>
          <w:sz w:val="26"/>
          <w:u w:val="single"/>
          <w:rtl/>
        </w:rPr>
        <w:t>הערה</w:t>
      </w:r>
      <w:r w:rsidRPr="00CC0996">
        <w:rPr>
          <w:rFonts w:hint="cs"/>
          <w:sz w:val="26"/>
          <w:rtl/>
        </w:rPr>
        <w:t>: הסתייגות לנושא</w:t>
      </w:r>
      <w:r>
        <w:rPr>
          <w:rFonts w:hint="cs"/>
          <w:sz w:val="26"/>
          <w:rtl/>
        </w:rPr>
        <w:t xml:space="preserve"> </w:t>
      </w:r>
      <w:r>
        <w:rPr>
          <w:rFonts w:hint="eastAsia"/>
          <w:sz w:val="26"/>
          <w:rtl/>
        </w:rPr>
        <w:t>–</w:t>
      </w:r>
      <w:r>
        <w:rPr>
          <w:rFonts w:hint="cs"/>
          <w:sz w:val="26"/>
          <w:rtl/>
        </w:rPr>
        <w:t xml:space="preserve"> </w:t>
      </w:r>
      <w:r w:rsidRPr="00CC0996">
        <w:rPr>
          <w:rFonts w:hint="cs"/>
          <w:sz w:val="26"/>
          <w:rtl/>
        </w:rPr>
        <w:t xml:space="preserve"> </w:t>
      </w:r>
    </w:p>
    <w:p w:rsidR="00A85B77" w:rsidRPr="00CC0996" w:rsidRDefault="00A85B77" w:rsidP="00A85B77">
      <w:pPr>
        <w:pStyle w:val="Noparagraphstyle"/>
        <w:ind w:right="-28"/>
        <w:jc w:val="both"/>
        <w:rPr>
          <w:sz w:val="26"/>
          <w:rtl/>
        </w:rPr>
      </w:pPr>
      <w:r w:rsidRPr="00CC0996">
        <w:rPr>
          <w:rFonts w:hint="cs"/>
          <w:sz w:val="26"/>
          <w:rtl/>
        </w:rPr>
        <w:t>אם תתקבל הסתייגות זו, יתוקנו סעיפים אלה כך:</w:t>
      </w:r>
    </w:p>
    <w:p w:rsidR="00A85B77" w:rsidRPr="00CC0996" w:rsidRDefault="00A85B77" w:rsidP="00A85B77">
      <w:pPr>
        <w:pStyle w:val="Noparagraphstyle"/>
        <w:numPr>
          <w:ilvl w:val="0"/>
          <w:numId w:val="1"/>
        </w:numPr>
        <w:ind w:right="-28"/>
        <w:jc w:val="both"/>
        <w:textAlignment w:val="auto"/>
        <w:rPr>
          <w:sz w:val="26"/>
        </w:rPr>
      </w:pPr>
      <w:r>
        <w:rPr>
          <w:rFonts w:hint="cs"/>
          <w:sz w:val="26"/>
          <w:rtl/>
        </w:rPr>
        <w:t xml:space="preserve">בסעיף 4, בכותרת השוליים, במקום "לנטילת" יבוא "לרכישת", ובסעיף קטן </w:t>
      </w:r>
      <w:r w:rsidRPr="00CC0996">
        <w:rPr>
          <w:rFonts w:hint="cs"/>
          <w:sz w:val="26"/>
          <w:rtl/>
        </w:rPr>
        <w:t>(</w:t>
      </w:r>
      <w:r>
        <w:rPr>
          <w:rFonts w:hint="cs"/>
          <w:sz w:val="26"/>
          <w:rtl/>
        </w:rPr>
        <w:t>ב</w:t>
      </w:r>
      <w:r w:rsidRPr="00CC0996">
        <w:rPr>
          <w:rFonts w:hint="cs"/>
          <w:sz w:val="26"/>
          <w:rtl/>
        </w:rPr>
        <w:t>), במקום "ייטלו" יבוא "ירכשו".</w:t>
      </w:r>
    </w:p>
    <w:p w:rsidR="00A85B77" w:rsidRPr="00CC0996" w:rsidRDefault="00A85B77" w:rsidP="00A85B77">
      <w:pPr>
        <w:pStyle w:val="Noparagraphstyle"/>
        <w:numPr>
          <w:ilvl w:val="0"/>
          <w:numId w:val="1"/>
        </w:numPr>
        <w:ind w:right="-28"/>
        <w:jc w:val="both"/>
        <w:textAlignment w:val="auto"/>
        <w:rPr>
          <w:sz w:val="26"/>
        </w:rPr>
      </w:pPr>
      <w:r w:rsidRPr="00CC0996">
        <w:rPr>
          <w:rFonts w:hint="cs"/>
          <w:sz w:val="26"/>
          <w:rtl/>
        </w:rPr>
        <w:t>בסעיף 5, במקום "נטילת הזכויות" יבוא "רכישת הזכויות", ובמקום "שניטלו" יבוא "שנרכשו".</w:t>
      </w:r>
    </w:p>
    <w:p w:rsidR="00A85B77" w:rsidRPr="00CC0996" w:rsidRDefault="00A85B77" w:rsidP="00A85B77">
      <w:pPr>
        <w:pStyle w:val="Noparagraphstyle"/>
        <w:numPr>
          <w:ilvl w:val="0"/>
          <w:numId w:val="1"/>
        </w:numPr>
        <w:ind w:right="-28"/>
        <w:jc w:val="both"/>
        <w:textAlignment w:val="auto"/>
        <w:rPr>
          <w:sz w:val="26"/>
        </w:rPr>
      </w:pPr>
      <w:r w:rsidRPr="00CC0996">
        <w:rPr>
          <w:rFonts w:hint="cs"/>
          <w:sz w:val="26"/>
          <w:rtl/>
        </w:rPr>
        <w:t>בסעיף 6(א), במקום "שניטלו" יבוא "שנרכשו".</w:t>
      </w:r>
    </w:p>
    <w:p w:rsidR="00A85B77" w:rsidRPr="00CC0996" w:rsidRDefault="00A85B77" w:rsidP="00A85B77">
      <w:pPr>
        <w:pStyle w:val="Noparagraphstyle"/>
        <w:numPr>
          <w:ilvl w:val="0"/>
          <w:numId w:val="1"/>
        </w:numPr>
        <w:ind w:right="-28"/>
        <w:jc w:val="both"/>
        <w:textAlignment w:val="auto"/>
        <w:rPr>
          <w:sz w:val="26"/>
        </w:rPr>
      </w:pPr>
      <w:r w:rsidRPr="00CC0996">
        <w:rPr>
          <w:rFonts w:hint="cs"/>
          <w:sz w:val="26"/>
          <w:rtl/>
        </w:rPr>
        <w:t>בסעיף 8(א), במקום "נטלו רשויות האזור את זכויות השימוש וההחזקה במקרקעין" יבוא "רכשו רשויות האזור את הזכויות במקרקעין".</w:t>
      </w:r>
    </w:p>
    <w:p w:rsidR="00A85B77" w:rsidRPr="00CC0996" w:rsidRDefault="00A85B77" w:rsidP="00A85B77">
      <w:pPr>
        <w:pStyle w:val="Noparagraphstyle"/>
        <w:numPr>
          <w:ilvl w:val="0"/>
          <w:numId w:val="1"/>
        </w:numPr>
        <w:ind w:right="-28"/>
        <w:jc w:val="both"/>
        <w:textAlignment w:val="auto"/>
        <w:rPr>
          <w:sz w:val="26"/>
        </w:rPr>
      </w:pPr>
      <w:r w:rsidRPr="00CC0996">
        <w:rPr>
          <w:rFonts w:hint="cs"/>
          <w:sz w:val="26"/>
          <w:rtl/>
        </w:rPr>
        <w:t xml:space="preserve">בסעיף 9(ג)(1), אחרי "תקבע את" יבוא "היקף הזכויות שיירכשו ואת". </w:t>
      </w:r>
    </w:p>
    <w:p w:rsidR="00A85B77" w:rsidRPr="00CC0996" w:rsidRDefault="00A85B77" w:rsidP="00A85B77">
      <w:pPr>
        <w:pStyle w:val="Noparagraphstyle"/>
        <w:ind w:right="-28"/>
        <w:jc w:val="both"/>
        <w:rPr>
          <w:sz w:val="26"/>
          <w:rtl/>
        </w:rPr>
      </w:pPr>
    </w:p>
    <w:p w:rsidR="00A85B77" w:rsidRDefault="00A85B77" w:rsidP="00A85B77">
      <w:pPr>
        <w:pStyle w:val="Noparagraphstyle"/>
        <w:ind w:right="-28"/>
        <w:rPr>
          <w:sz w:val="28"/>
          <w:szCs w:val="28"/>
          <w:u w:val="double"/>
          <w:rtl/>
        </w:rPr>
      </w:pPr>
      <w:proofErr w:type="spellStart"/>
      <w:r>
        <w:rPr>
          <w:rFonts w:hint="cs"/>
          <w:sz w:val="28"/>
          <w:szCs w:val="28"/>
          <w:u w:val="double"/>
          <w:rtl/>
        </w:rPr>
        <w:t>לאחרי</w:t>
      </w:r>
      <w:proofErr w:type="spellEnd"/>
      <w:r>
        <w:rPr>
          <w:rFonts w:hint="cs"/>
          <w:sz w:val="28"/>
          <w:szCs w:val="28"/>
          <w:u w:val="double"/>
          <w:rtl/>
        </w:rPr>
        <w:t xml:space="preserve"> סעיף 3</w:t>
      </w:r>
    </w:p>
    <w:p w:rsidR="00A85B77" w:rsidRPr="00CC0996" w:rsidRDefault="00A85B77" w:rsidP="00A85B77">
      <w:pPr>
        <w:pStyle w:val="Noparagraphstyle"/>
        <w:ind w:right="-28"/>
        <w:jc w:val="both"/>
        <w:rPr>
          <w:b/>
          <w:bCs/>
          <w:sz w:val="26"/>
          <w:rtl/>
        </w:rPr>
      </w:pPr>
      <w:r w:rsidRPr="00CC0996">
        <w:rPr>
          <w:rFonts w:hint="cs"/>
          <w:b/>
          <w:bCs/>
          <w:sz w:val="26"/>
          <w:u w:val="single"/>
          <w:rtl/>
        </w:rPr>
        <w:t>קבוצת מרצ, קבוצת המחנה הציוני, קבוצת הרשימה המשותפת וקבוצת יש עתיד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tl/>
        </w:rPr>
      </w:pPr>
      <w:r w:rsidRPr="00CC0996">
        <w:rPr>
          <w:rFonts w:hint="cs"/>
          <w:sz w:val="26"/>
          <w:rtl/>
        </w:rPr>
        <w:t>אחרי סעיף 3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r w:rsidRPr="00CC0996">
              <w:rPr>
                <w:rFonts w:hint="cs"/>
                <w:sz w:val="26"/>
                <w:rtl/>
              </w:rPr>
              <w:lastRenderedPageBreak/>
              <w:t>"מינוי מנהל</w:t>
            </w:r>
          </w:p>
        </w:tc>
        <w:tc>
          <w:tcPr>
            <w:tcW w:w="624" w:type="dxa"/>
          </w:tcPr>
          <w:p w:rsidR="00A85B77" w:rsidRPr="00CC0996" w:rsidRDefault="00A85B77" w:rsidP="00733067">
            <w:pPr>
              <w:pStyle w:val="TableText"/>
              <w:keepLines w:val="0"/>
              <w:ind w:right="-28"/>
              <w:rPr>
                <w:sz w:val="26"/>
                <w:rtl/>
              </w:rPr>
            </w:pPr>
            <w:r w:rsidRPr="00CC0996">
              <w:rPr>
                <w:rFonts w:hint="cs"/>
                <w:sz w:val="26"/>
                <w:rtl/>
              </w:rPr>
              <w:t>3א.</w:t>
            </w:r>
          </w:p>
        </w:tc>
        <w:tc>
          <w:tcPr>
            <w:tcW w:w="7148" w:type="dxa"/>
            <w:gridSpan w:val="2"/>
          </w:tcPr>
          <w:p w:rsidR="00A85B77" w:rsidRPr="00CC0996" w:rsidRDefault="00A85B77" w:rsidP="00733067">
            <w:pPr>
              <w:pStyle w:val="TableBlock"/>
              <w:rPr>
                <w:sz w:val="26"/>
                <w:rtl/>
              </w:rPr>
            </w:pPr>
            <w:r w:rsidRPr="00CC0996">
              <w:rPr>
                <w:rFonts w:hint="cs"/>
                <w:sz w:val="26"/>
                <w:rtl/>
              </w:rPr>
              <w:t>(א)</w:t>
            </w:r>
            <w:r w:rsidRPr="00CC0996">
              <w:rPr>
                <w:sz w:val="26"/>
                <w:rtl/>
              </w:rPr>
              <w:tab/>
            </w:r>
            <w:r w:rsidRPr="00CC0996">
              <w:rPr>
                <w:rFonts w:hint="cs"/>
                <w:sz w:val="26"/>
                <w:rtl/>
              </w:rPr>
              <w:t xml:space="preserve">הממונה ימנה אדם כמנהל לניהול הרכוש שבמקרקעין הטעונים הסדרה לפי הצו בדבר רכוש ממשלתי (בסעיף זה </w:t>
            </w:r>
            <w:r w:rsidRPr="00CC0996">
              <w:rPr>
                <w:sz w:val="26"/>
                <w:rtl/>
              </w:rPr>
              <w:t>–</w:t>
            </w:r>
            <w:r w:rsidRPr="00CC0996">
              <w:rPr>
                <w:rFonts w:hint="cs"/>
                <w:sz w:val="26"/>
                <w:rtl/>
              </w:rPr>
              <w:t xml:space="preserve"> המנהל). </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gridSpan w:val="2"/>
          </w:tcPr>
          <w:p w:rsidR="00A85B77" w:rsidRPr="00CC0996" w:rsidRDefault="00A85B77" w:rsidP="00733067">
            <w:pPr>
              <w:pStyle w:val="TableBlock"/>
              <w:rPr>
                <w:sz w:val="26"/>
                <w:rtl/>
              </w:rPr>
            </w:pPr>
            <w:r w:rsidRPr="00CC0996">
              <w:rPr>
                <w:rFonts w:hint="cs"/>
                <w:sz w:val="26"/>
                <w:rtl/>
              </w:rPr>
              <w:t>(ב)</w:t>
            </w:r>
            <w:r w:rsidRPr="00CC0996">
              <w:rPr>
                <w:sz w:val="26"/>
                <w:rtl/>
              </w:rPr>
              <w:tab/>
            </w:r>
            <w:r w:rsidRPr="00CC0996">
              <w:rPr>
                <w:rFonts w:hint="cs"/>
                <w:sz w:val="26"/>
                <w:rtl/>
              </w:rPr>
              <w:t>המנהל נדרש לעמוד בתנאי כשירות אלה:</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(1)</w:t>
            </w:r>
            <w:r w:rsidRPr="00CC0996">
              <w:rPr>
                <w:sz w:val="26"/>
                <w:rtl/>
              </w:rPr>
              <w:tab/>
            </w:r>
            <w:r w:rsidRPr="00CC0996">
              <w:rPr>
                <w:rFonts w:hint="cs"/>
                <w:sz w:val="26"/>
                <w:rtl/>
              </w:rPr>
              <w:t>בעל תואר שני בתורת המשפט, ובעל בקיאות בדיני הקניין ובמיוחד בדיני מקרקעין.</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(2)</w:t>
            </w:r>
            <w:r w:rsidRPr="00CC0996">
              <w:rPr>
                <w:sz w:val="26"/>
                <w:rtl/>
              </w:rPr>
              <w:tab/>
            </w:r>
            <w:r w:rsidRPr="00CC0996">
              <w:rPr>
                <w:rFonts w:hint="cs"/>
                <w:sz w:val="26"/>
                <w:rtl/>
              </w:rPr>
              <w:t>תושב האזור או בעל היכרות מיוחדת עם תושבי האזור, ודובר השפה הערבית.</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(3)</w:t>
            </w:r>
            <w:r w:rsidRPr="00CC0996">
              <w:rPr>
                <w:sz w:val="26"/>
                <w:rtl/>
              </w:rPr>
              <w:tab/>
            </w:r>
            <w:r w:rsidRPr="00CC0996">
              <w:rPr>
                <w:rFonts w:hint="cs"/>
                <w:sz w:val="26"/>
                <w:rtl/>
              </w:rPr>
              <w:t>נטול כל זיקה להתיישבות, בה גרים אזרחי ישראל, שנבנתה במקרקעין טעוני הסדרה.</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(4)</w:t>
            </w:r>
            <w:r w:rsidRPr="00CC0996">
              <w:rPr>
                <w:sz w:val="26"/>
                <w:rtl/>
              </w:rPr>
              <w:tab/>
            </w:r>
            <w:r w:rsidRPr="00CC0996">
              <w:rPr>
                <w:rFonts w:hint="cs"/>
                <w:sz w:val="26"/>
                <w:rtl/>
              </w:rPr>
              <w:t>עומד בתנאים נוספים, כפי שיקבעו על ידי רשויות האזור, בהתייעצות עם היועץ המשפטי לממשלה.</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7146" w:type="dxa"/>
            <w:gridSpan w:val="2"/>
          </w:tcPr>
          <w:p w:rsidR="00A85B77" w:rsidRPr="00CC0996" w:rsidRDefault="00A85B77" w:rsidP="00733067">
            <w:pPr>
              <w:pStyle w:val="TableBlock"/>
              <w:rPr>
                <w:sz w:val="26"/>
              </w:rPr>
            </w:pPr>
            <w:r w:rsidRPr="00CC0996">
              <w:rPr>
                <w:rFonts w:hint="cs"/>
                <w:sz w:val="26"/>
                <w:rtl/>
              </w:rPr>
              <w:t>(ג)</w:t>
            </w:r>
            <w:r w:rsidRPr="00CC0996">
              <w:rPr>
                <w:sz w:val="26"/>
                <w:rtl/>
              </w:rPr>
              <w:tab/>
            </w:r>
            <w:r w:rsidRPr="00CC0996">
              <w:rPr>
                <w:rFonts w:hint="cs"/>
                <w:sz w:val="26"/>
                <w:rtl/>
              </w:rPr>
              <w:t>המנהל יהא רשאי לנהל את המקרקעין הטעונים הסדרה כנאמן, עד להגעה להסדר מדיני ביחס לעתיד האזור, וימסור את פירותיו במלואם למוסדות המשרתים את צרכיהם של תושבי האזור בתחומי החינוך, הבריאות והרווחה; לחילופין, יהא המנהל רשאי למכור את המקרקעין לתושבי האזור שהם או בני משפחתם התגוררו בו לפני ה-7 ביוני 1967."</w:t>
            </w:r>
          </w:p>
        </w:tc>
      </w:tr>
    </w:tbl>
    <w:p w:rsidR="00A85B77" w:rsidRPr="00CC0996" w:rsidRDefault="00A85B77" w:rsidP="00A85B77">
      <w:pPr>
        <w:pStyle w:val="Noparagraphstyle"/>
        <w:ind w:right="-28"/>
        <w:jc w:val="both"/>
        <w:rPr>
          <w:sz w:val="26"/>
          <w:rtl/>
        </w:rPr>
      </w:pPr>
    </w:p>
    <w:p w:rsidR="00A85B77" w:rsidRPr="00CC0996" w:rsidRDefault="00A85B77" w:rsidP="00A85B77">
      <w:pPr>
        <w:pStyle w:val="Noparagraphstyle"/>
        <w:numPr>
          <w:ilvl w:val="0"/>
          <w:numId w:val="2"/>
        </w:numPr>
        <w:ind w:right="-28"/>
        <w:jc w:val="both"/>
        <w:rPr>
          <w:sz w:val="26"/>
          <w:rtl/>
        </w:rPr>
      </w:pPr>
      <w:r w:rsidRPr="00CC0996">
        <w:rPr>
          <w:rFonts w:hint="cs"/>
          <w:sz w:val="26"/>
          <w:rtl/>
        </w:rPr>
        <w:t>אחרי סעיף 3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r w:rsidRPr="00CC0996">
              <w:rPr>
                <w:rFonts w:hint="cs"/>
                <w:sz w:val="26"/>
                <w:rtl/>
              </w:rPr>
              <w:t>"ועדה מייעצת</w:t>
            </w:r>
          </w:p>
        </w:tc>
        <w:tc>
          <w:tcPr>
            <w:tcW w:w="624" w:type="dxa"/>
          </w:tcPr>
          <w:p w:rsidR="00A85B77" w:rsidRPr="00CC0996" w:rsidRDefault="00A85B77" w:rsidP="00733067">
            <w:pPr>
              <w:pStyle w:val="TableText"/>
              <w:keepLines w:val="0"/>
              <w:ind w:right="-28"/>
              <w:rPr>
                <w:sz w:val="26"/>
                <w:rtl/>
              </w:rPr>
            </w:pPr>
            <w:r w:rsidRPr="00CC0996">
              <w:rPr>
                <w:rFonts w:hint="cs"/>
                <w:sz w:val="26"/>
                <w:rtl/>
              </w:rPr>
              <w:t>3א.</w:t>
            </w:r>
          </w:p>
        </w:tc>
        <w:tc>
          <w:tcPr>
            <w:tcW w:w="7148" w:type="dxa"/>
          </w:tcPr>
          <w:p w:rsidR="00A85B77" w:rsidRPr="00CC0996" w:rsidRDefault="00A85B77" w:rsidP="00733067">
            <w:pPr>
              <w:pStyle w:val="TableBlock"/>
              <w:rPr>
                <w:sz w:val="26"/>
                <w:rtl/>
              </w:rPr>
            </w:pPr>
            <w:r w:rsidRPr="00CC0996">
              <w:rPr>
                <w:rFonts w:hint="cs"/>
                <w:sz w:val="26"/>
                <w:rtl/>
              </w:rPr>
              <w:t>(א)</w:t>
            </w:r>
            <w:r w:rsidRPr="00CC0996">
              <w:rPr>
                <w:sz w:val="26"/>
                <w:rtl/>
              </w:rPr>
              <w:tab/>
            </w:r>
            <w:r w:rsidRPr="00CC0996">
              <w:rPr>
                <w:rFonts w:hint="cs"/>
                <w:sz w:val="26"/>
                <w:rtl/>
              </w:rPr>
              <w:t xml:space="preserve">הממונה ימנה ועדה מייעצת אשר תבחן את טענותיהם של הטוענים לזכויות במקרקעין הטעונים הסדרה. </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(ב)</w:t>
            </w:r>
            <w:r w:rsidRPr="00CC0996">
              <w:rPr>
                <w:sz w:val="26"/>
                <w:rtl/>
              </w:rPr>
              <w:tab/>
            </w:r>
            <w:r w:rsidRPr="00CC0996">
              <w:rPr>
                <w:rFonts w:hint="cs"/>
                <w:sz w:val="26"/>
                <w:rtl/>
              </w:rPr>
              <w:t>בוועדה המייעצת יכהנו שלושה משפטנים הכשירים לשמש כשופטים בבית משפט השלום.</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(ג)</w:t>
            </w:r>
            <w:r w:rsidRPr="00CC0996">
              <w:rPr>
                <w:sz w:val="26"/>
                <w:rtl/>
              </w:rPr>
              <w:tab/>
            </w:r>
            <w:r w:rsidRPr="00CC0996">
              <w:rPr>
                <w:rFonts w:hint="cs"/>
                <w:sz w:val="26"/>
                <w:rtl/>
              </w:rPr>
              <w:t>בפני הוועדה המייעצת יופיעו נציגים משפטיים של הטוענים לזכות במקרקעין טעוני הסדרה, וכן נציגים משפטיים של רשויות האזור.</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(ד)</w:t>
            </w:r>
            <w:r w:rsidRPr="00CC0996">
              <w:rPr>
                <w:sz w:val="26"/>
                <w:rtl/>
              </w:rPr>
              <w:tab/>
            </w:r>
            <w:r w:rsidRPr="00CC0996">
              <w:rPr>
                <w:rFonts w:hint="cs"/>
                <w:sz w:val="26"/>
                <w:rtl/>
              </w:rPr>
              <w:t xml:space="preserve">רשויות האזור יקבעו בצו את סדרי עבודתה של הוועדה המייעצת, ואת כללי הראיות שיחולו בוועדה. </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(ה)</w:t>
            </w:r>
            <w:r w:rsidRPr="00CC0996">
              <w:rPr>
                <w:sz w:val="26"/>
                <w:rtl/>
              </w:rPr>
              <w:tab/>
            </w:r>
            <w:r w:rsidRPr="00CC0996">
              <w:rPr>
                <w:rFonts w:hint="cs"/>
                <w:sz w:val="26"/>
                <w:rtl/>
              </w:rPr>
              <w:t>הוועדה המייעצת רשאית להמליץ לממונה על אישור הטענות בדבר זכויות הטוען במקרקעין, או לחילופין על הכרזתם של המקרקעין הטעונים הסדרה כרכוש ממשלתי, שהוא או פירותיו מוקדשים לצרכיהם של תושבי האזור.</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(ו)</w:t>
            </w:r>
            <w:r w:rsidRPr="00CC0996">
              <w:rPr>
                <w:sz w:val="26"/>
                <w:rtl/>
              </w:rPr>
              <w:tab/>
            </w:r>
            <w:r w:rsidRPr="00CC0996">
              <w:rPr>
                <w:rFonts w:hint="cs"/>
                <w:sz w:val="26"/>
                <w:rtl/>
              </w:rPr>
              <w:t xml:space="preserve">הממונה ימנה ועדת ערר לדיון </w:t>
            </w:r>
            <w:proofErr w:type="spellStart"/>
            <w:r w:rsidRPr="00CC0996">
              <w:rPr>
                <w:rFonts w:hint="cs"/>
                <w:sz w:val="26"/>
                <w:rtl/>
              </w:rPr>
              <w:t>בעררים</w:t>
            </w:r>
            <w:proofErr w:type="spellEnd"/>
            <w:r w:rsidRPr="00CC0996">
              <w:rPr>
                <w:rFonts w:hint="cs"/>
                <w:sz w:val="26"/>
                <w:rtl/>
              </w:rPr>
              <w:t xml:space="preserve"> על המלצות הוועדה המייעצת, ויקבע את סדרי עבודתה של ועדת </w:t>
            </w:r>
            <w:proofErr w:type="spellStart"/>
            <w:r w:rsidRPr="00CC0996">
              <w:rPr>
                <w:rFonts w:hint="cs"/>
                <w:sz w:val="26"/>
                <w:rtl/>
              </w:rPr>
              <w:t>העררים</w:t>
            </w:r>
            <w:proofErr w:type="spellEnd"/>
            <w:r w:rsidRPr="00CC0996">
              <w:rPr>
                <w:rFonts w:hint="cs"/>
                <w:sz w:val="26"/>
                <w:rtl/>
              </w:rPr>
              <w:t>."</w:t>
            </w:r>
          </w:p>
        </w:tc>
      </w:tr>
    </w:tbl>
    <w:p w:rsidR="00A85B77" w:rsidRPr="00CC0996" w:rsidRDefault="00A85B77" w:rsidP="00A85B77">
      <w:pPr>
        <w:pStyle w:val="Noparagraphstyle"/>
        <w:ind w:right="-28"/>
        <w:jc w:val="both"/>
        <w:rPr>
          <w:sz w:val="26"/>
          <w:rtl/>
        </w:rPr>
      </w:pPr>
    </w:p>
    <w:p w:rsidR="00A85B77" w:rsidRDefault="00A85B77" w:rsidP="00A85B77">
      <w:pPr>
        <w:pStyle w:val="Noparagraphstyle"/>
        <w:ind w:right="-28"/>
        <w:rPr>
          <w:sz w:val="28"/>
          <w:szCs w:val="28"/>
          <w:u w:val="double"/>
          <w:rtl/>
        </w:rPr>
      </w:pPr>
      <w:r>
        <w:rPr>
          <w:rFonts w:hint="cs"/>
          <w:sz w:val="28"/>
          <w:szCs w:val="28"/>
          <w:u w:val="double"/>
          <w:rtl/>
        </w:rPr>
        <w:t>לסעיף 4</w:t>
      </w:r>
    </w:p>
    <w:p w:rsidR="00A85B77" w:rsidRPr="00CC0996" w:rsidRDefault="00A85B77" w:rsidP="00A85B77">
      <w:pPr>
        <w:pStyle w:val="Noparagraphstyle"/>
        <w:ind w:right="-28"/>
        <w:rPr>
          <w:sz w:val="26"/>
          <w:rtl/>
        </w:rPr>
      </w:pPr>
      <w:r w:rsidRPr="00CC0996">
        <w:rPr>
          <w:rFonts w:hint="cs"/>
          <w:b/>
          <w:bCs/>
          <w:sz w:val="26"/>
          <w:u w:val="single"/>
          <w:rtl/>
        </w:rPr>
        <w:t>קבוצת המחנה הציוני, קבוצת מרצ, קבוצת הרשימה המשותפת וקבוצת יש עתיד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במקום כותרת השוליים יבוא "רכוש ממשלתי שהושג במרמה".</w:t>
      </w:r>
    </w:p>
    <w:p w:rsidR="00A85B77" w:rsidRPr="00CC0996" w:rsidRDefault="00A85B77" w:rsidP="00A85B77">
      <w:pPr>
        <w:pStyle w:val="Noparagraphstyle"/>
        <w:ind w:left="720" w:right="-28"/>
        <w:rPr>
          <w:b/>
          <w:bCs/>
          <w:i/>
          <w:iCs/>
          <w:sz w:val="26"/>
          <w:rtl/>
        </w:rPr>
      </w:pPr>
    </w:p>
    <w:p w:rsidR="00A85B77" w:rsidRPr="00CC0996" w:rsidRDefault="00A85B77" w:rsidP="00A85B77">
      <w:pPr>
        <w:pStyle w:val="Noparagraphstyle"/>
        <w:ind w:left="720" w:right="-28"/>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ind w:left="720" w:right="-28"/>
        <w:jc w:val="both"/>
        <w:rPr>
          <w:sz w:val="26"/>
          <w:rtl/>
        </w:rPr>
      </w:pPr>
      <w:r w:rsidRPr="00CC0996">
        <w:rPr>
          <w:rFonts w:hint="cs"/>
          <w:sz w:val="26"/>
          <w:rtl/>
        </w:rPr>
        <w:t>במקום כותרת השוליים יבוא "רכוש ממשלתי שהושג במרמה ושלבים בגזל זכויות במקרקעין".</w:t>
      </w:r>
    </w:p>
    <w:p w:rsidR="00A85B77" w:rsidRPr="00CC0996" w:rsidRDefault="00A85B77" w:rsidP="00A85B77">
      <w:pPr>
        <w:pStyle w:val="Noparagraphstyle"/>
        <w:ind w:left="720" w:right="-28"/>
        <w:jc w:val="both"/>
        <w:rPr>
          <w:sz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(א), במקום "המקרקעין" יבוא "השטח".</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(א), במקום "12 חודשים" יבוא "24 חודשים".</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אחרי "כרכוש ממשלתי" יבוא "המוקדש לצרכי התושבים".</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jc w:val="both"/>
        <w:rPr>
          <w:sz w:val="26"/>
          <w:rtl/>
        </w:rPr>
      </w:pPr>
      <w:r w:rsidRPr="00CC0996">
        <w:rPr>
          <w:rFonts w:hint="cs"/>
          <w:sz w:val="26"/>
          <w:rtl/>
        </w:rPr>
        <w:t xml:space="preserve">בסעיף קטן (ב), במקום "שישה חודשים" יבוא "36 חודשים". </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right="-28"/>
        <w:jc w:val="both"/>
        <w:rPr>
          <w:b/>
          <w:bCs/>
          <w:sz w:val="26"/>
          <w:u w:val="single"/>
          <w:rtl/>
        </w:rPr>
      </w:pPr>
      <w:r w:rsidRPr="00CC0996">
        <w:rPr>
          <w:rFonts w:hint="cs"/>
          <w:b/>
          <w:bCs/>
          <w:sz w:val="26"/>
          <w:u w:val="single"/>
          <w:rtl/>
        </w:rPr>
        <w:t>קבוצת מרצ, קבוצת המחנה הציוני, קבוצת הרשימה המשותפת וקבוצת יש עתיד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tl/>
        </w:rPr>
      </w:pPr>
      <w:r w:rsidRPr="00CC0996">
        <w:rPr>
          <w:rFonts w:hint="cs"/>
          <w:sz w:val="26"/>
          <w:rtl/>
        </w:rPr>
        <w:t>במקום כותרת השוליים יבוא: "</w:t>
      </w:r>
      <w:r w:rsidRPr="00CC0996">
        <w:rPr>
          <w:rFonts w:hint="cs"/>
          <w:color w:val="auto"/>
          <w:sz w:val="26"/>
          <w:rtl/>
        </w:rPr>
        <w:t>רכוש ממשלתי שהושג בכחש</w:t>
      </w:r>
      <w:r w:rsidRPr="00CC0996">
        <w:rPr>
          <w:rFonts w:hint="cs"/>
          <w:sz w:val="26"/>
          <w:rtl/>
        </w:rPr>
        <w:t>".</w:t>
      </w:r>
    </w:p>
    <w:p w:rsidR="00A85B77" w:rsidRPr="00CC0996" w:rsidRDefault="00A85B77" w:rsidP="00A85B77">
      <w:pPr>
        <w:pStyle w:val="Noparagraphstyle"/>
        <w:ind w:left="720" w:right="-28"/>
        <w:rPr>
          <w:sz w:val="26"/>
          <w:rtl/>
        </w:rPr>
      </w:pPr>
    </w:p>
    <w:p w:rsidR="00A85B77" w:rsidRPr="00CC0996" w:rsidRDefault="00A85B77" w:rsidP="00A85B77">
      <w:pPr>
        <w:pStyle w:val="Noparagraphstyle"/>
        <w:ind w:left="720" w:right="-28"/>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13"/>
        </w:numPr>
        <w:ind w:right="-28"/>
        <w:jc w:val="both"/>
        <w:rPr>
          <w:sz w:val="26"/>
        </w:rPr>
      </w:pPr>
      <w:r w:rsidRPr="00CC0996">
        <w:rPr>
          <w:rFonts w:hint="cs"/>
          <w:sz w:val="26"/>
          <w:rtl/>
        </w:rPr>
        <w:t>במקום כותרת השוליים יבוא: "</w:t>
      </w:r>
      <w:r w:rsidRPr="00CC0996">
        <w:rPr>
          <w:rFonts w:hint="cs"/>
          <w:color w:val="auto"/>
          <w:sz w:val="26"/>
          <w:rtl/>
        </w:rPr>
        <w:t xml:space="preserve">שלבים </w:t>
      </w:r>
      <w:proofErr w:type="spellStart"/>
      <w:r w:rsidRPr="00CC0996">
        <w:rPr>
          <w:rFonts w:hint="cs"/>
          <w:color w:val="auto"/>
          <w:sz w:val="26"/>
          <w:rtl/>
        </w:rPr>
        <w:t>בגזילת</w:t>
      </w:r>
      <w:proofErr w:type="spellEnd"/>
      <w:r w:rsidRPr="00CC0996">
        <w:rPr>
          <w:rFonts w:hint="cs"/>
          <w:color w:val="auto"/>
          <w:sz w:val="26"/>
          <w:rtl/>
        </w:rPr>
        <w:t xml:space="preserve"> זכויות במקרקעין".</w:t>
      </w:r>
    </w:p>
    <w:p w:rsidR="00A85B77" w:rsidRPr="00CC0996" w:rsidRDefault="00A85B77" w:rsidP="00A85B77">
      <w:pPr>
        <w:pStyle w:val="Noparagraphstyle"/>
        <w:numPr>
          <w:ilvl w:val="0"/>
          <w:numId w:val="13"/>
        </w:numPr>
        <w:ind w:right="-28"/>
        <w:jc w:val="both"/>
        <w:rPr>
          <w:sz w:val="26"/>
        </w:rPr>
      </w:pPr>
      <w:r w:rsidRPr="00CC0996">
        <w:rPr>
          <w:rFonts w:hint="cs"/>
          <w:sz w:val="26"/>
          <w:rtl/>
        </w:rPr>
        <w:t>במקום כותרת השוליים יבוא: "</w:t>
      </w:r>
      <w:r w:rsidRPr="00CC0996">
        <w:rPr>
          <w:rFonts w:hint="cs"/>
          <w:color w:val="auto"/>
          <w:sz w:val="26"/>
          <w:rtl/>
        </w:rPr>
        <w:t xml:space="preserve">רכוש פלסטיני כרכוש נפקדים </w:t>
      </w:r>
      <w:r w:rsidRPr="00CC0996">
        <w:rPr>
          <w:color w:val="auto"/>
          <w:sz w:val="26"/>
          <w:rtl/>
        </w:rPr>
        <w:t>–</w:t>
      </w:r>
      <w:r w:rsidRPr="00CC0996">
        <w:rPr>
          <w:rFonts w:hint="cs"/>
          <w:color w:val="auto"/>
          <w:sz w:val="26"/>
          <w:rtl/>
        </w:rPr>
        <w:t xml:space="preserve"> גם אם אינם נפקדים".</w:t>
      </w:r>
    </w:p>
    <w:p w:rsidR="00A85B77" w:rsidRPr="00CC0996" w:rsidRDefault="00A85B77" w:rsidP="00A85B77">
      <w:pPr>
        <w:pStyle w:val="Noparagraphstyle"/>
        <w:numPr>
          <w:ilvl w:val="0"/>
          <w:numId w:val="13"/>
        </w:numPr>
        <w:ind w:right="-28"/>
        <w:jc w:val="both"/>
        <w:rPr>
          <w:sz w:val="26"/>
        </w:rPr>
      </w:pPr>
      <w:r w:rsidRPr="00CC0996">
        <w:rPr>
          <w:rFonts w:hint="cs"/>
          <w:sz w:val="26"/>
          <w:rtl/>
        </w:rPr>
        <w:t>במקום כותרת השוליים יבוא: "</w:t>
      </w:r>
      <w:r w:rsidRPr="00CC0996">
        <w:rPr>
          <w:rFonts w:hint="cs"/>
          <w:color w:val="auto"/>
          <w:sz w:val="26"/>
          <w:rtl/>
        </w:rPr>
        <w:t>רישום כוזב בפנקסי המקרקעין".</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במקום סעיף קטן (א)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r w:rsidRPr="00CC0996">
              <w:rPr>
                <w:rFonts w:hint="cs"/>
                <w:sz w:val="26"/>
                <w:rtl/>
              </w:rPr>
              <w:t>"(א)</w:t>
            </w:r>
          </w:p>
        </w:tc>
        <w:tc>
          <w:tcPr>
            <w:tcW w:w="7146" w:type="dxa"/>
          </w:tcPr>
          <w:p w:rsidR="00A85B77" w:rsidRPr="00CC0996" w:rsidRDefault="00A85B77" w:rsidP="00733067">
            <w:pPr>
              <w:pStyle w:val="TableBlock"/>
              <w:rPr>
                <w:sz w:val="26"/>
              </w:rPr>
            </w:pPr>
            <w:r w:rsidRPr="00CC0996">
              <w:rPr>
                <w:rFonts w:hint="cs"/>
                <w:sz w:val="26"/>
                <w:rtl/>
              </w:rPr>
              <w:t>(1)</w:t>
            </w:r>
            <w:r w:rsidRPr="00CC0996">
              <w:rPr>
                <w:sz w:val="26"/>
                <w:rtl/>
              </w:rPr>
              <w:tab/>
            </w:r>
            <w:r w:rsidRPr="00CC0996">
              <w:rPr>
                <w:rFonts w:hint="cs"/>
                <w:sz w:val="26"/>
                <w:rtl/>
              </w:rPr>
              <w:t>הממונה ירשום את המקרקעין כרכוש ממשלתי המוקדש לצרכי התושבים בשטחים, בהתאם לסעיף 3(1) בתוך 12 חודשים מיום פרסומו של חוק זה.</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tl/>
              </w:rPr>
            </w:pPr>
          </w:p>
        </w:tc>
        <w:tc>
          <w:tcPr>
            <w:tcW w:w="7146" w:type="dxa"/>
          </w:tcPr>
          <w:p w:rsidR="00A85B77" w:rsidRPr="00CC0996" w:rsidRDefault="00A85B77" w:rsidP="00733067">
            <w:pPr>
              <w:pStyle w:val="TableBlock"/>
              <w:rPr>
                <w:sz w:val="26"/>
                <w:rtl/>
              </w:rPr>
            </w:pPr>
            <w:r w:rsidRPr="00CC0996">
              <w:rPr>
                <w:rFonts w:hint="cs"/>
                <w:sz w:val="26"/>
                <w:rtl/>
              </w:rPr>
              <w:t>(2)</w:t>
            </w:r>
            <w:r w:rsidRPr="00CC0996">
              <w:rPr>
                <w:sz w:val="26"/>
                <w:rtl/>
              </w:rPr>
              <w:tab/>
            </w:r>
            <w:r w:rsidRPr="00CC0996">
              <w:rPr>
                <w:rFonts w:hint="cs"/>
                <w:sz w:val="26"/>
                <w:rtl/>
              </w:rPr>
              <w:t>הרכוש הממשלתי יימסר לצמיתות לידי מוסדות ציבור המשרתים צרכים בתחום החינוך, הרווחה, הבריאות או הטיפול באנשים עם מוגבלות באזור, בתוך 24 חודשים מיום פרסומו של חוק זה, לפי המלצת קצין מטה לתחום הרווחה ברשויות האזור ועם שר הרווחה; המוסדות האמורים יעשו שימוש ברכוש או בפירותיו או בתמורת מכירתם לפי שיקול דעתם.</w:t>
            </w:r>
          </w:p>
        </w:tc>
      </w:tr>
      <w:tr w:rsidR="00A85B77" w:rsidRPr="00CC0996" w:rsidTr="00733067">
        <w:trPr>
          <w:cantSplit/>
          <w:trHeight w:val="60"/>
        </w:trPr>
        <w:tc>
          <w:tcPr>
            <w:tcW w:w="1871"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tl/>
              </w:rPr>
            </w:pPr>
          </w:p>
        </w:tc>
        <w:tc>
          <w:tcPr>
            <w:tcW w:w="7146" w:type="dxa"/>
          </w:tcPr>
          <w:p w:rsidR="00A85B77" w:rsidRPr="00CC0996" w:rsidRDefault="00A85B77" w:rsidP="00733067">
            <w:pPr>
              <w:pStyle w:val="TableBlock"/>
              <w:rPr>
                <w:sz w:val="26"/>
                <w:rtl/>
              </w:rPr>
            </w:pPr>
            <w:r w:rsidRPr="00CC0996">
              <w:rPr>
                <w:rFonts w:hint="cs"/>
                <w:sz w:val="26"/>
                <w:rtl/>
              </w:rPr>
              <w:t>(3)</w:t>
            </w:r>
            <w:r w:rsidRPr="00CC0996">
              <w:rPr>
                <w:sz w:val="26"/>
                <w:rtl/>
              </w:rPr>
              <w:tab/>
            </w:r>
            <w:r w:rsidRPr="00CC0996">
              <w:rPr>
                <w:rFonts w:hint="cs"/>
                <w:sz w:val="26"/>
                <w:rtl/>
              </w:rPr>
              <w:t>עד למועד בו תבוצע המסירה, יוקדשו פירות המקרקעין לידי המוסדות האמורים בפסקה (2)."</w:t>
            </w:r>
          </w:p>
        </w:tc>
      </w:tr>
    </w:tbl>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left="720" w:right="-28"/>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14"/>
        </w:numPr>
        <w:ind w:right="-28"/>
        <w:jc w:val="both"/>
        <w:rPr>
          <w:sz w:val="26"/>
        </w:rPr>
      </w:pPr>
      <w:r w:rsidRPr="00CC0996">
        <w:rPr>
          <w:rFonts w:hint="cs"/>
          <w:sz w:val="26"/>
          <w:rtl/>
        </w:rPr>
        <w:t>במקום סעיף קטן (א) יבוא:</w:t>
      </w:r>
    </w:p>
    <w:p w:rsidR="00A85B77" w:rsidRPr="00CC0996" w:rsidRDefault="00A85B77" w:rsidP="00A85B77">
      <w:pPr>
        <w:spacing w:line="360" w:lineRule="auto"/>
        <w:ind w:left="1080" w:firstLine="0"/>
        <w:rPr>
          <w:rFonts w:ascii="Arial" w:eastAsia="Arial Unicode MS" w:hAnsi="Arial" w:cs="David"/>
          <w:snapToGrid w:val="0"/>
          <w:spacing w:val="0"/>
          <w:sz w:val="26"/>
          <w:szCs w:val="26"/>
          <w:rtl/>
        </w:rPr>
      </w:pPr>
      <w:r w:rsidRPr="00CC0996">
        <w:rPr>
          <w:rFonts w:ascii="Arial" w:eastAsia="Arial Unicode MS" w:hAnsi="Arial" w:cs="David" w:hint="cs"/>
          <w:snapToGrid w:val="0"/>
          <w:spacing w:val="0"/>
          <w:sz w:val="26"/>
          <w:szCs w:val="26"/>
          <w:rtl/>
        </w:rPr>
        <w:t>"(א)</w:t>
      </w:r>
      <w:r w:rsidRPr="00CC0996">
        <w:rPr>
          <w:rFonts w:ascii="Arial" w:eastAsia="Arial Unicode MS" w:hAnsi="Arial" w:cs="David"/>
          <w:snapToGrid w:val="0"/>
          <w:spacing w:val="0"/>
          <w:sz w:val="26"/>
          <w:szCs w:val="26"/>
          <w:rtl/>
        </w:rPr>
        <w:tab/>
      </w:r>
      <w:r w:rsidRPr="00CC0996">
        <w:rPr>
          <w:rFonts w:ascii="Arial" w:eastAsia="Arial Unicode MS" w:hAnsi="Arial" w:cs="David" w:hint="cs"/>
          <w:snapToGrid w:val="0"/>
          <w:spacing w:val="0"/>
          <w:sz w:val="26"/>
          <w:szCs w:val="26"/>
          <w:rtl/>
        </w:rPr>
        <w:t>הממונה ירשום את המקרקעין כרכוש ממשלתי בהתאם לסעיף 3(1), ויעבירו לידי ארגון הסיוע של האו"ם לפליטים (</w:t>
      </w:r>
      <w:r w:rsidRPr="00CC0996">
        <w:rPr>
          <w:rFonts w:ascii="Arial" w:eastAsia="Arial Unicode MS" w:hAnsi="Arial" w:cs="David" w:hint="cs"/>
          <w:snapToGrid w:val="0"/>
          <w:spacing w:val="0"/>
          <w:sz w:val="26"/>
          <w:szCs w:val="26"/>
        </w:rPr>
        <w:t>UNRWA</w:t>
      </w:r>
      <w:r w:rsidRPr="00CC0996">
        <w:rPr>
          <w:rFonts w:ascii="Arial" w:eastAsia="Arial Unicode MS" w:hAnsi="Arial" w:cs="David" w:hint="cs"/>
          <w:snapToGrid w:val="0"/>
          <w:spacing w:val="0"/>
          <w:sz w:val="26"/>
          <w:szCs w:val="26"/>
          <w:rtl/>
        </w:rPr>
        <w:t>) במסגרת הסכם לפיו ישמשו הרכוש או פירותיו אך ורק לטובת רווחת ילדי הפליטים תושבי האזור, בריאותם וחינוכם."</w:t>
      </w:r>
    </w:p>
    <w:p w:rsidR="00A85B77" w:rsidRPr="00CC0996" w:rsidRDefault="00A85B77" w:rsidP="00A85B77">
      <w:pPr>
        <w:pStyle w:val="Noparagraphstyle"/>
        <w:numPr>
          <w:ilvl w:val="0"/>
          <w:numId w:val="14"/>
        </w:numPr>
        <w:ind w:right="-28"/>
        <w:jc w:val="both"/>
        <w:rPr>
          <w:sz w:val="26"/>
        </w:rPr>
      </w:pPr>
      <w:r w:rsidRPr="00CC0996">
        <w:rPr>
          <w:rFonts w:hint="cs"/>
          <w:sz w:val="26"/>
          <w:rtl/>
        </w:rPr>
        <w:t>במקום סעיף קטן (א) יבוא:</w:t>
      </w:r>
    </w:p>
    <w:p w:rsidR="00A85B77" w:rsidRPr="00CC0996" w:rsidRDefault="00A85B77" w:rsidP="00A85B77">
      <w:pPr>
        <w:pStyle w:val="Noparagraphstyle"/>
        <w:ind w:left="1080" w:right="-28"/>
        <w:jc w:val="both"/>
        <w:rPr>
          <w:sz w:val="26"/>
        </w:rPr>
      </w:pPr>
      <w:r w:rsidRPr="00CC0996">
        <w:rPr>
          <w:rFonts w:hint="cs"/>
          <w:sz w:val="26"/>
          <w:rtl/>
        </w:rPr>
        <w:t>"(א)</w:t>
      </w:r>
      <w:r w:rsidRPr="00CC0996">
        <w:rPr>
          <w:sz w:val="26"/>
          <w:rtl/>
        </w:rPr>
        <w:tab/>
      </w:r>
      <w:r w:rsidRPr="00CC0996">
        <w:rPr>
          <w:rFonts w:hint="cs"/>
          <w:color w:val="auto"/>
          <w:sz w:val="26"/>
          <w:rtl/>
        </w:rPr>
        <w:t xml:space="preserve">הממונה ירשום את המקרקעין כרכוש ממשלתי </w:t>
      </w:r>
      <w:r w:rsidRPr="00CC0996">
        <w:rPr>
          <w:rFonts w:hint="cs"/>
          <w:snapToGrid/>
          <w:sz w:val="26"/>
          <w:rtl/>
        </w:rPr>
        <w:t xml:space="preserve">בהתאם לסעיף 3(1), </w:t>
      </w:r>
      <w:r w:rsidRPr="00CC0996">
        <w:rPr>
          <w:rFonts w:hint="cs"/>
          <w:color w:val="auto"/>
          <w:sz w:val="26"/>
          <w:rtl/>
        </w:rPr>
        <w:t>ויורה על מכירתם או על השכרתם, לפי שיקול דעתו; תמורת המכירה או פירות ההשכרה יוקדשו לקרן לשירותי ציבור, אשר תעניק מימון למוסדות חינוך רווחה או בריאות של תושבי האזור בהתאם להמלצתו של קצין מטה הרווחה ברשויות האזור</w:t>
      </w:r>
      <w:r w:rsidRPr="00CC0996">
        <w:rPr>
          <w:rFonts w:hint="cs"/>
          <w:sz w:val="26"/>
          <w:rtl/>
        </w:rPr>
        <w:t>;</w:t>
      </w:r>
      <w:r w:rsidRPr="00CC0996">
        <w:rPr>
          <w:rFonts w:hint="cs"/>
          <w:color w:val="auto"/>
          <w:sz w:val="26"/>
          <w:rtl/>
        </w:rPr>
        <w:t xml:space="preserve"> הקרן תנוהל בידי מנהל מיוחד, שימנה הממונה, </w:t>
      </w:r>
      <w:proofErr w:type="spellStart"/>
      <w:r w:rsidRPr="00CC0996">
        <w:rPr>
          <w:rFonts w:hint="cs"/>
          <w:color w:val="auto"/>
          <w:sz w:val="26"/>
          <w:rtl/>
        </w:rPr>
        <w:t>ולצידו</w:t>
      </w:r>
      <w:proofErr w:type="spellEnd"/>
      <w:r w:rsidRPr="00CC0996">
        <w:rPr>
          <w:rFonts w:hint="cs"/>
          <w:color w:val="auto"/>
          <w:sz w:val="26"/>
          <w:rtl/>
        </w:rPr>
        <w:t xml:space="preserve"> ועדה מייעצת בת תשעה חברים, שהם מומחים ואנשי מקצוע מתחום החינוך, הרווחה והבריאות, תושבי האזור או עובדי ארגונים הפעילים בשירות הציבור לטובת תושבי האזור; הממונה יקבע את סדרי עבודתה של הקרן ואת שיטת תקצובה, וכן יפקח על פעולתה</w:t>
      </w:r>
      <w:r w:rsidRPr="00CC0996">
        <w:rPr>
          <w:rFonts w:hint="cs"/>
          <w:sz w:val="26"/>
          <w:rtl/>
        </w:rPr>
        <w:t>."</w:t>
      </w:r>
    </w:p>
    <w:p w:rsidR="00A85B77" w:rsidRPr="00CC0996" w:rsidRDefault="00A85B77" w:rsidP="00A85B77">
      <w:pPr>
        <w:pStyle w:val="Noparagraphstyle"/>
        <w:numPr>
          <w:ilvl w:val="0"/>
          <w:numId w:val="14"/>
        </w:numPr>
        <w:ind w:right="-28"/>
        <w:jc w:val="both"/>
        <w:rPr>
          <w:sz w:val="26"/>
        </w:rPr>
      </w:pPr>
      <w:r w:rsidRPr="00CC0996">
        <w:rPr>
          <w:rFonts w:hint="cs"/>
          <w:sz w:val="26"/>
          <w:rtl/>
        </w:rPr>
        <w:t>במקום סעיף קטן (א) יבוא:</w:t>
      </w:r>
    </w:p>
    <w:p w:rsidR="00A85B77" w:rsidRPr="00CC0996" w:rsidRDefault="00A85B77" w:rsidP="00A85B77">
      <w:pPr>
        <w:pStyle w:val="Noparagraphstyle"/>
        <w:ind w:left="1080" w:right="-28"/>
        <w:jc w:val="both"/>
        <w:rPr>
          <w:sz w:val="26"/>
          <w:rtl/>
        </w:rPr>
      </w:pPr>
      <w:r w:rsidRPr="00CC0996">
        <w:rPr>
          <w:rFonts w:hint="cs"/>
          <w:sz w:val="26"/>
          <w:rtl/>
        </w:rPr>
        <w:t>"(א)</w:t>
      </w:r>
      <w:r w:rsidRPr="00CC0996">
        <w:rPr>
          <w:sz w:val="26"/>
          <w:rtl/>
        </w:rPr>
        <w:tab/>
      </w:r>
      <w:r w:rsidRPr="00CC0996">
        <w:rPr>
          <w:rFonts w:hint="cs"/>
          <w:color w:val="auto"/>
          <w:sz w:val="26"/>
          <w:rtl/>
        </w:rPr>
        <w:t xml:space="preserve">הממונה ירשום את המקרקעין כרכוש ממשלתי </w:t>
      </w:r>
      <w:r w:rsidRPr="00CC0996">
        <w:rPr>
          <w:rFonts w:hint="cs"/>
          <w:snapToGrid/>
          <w:sz w:val="26"/>
          <w:rtl/>
        </w:rPr>
        <w:t xml:space="preserve">בהתאם לסעיף 3(1), </w:t>
      </w:r>
      <w:r w:rsidRPr="00CC0996">
        <w:rPr>
          <w:rFonts w:hint="cs"/>
          <w:color w:val="auto"/>
          <w:sz w:val="26"/>
          <w:rtl/>
        </w:rPr>
        <w:t>ויורה על הקמת קרן, שתנהל את הרכוש, תשכיר אותו למוסדות המשרתים את תושבי השטחים, ותפקח על חלוקת ההכנסות מפירות השכרתו למוסדות ציבור המספקים שירותי תרבות וספורט לתושבי השטחים</w:t>
      </w:r>
      <w:r w:rsidRPr="00CC0996">
        <w:rPr>
          <w:rFonts w:hint="cs"/>
          <w:sz w:val="26"/>
          <w:rtl/>
        </w:rPr>
        <w:t xml:space="preserve">." </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right="-28"/>
        <w:jc w:val="both"/>
        <w:rPr>
          <w:sz w:val="26"/>
          <w:rtl/>
        </w:rPr>
      </w:pPr>
      <w:r w:rsidRPr="00CC0996">
        <w:rPr>
          <w:rFonts w:hint="cs"/>
          <w:b/>
          <w:bCs/>
          <w:sz w:val="26"/>
          <w:u w:val="single"/>
          <w:rtl/>
        </w:rPr>
        <w:t>קבוצת הרשימה המשותפת, קבוצת המחנה הציוני וקבוצת מרצ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במקום כותרת השוליים יבוא "שלבי הליך ההלבנה למאחזים בלתי חוקיים".</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בסעיף קטן (א), במקום </w:t>
      </w:r>
      <w:proofErr w:type="spellStart"/>
      <w:r w:rsidRPr="00CC0996">
        <w:rPr>
          <w:rFonts w:hint="cs"/>
          <w:sz w:val="26"/>
          <w:rtl/>
        </w:rPr>
        <w:t>הסיפה</w:t>
      </w:r>
      <w:proofErr w:type="spellEnd"/>
      <w:r w:rsidRPr="00CC0996">
        <w:rPr>
          <w:rFonts w:hint="cs"/>
          <w:sz w:val="26"/>
          <w:rtl/>
        </w:rPr>
        <w:t xml:space="preserve"> החל במילים "בהתאם לסעיף" יבוא "בתוך 12 חודשים לאחר קבלת פסק דין חלוט מבית הדין הבינלאומי בהאג".</w:t>
      </w:r>
    </w:p>
    <w:p w:rsidR="00A85B77" w:rsidRPr="00CC0996" w:rsidRDefault="00A85B77" w:rsidP="00A85B77">
      <w:pPr>
        <w:pStyle w:val="af1"/>
        <w:rPr>
          <w:sz w:val="26"/>
          <w:szCs w:val="26"/>
          <w:rtl/>
        </w:rPr>
      </w:pPr>
    </w:p>
    <w:p w:rsidR="00A85B77" w:rsidRPr="00CC0996" w:rsidRDefault="00A85B77" w:rsidP="00A85B77">
      <w:pPr>
        <w:pStyle w:val="Noparagraphstyle"/>
        <w:ind w:left="720" w:right="-28"/>
        <w:rPr>
          <w:sz w:val="26"/>
          <w:rtl/>
        </w:rPr>
      </w:pPr>
      <w:r w:rsidRPr="00CC0996">
        <w:rPr>
          <w:rFonts w:hint="cs"/>
          <w:b/>
          <w:bCs/>
          <w:i/>
          <w:iCs/>
          <w:sz w:val="26"/>
          <w:rtl/>
        </w:rPr>
        <w:lastRenderedPageBreak/>
        <w:t>לחלופין</w:t>
      </w:r>
      <w:r w:rsidRPr="00CC0996">
        <w:rPr>
          <w:rFonts w:hint="cs"/>
          <w:sz w:val="26"/>
          <w:rtl/>
        </w:rPr>
        <w:t>:</w:t>
      </w:r>
    </w:p>
    <w:p w:rsidR="00A85B77" w:rsidRPr="00CC0996" w:rsidRDefault="00A85B77" w:rsidP="00A85B77">
      <w:pPr>
        <w:pStyle w:val="af1"/>
        <w:spacing w:line="360" w:lineRule="auto"/>
        <w:jc w:val="both"/>
        <w:rPr>
          <w:rFonts w:ascii="Arial" w:eastAsia="Arial Unicode MS" w:hAnsi="Arial" w:cs="David"/>
          <w:snapToGrid w:val="0"/>
          <w:color w:val="000000"/>
          <w:sz w:val="26"/>
          <w:szCs w:val="26"/>
          <w:rtl/>
          <w:lang w:eastAsia="ja-JP"/>
        </w:rPr>
      </w:pPr>
      <w:r w:rsidRPr="00CC0996">
        <w:rPr>
          <w:rFonts w:ascii="Arial" w:eastAsia="Arial Unicode MS" w:hAnsi="Arial" w:cs="David" w:hint="cs"/>
          <w:snapToGrid w:val="0"/>
          <w:color w:val="000000"/>
          <w:sz w:val="26"/>
          <w:szCs w:val="26"/>
          <w:rtl/>
          <w:lang w:eastAsia="ja-JP"/>
        </w:rPr>
        <w:t xml:space="preserve">בסעיף קטן (א), במקום </w:t>
      </w:r>
      <w:proofErr w:type="spellStart"/>
      <w:r w:rsidRPr="00CC0996">
        <w:rPr>
          <w:rFonts w:ascii="Arial" w:eastAsia="Arial Unicode MS" w:hAnsi="Arial" w:cs="David" w:hint="cs"/>
          <w:snapToGrid w:val="0"/>
          <w:color w:val="000000"/>
          <w:sz w:val="26"/>
          <w:szCs w:val="26"/>
          <w:rtl/>
          <w:lang w:eastAsia="ja-JP"/>
        </w:rPr>
        <w:t>הסיפה</w:t>
      </w:r>
      <w:proofErr w:type="spellEnd"/>
      <w:r w:rsidRPr="00CC0996">
        <w:rPr>
          <w:rFonts w:ascii="Arial" w:eastAsia="Arial Unicode MS" w:hAnsi="Arial" w:cs="David" w:hint="cs"/>
          <w:snapToGrid w:val="0"/>
          <w:color w:val="000000"/>
          <w:sz w:val="26"/>
          <w:szCs w:val="26"/>
          <w:rtl/>
          <w:lang w:eastAsia="ja-JP"/>
        </w:rPr>
        <w:t xml:space="preserve"> החל במילים "כרכוש ממשלתי" יבוא "כרכוש הרשות הפלסטינית".</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בסעיף קטן (ב), במקום </w:t>
      </w:r>
      <w:proofErr w:type="spellStart"/>
      <w:r w:rsidRPr="00CC0996">
        <w:rPr>
          <w:rFonts w:hint="cs"/>
          <w:sz w:val="26"/>
          <w:rtl/>
        </w:rPr>
        <w:t>הסיפה</w:t>
      </w:r>
      <w:proofErr w:type="spellEnd"/>
      <w:r w:rsidRPr="00CC0996">
        <w:rPr>
          <w:rFonts w:hint="cs"/>
          <w:sz w:val="26"/>
          <w:rtl/>
        </w:rPr>
        <w:t xml:space="preserve"> החל במילים "ייטלו את זכויות" יבוא "בשטח הכבוש, ימסרו את השליטה במקרקעין לתושבים שנגזלו מהם המקרקעין, בתוך שישה חודשים מיום קבלת פסק הדין של בית הדין הבינלאומי בהאג".</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בסופו יבוא:</w:t>
      </w:r>
    </w:p>
    <w:p w:rsidR="00A85B77" w:rsidRPr="00CC0996" w:rsidRDefault="00A85B77" w:rsidP="00A85B77">
      <w:pPr>
        <w:pStyle w:val="af1"/>
        <w:spacing w:line="360" w:lineRule="auto"/>
        <w:jc w:val="both"/>
        <w:rPr>
          <w:rFonts w:ascii="Arial" w:eastAsia="Arial Unicode MS" w:hAnsi="Arial" w:cs="David"/>
          <w:snapToGrid w:val="0"/>
          <w:color w:val="000000"/>
          <w:sz w:val="26"/>
          <w:szCs w:val="26"/>
          <w:rtl/>
          <w:lang w:eastAsia="ja-JP"/>
        </w:rPr>
      </w:pPr>
      <w:r w:rsidRPr="00CC0996">
        <w:rPr>
          <w:rFonts w:ascii="Arial" w:eastAsia="Arial Unicode MS" w:hAnsi="Arial" w:cs="David" w:hint="cs"/>
          <w:snapToGrid w:val="0"/>
          <w:color w:val="000000"/>
          <w:sz w:val="26"/>
          <w:szCs w:val="26"/>
          <w:rtl/>
          <w:lang w:eastAsia="ja-JP"/>
        </w:rPr>
        <w:t>"(ג)</w:t>
      </w:r>
      <w:r w:rsidRPr="00CC0996">
        <w:rPr>
          <w:rFonts w:ascii="Arial" w:eastAsia="Arial Unicode MS" w:hAnsi="Arial" w:cs="David"/>
          <w:snapToGrid w:val="0"/>
          <w:color w:val="000000"/>
          <w:sz w:val="26"/>
          <w:szCs w:val="26"/>
          <w:rtl/>
          <w:lang w:eastAsia="ja-JP"/>
        </w:rPr>
        <w:tab/>
      </w:r>
      <w:r w:rsidRPr="00CC0996">
        <w:rPr>
          <w:rFonts w:ascii="Arial" w:eastAsia="Arial Unicode MS" w:hAnsi="Arial" w:cs="David" w:hint="cs"/>
          <w:snapToGrid w:val="0"/>
          <w:color w:val="000000"/>
          <w:sz w:val="26"/>
          <w:szCs w:val="26"/>
          <w:rtl/>
          <w:lang w:eastAsia="ja-JP"/>
        </w:rPr>
        <w:t>כל נטילה של זכויות השימוש וההחזקה במקרקעין כאמור בסעיף זה, מותנים בהסכמה בכתב של בעל הזכויות במקרקעין, ובהסכמה בכתב של הרשות הפלסטינית."</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right="-28"/>
        <w:rPr>
          <w:sz w:val="26"/>
          <w:rtl/>
        </w:rPr>
      </w:pPr>
      <w:r w:rsidRPr="00CC0996">
        <w:rPr>
          <w:rFonts w:hint="cs"/>
          <w:b/>
          <w:bCs/>
          <w:sz w:val="26"/>
          <w:u w:val="single"/>
          <w:rtl/>
        </w:rPr>
        <w:t>קבוצת יש עתיד, קבוצת המחנה הציוני, קבוצת מרצ וקבוצת הרשימה המשותפת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בכותרת השוליים, במקום "לרישום" יבוא "לרישום כוזב של מקרקעין שנגזלו".</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בכותרת השוליים, אחרי "המקרקעין" יבוא "הגנובים".</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בכותרת השוליים, במקום "לנטילת" יבוא "</w:t>
      </w:r>
      <w:proofErr w:type="spellStart"/>
      <w:r w:rsidRPr="00CC0996">
        <w:rPr>
          <w:rFonts w:hint="cs"/>
          <w:sz w:val="26"/>
          <w:rtl/>
        </w:rPr>
        <w:t>לגזילת</w:t>
      </w:r>
      <w:proofErr w:type="spellEnd"/>
      <w:r w:rsidRPr="00CC0996">
        <w:rPr>
          <w:rFonts w:hint="cs"/>
          <w:sz w:val="26"/>
          <w:rtl/>
        </w:rPr>
        <w:t>".</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בכותרת השוליים, בסופה יבוא "שלא כדין".</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(א), במקום "ירשום" יבוא "לא ירשום".</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(א), במקום "כרכוש ממשלתי" יבוא "כרכוש ממשלתי המוקד לצורכי כלל תושבי האזור", ובסופו יבוא "הרכוש יימסר לצמיתות לידי מוסדות ציבור הדואגים לרווחתם, בריאותם וחינוכם של תושבי האזור".</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(א), במקום "בתוך 12 חודשים מיום פרסומו של חוק זה" יבוא "לא לפני הכרעה מדינית בדבר מעמדו של האזור".</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בסעיף קטן (ב), במקום "בתוך שישה חודשים מום פרסומו של חוק זה" יבוא "לא לפני </w:t>
      </w:r>
      <w:r w:rsidRPr="00CC0996">
        <w:rPr>
          <w:rFonts w:hint="cs"/>
          <w:sz w:val="26"/>
          <w:rtl/>
        </w:rPr>
        <w:lastRenderedPageBreak/>
        <w:t>הכרעה מדינית בדבר מעמדו של האזור".</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(ב), במקום "רשויות האזור" יבוא "בית המשפט העליון".</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jc w:val="both"/>
        <w:rPr>
          <w:sz w:val="26"/>
          <w:rtl/>
        </w:rPr>
      </w:pPr>
      <w:r w:rsidRPr="00CC0996">
        <w:rPr>
          <w:rFonts w:hint="cs"/>
          <w:sz w:val="26"/>
          <w:rtl/>
        </w:rPr>
        <w:t xml:space="preserve">בסעיף קטן (ב), במקום </w:t>
      </w:r>
      <w:proofErr w:type="spellStart"/>
      <w:r w:rsidRPr="00CC0996">
        <w:rPr>
          <w:rFonts w:hint="cs"/>
          <w:sz w:val="26"/>
          <w:rtl/>
        </w:rPr>
        <w:t>הסיפה</w:t>
      </w:r>
      <w:proofErr w:type="spellEnd"/>
      <w:r w:rsidRPr="00CC0996">
        <w:rPr>
          <w:rFonts w:hint="cs"/>
          <w:sz w:val="26"/>
          <w:rtl/>
        </w:rPr>
        <w:t xml:space="preserve"> החל במילים "בהתאם לסעיף" יבוא "ויחזירו אותם לבעל הזכויות במקרקעין או לקביעתה של ועדה מיוחדת בראשות שופט בית המשפט העליון בדימוס שיקבע את הסדרתם".</w:t>
      </w:r>
    </w:p>
    <w:p w:rsidR="00A85B77" w:rsidRPr="00CC0996" w:rsidRDefault="00A85B77" w:rsidP="00A85B77">
      <w:pPr>
        <w:pStyle w:val="Noparagraphstyle"/>
        <w:ind w:right="-28"/>
        <w:jc w:val="both"/>
        <w:rPr>
          <w:sz w:val="26"/>
          <w:rtl/>
        </w:rPr>
      </w:pPr>
    </w:p>
    <w:p w:rsidR="00A85B77" w:rsidRDefault="00A85B77" w:rsidP="00A85B77">
      <w:pPr>
        <w:pStyle w:val="Noparagraphstyle"/>
        <w:ind w:right="-28"/>
        <w:rPr>
          <w:sz w:val="28"/>
          <w:szCs w:val="28"/>
          <w:u w:val="double"/>
          <w:rtl/>
        </w:rPr>
      </w:pPr>
      <w:r>
        <w:rPr>
          <w:rFonts w:hint="cs"/>
          <w:sz w:val="28"/>
          <w:szCs w:val="28"/>
          <w:u w:val="double"/>
          <w:rtl/>
        </w:rPr>
        <w:t>לסעיף 5</w:t>
      </w:r>
    </w:p>
    <w:p w:rsidR="00A85B77" w:rsidRPr="00CC0996" w:rsidRDefault="00A85B77" w:rsidP="00A85B77">
      <w:pPr>
        <w:pStyle w:val="Noparagraphstyle"/>
        <w:ind w:right="-28"/>
        <w:rPr>
          <w:sz w:val="26"/>
          <w:rtl/>
        </w:rPr>
      </w:pPr>
      <w:r w:rsidRPr="00CC0996">
        <w:rPr>
          <w:rFonts w:hint="cs"/>
          <w:b/>
          <w:bCs/>
          <w:sz w:val="26"/>
          <w:u w:val="single"/>
          <w:rtl/>
        </w:rPr>
        <w:t>קבוצת המחנה הציוני, קבוצת מרצ, קבוצת הרשימה המשותפת וקבוצת יש עתיד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במקום הסעיף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r w:rsidRPr="00CC0996">
              <w:rPr>
                <w:rFonts w:hint="cs"/>
                <w:sz w:val="26"/>
                <w:rtl/>
              </w:rPr>
              <w:t>"הקצאת זכויות במקרקעין</w:t>
            </w:r>
          </w:p>
        </w:tc>
        <w:tc>
          <w:tcPr>
            <w:tcW w:w="624" w:type="dxa"/>
          </w:tcPr>
          <w:p w:rsidR="00A85B77" w:rsidRPr="00CC0996" w:rsidRDefault="00A85B77" w:rsidP="00733067">
            <w:pPr>
              <w:pStyle w:val="TableText"/>
              <w:keepLines w:val="0"/>
              <w:ind w:right="-28"/>
              <w:rPr>
                <w:sz w:val="26"/>
                <w:rtl/>
              </w:rPr>
            </w:pPr>
            <w:r w:rsidRPr="00CC0996">
              <w:rPr>
                <w:rFonts w:hint="cs"/>
                <w:sz w:val="26"/>
                <w:rtl/>
              </w:rPr>
              <w:t>5.</w:t>
            </w:r>
          </w:p>
        </w:tc>
        <w:tc>
          <w:tcPr>
            <w:tcW w:w="7148" w:type="dxa"/>
          </w:tcPr>
          <w:p w:rsidR="00A85B77" w:rsidRPr="00CC0996" w:rsidRDefault="00A85B77" w:rsidP="00733067">
            <w:pPr>
              <w:pStyle w:val="TableBlock"/>
              <w:rPr>
                <w:sz w:val="26"/>
                <w:rtl/>
              </w:rPr>
            </w:pPr>
            <w:r w:rsidRPr="00CC0996">
              <w:rPr>
                <w:rFonts w:hint="cs"/>
                <w:color w:val="auto"/>
                <w:sz w:val="26"/>
                <w:rtl/>
              </w:rPr>
              <w:t>(א)</w:t>
            </w:r>
            <w:r w:rsidRPr="00CC0996">
              <w:rPr>
                <w:color w:val="auto"/>
                <w:sz w:val="26"/>
                <w:rtl/>
              </w:rPr>
              <w:tab/>
            </w:r>
            <w:r w:rsidRPr="00CC0996">
              <w:rPr>
                <w:rFonts w:hint="cs"/>
                <w:color w:val="auto"/>
                <w:sz w:val="26"/>
                <w:rtl/>
              </w:rPr>
              <w:t>בתוך 60 ימים מיום הרישום או נטילת הזכויות כאמור בסעיף 4, לפי העניין, תתכנס וועדת הקצאות שיהיו חברים בה נציגי משרד המשפטים, משרד האוצר, משרד הפנים והמנהל האזרחי.</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color w:val="auto"/>
                <w:sz w:val="26"/>
                <w:rtl/>
              </w:rPr>
            </w:pPr>
            <w:r w:rsidRPr="00CC0996">
              <w:rPr>
                <w:rFonts w:hint="cs"/>
                <w:color w:val="auto"/>
                <w:sz w:val="26"/>
                <w:rtl/>
              </w:rPr>
              <w:t>(ב)</w:t>
            </w:r>
            <w:r w:rsidRPr="00CC0996">
              <w:rPr>
                <w:color w:val="auto"/>
                <w:sz w:val="26"/>
                <w:rtl/>
              </w:rPr>
              <w:tab/>
            </w:r>
            <w:r w:rsidRPr="00CC0996">
              <w:rPr>
                <w:rFonts w:hint="cs"/>
                <w:color w:val="auto"/>
                <w:sz w:val="26"/>
                <w:rtl/>
              </w:rPr>
              <w:t xml:space="preserve">המוסד המיישב יביא בפני וועדת ההקצאות את כל הנתונים באשר להתיישבות ובכלל זה מספר המתיישבים, הוצאות והכנסות. </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color w:val="auto"/>
                <w:sz w:val="26"/>
                <w:rtl/>
              </w:rPr>
            </w:pPr>
            <w:r w:rsidRPr="00CC0996">
              <w:rPr>
                <w:rFonts w:hint="cs"/>
                <w:color w:val="auto"/>
                <w:sz w:val="26"/>
                <w:rtl/>
              </w:rPr>
              <w:t>(ג)</w:t>
            </w:r>
            <w:r w:rsidRPr="00CC0996">
              <w:rPr>
                <w:color w:val="auto"/>
                <w:sz w:val="26"/>
                <w:rtl/>
              </w:rPr>
              <w:tab/>
            </w:r>
            <w:r w:rsidRPr="00CC0996">
              <w:rPr>
                <w:rFonts w:hint="cs"/>
                <w:color w:val="auto"/>
                <w:sz w:val="26"/>
                <w:rtl/>
              </w:rPr>
              <w:t>ועדת ההקצאות תמנה רואה חשבון מטעמה שיספק חוות דעת על כדאיות ההתיישבות.״</w:t>
            </w:r>
          </w:p>
        </w:tc>
      </w:tr>
    </w:tbl>
    <w:p w:rsidR="00A85B77" w:rsidRPr="00CC0996" w:rsidRDefault="00A85B77" w:rsidP="00A85B77">
      <w:pPr>
        <w:pStyle w:val="Noparagraphstyle"/>
        <w:ind w:left="720" w:right="-28"/>
        <w:jc w:val="both"/>
        <w:rPr>
          <w:sz w:val="26"/>
          <w:rtl/>
        </w:rPr>
      </w:pPr>
    </w:p>
    <w:p w:rsidR="00A85B77" w:rsidRPr="00CC0996" w:rsidRDefault="00A85B77" w:rsidP="00A85B77">
      <w:pPr>
        <w:pStyle w:val="Noparagraphstyle"/>
        <w:ind w:left="720" w:right="-28"/>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15"/>
        </w:numPr>
        <w:ind w:right="-28"/>
        <w:jc w:val="both"/>
        <w:rPr>
          <w:sz w:val="26"/>
        </w:rPr>
      </w:pPr>
      <w:r w:rsidRPr="00CC0996">
        <w:rPr>
          <w:rFonts w:hint="cs"/>
          <w:sz w:val="26"/>
          <w:rtl/>
        </w:rPr>
        <w:t>במקום "60" יבוא "90".</w:t>
      </w:r>
    </w:p>
    <w:p w:rsidR="00A85B77" w:rsidRPr="00CC0996" w:rsidRDefault="00A85B77" w:rsidP="00A85B77">
      <w:pPr>
        <w:pStyle w:val="Noparagraphstyle"/>
        <w:numPr>
          <w:ilvl w:val="0"/>
          <w:numId w:val="15"/>
        </w:numPr>
        <w:ind w:right="-28"/>
        <w:jc w:val="both"/>
        <w:rPr>
          <w:sz w:val="26"/>
        </w:rPr>
      </w:pPr>
      <w:r w:rsidRPr="00CC0996">
        <w:rPr>
          <w:rFonts w:hint="cs"/>
          <w:sz w:val="26"/>
          <w:rtl/>
        </w:rPr>
        <w:t>במקום "נטילת" יבוא "לקיחת".</w:t>
      </w:r>
    </w:p>
    <w:p w:rsidR="00A85B77" w:rsidRPr="00CC0996" w:rsidRDefault="00A85B77" w:rsidP="00A85B77">
      <w:pPr>
        <w:pStyle w:val="af1"/>
        <w:rPr>
          <w:sz w:val="26"/>
          <w:szCs w:val="26"/>
          <w:rtl/>
        </w:rPr>
      </w:pPr>
    </w:p>
    <w:p w:rsidR="00A85B77" w:rsidRPr="00CC0996" w:rsidRDefault="00A85B77" w:rsidP="00A85B77">
      <w:pPr>
        <w:pStyle w:val="Noparagraphstyle"/>
        <w:ind w:right="-28"/>
        <w:jc w:val="both"/>
        <w:rPr>
          <w:b/>
          <w:bCs/>
          <w:sz w:val="26"/>
          <w:u w:val="single"/>
          <w:rtl/>
        </w:rPr>
      </w:pPr>
      <w:r w:rsidRPr="00CC0996">
        <w:rPr>
          <w:rFonts w:hint="cs"/>
          <w:b/>
          <w:bCs/>
          <w:sz w:val="26"/>
          <w:u w:val="single"/>
          <w:rtl/>
        </w:rPr>
        <w:t>קבוצת מרצ, קבוצת המחנה הציוני, קבוצת הרשימה המשותפת וקבוצת יש עתיד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tl/>
        </w:rPr>
      </w:pPr>
      <w:r w:rsidRPr="00CC0996">
        <w:rPr>
          <w:rFonts w:hint="cs"/>
          <w:sz w:val="26"/>
          <w:rtl/>
        </w:rPr>
        <w:t>במקום סעיף 5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r w:rsidRPr="00CC0996">
              <w:rPr>
                <w:rFonts w:hint="cs"/>
                <w:sz w:val="26"/>
                <w:rtl/>
              </w:rPr>
              <w:t>"חובות הממונה</w:t>
            </w:r>
          </w:p>
        </w:tc>
        <w:tc>
          <w:tcPr>
            <w:tcW w:w="624" w:type="dxa"/>
          </w:tcPr>
          <w:p w:rsidR="00A85B77" w:rsidRPr="00CC0996" w:rsidRDefault="00A85B77" w:rsidP="00733067">
            <w:pPr>
              <w:pStyle w:val="TableText"/>
              <w:keepLines w:val="0"/>
              <w:ind w:right="-28"/>
              <w:rPr>
                <w:sz w:val="26"/>
                <w:rtl/>
              </w:rPr>
            </w:pPr>
            <w:r w:rsidRPr="00CC0996">
              <w:rPr>
                <w:rFonts w:hint="cs"/>
                <w:sz w:val="26"/>
                <w:rtl/>
              </w:rPr>
              <w:t>5.</w:t>
            </w:r>
          </w:p>
        </w:tc>
        <w:tc>
          <w:tcPr>
            <w:tcW w:w="7148" w:type="dxa"/>
            <w:gridSpan w:val="2"/>
          </w:tcPr>
          <w:p w:rsidR="00A85B77" w:rsidRPr="00CC0996" w:rsidRDefault="00A85B77" w:rsidP="00733067">
            <w:pPr>
              <w:pStyle w:val="TableBlock"/>
              <w:rPr>
                <w:sz w:val="26"/>
                <w:rtl/>
              </w:rPr>
            </w:pPr>
            <w:r w:rsidRPr="00CC0996">
              <w:rPr>
                <w:sz w:val="26"/>
                <w:rtl/>
              </w:rPr>
              <w:t>בתוך 60 ימים מיום נטילת הזכויות כאמור בסעיף 4, חובות הממונה יהיו כדלהלן:</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gridSpan w:val="2"/>
          </w:tcPr>
          <w:p w:rsidR="00A85B77" w:rsidRPr="00CC0996" w:rsidRDefault="00A85B77" w:rsidP="00733067">
            <w:pPr>
              <w:pStyle w:val="TableBlock"/>
              <w:rPr>
                <w:sz w:val="26"/>
                <w:rtl/>
              </w:rPr>
            </w:pPr>
            <w:r w:rsidRPr="00CC0996">
              <w:rPr>
                <w:rFonts w:hint="cs"/>
                <w:sz w:val="26"/>
                <w:rtl/>
              </w:rPr>
              <w:t>(א)</w:t>
            </w:r>
            <w:r w:rsidRPr="00CC0996">
              <w:rPr>
                <w:sz w:val="26"/>
                <w:rtl/>
              </w:rPr>
              <w:tab/>
              <w:t>מתן פיצוי לבעל הזכויות</w:t>
            </w:r>
            <w:r w:rsidRPr="00CC0996">
              <w:rPr>
                <w:rFonts w:hint="cs"/>
                <w:sz w:val="26"/>
                <w:rtl/>
              </w:rPr>
              <w:t xml:space="preserve"> במקרקעין.</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gridSpan w:val="2"/>
          </w:tcPr>
          <w:p w:rsidR="00A85B77" w:rsidRPr="00CC0996" w:rsidRDefault="00A85B77" w:rsidP="00733067">
            <w:pPr>
              <w:pStyle w:val="TableBlock"/>
              <w:rPr>
                <w:sz w:val="26"/>
                <w:rtl/>
              </w:rPr>
            </w:pPr>
            <w:r w:rsidRPr="00CC0996">
              <w:rPr>
                <w:rFonts w:hint="cs"/>
                <w:sz w:val="26"/>
                <w:rtl/>
              </w:rPr>
              <w:t>(ב)</w:t>
            </w:r>
            <w:r w:rsidRPr="00CC0996">
              <w:rPr>
                <w:sz w:val="26"/>
                <w:rtl/>
              </w:rPr>
              <w:tab/>
              <w:t>הקצאת מקרקעין כפיצוי לבעל הזכויות</w:t>
            </w:r>
            <w:r w:rsidRPr="00CC0996">
              <w:rPr>
                <w:rFonts w:hint="cs"/>
                <w:sz w:val="26"/>
                <w:rtl/>
              </w:rPr>
              <w:t xml:space="preserve"> במקרקעין.</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gridSpan w:val="2"/>
          </w:tcPr>
          <w:p w:rsidR="00A85B77" w:rsidRPr="00CC0996" w:rsidRDefault="00A85B77" w:rsidP="00733067">
            <w:pPr>
              <w:pStyle w:val="TableBlock"/>
              <w:rPr>
                <w:sz w:val="26"/>
                <w:rtl/>
              </w:rPr>
            </w:pPr>
            <w:r w:rsidRPr="00CC0996">
              <w:rPr>
                <w:rFonts w:hint="cs"/>
                <w:sz w:val="26"/>
                <w:rtl/>
              </w:rPr>
              <w:t>(ג)</w:t>
            </w:r>
            <w:r w:rsidRPr="00CC0996">
              <w:rPr>
                <w:sz w:val="26"/>
                <w:rtl/>
              </w:rPr>
              <w:tab/>
              <w:t xml:space="preserve">בתוך 24 חודש מיום נטילת הזכויות כאמור בסעיף 4, יקצה הממונה את זכויות השימוש וההחזקה במקרקעין שנרשמו או ניטלו בהם הזכויות, לידי </w:t>
            </w:r>
            <w:r w:rsidRPr="00CC0996">
              <w:rPr>
                <w:rFonts w:hint="cs"/>
                <w:sz w:val="26"/>
                <w:rtl/>
              </w:rPr>
              <w:t xml:space="preserve">מי שמתגוררים בהתיישבות, </w:t>
            </w:r>
            <w:r w:rsidRPr="00CC0996">
              <w:rPr>
                <w:sz w:val="26"/>
                <w:rtl/>
              </w:rPr>
              <w:t>ובלבד –</w:t>
            </w:r>
            <w:r w:rsidRPr="00CC0996">
              <w:rPr>
                <w:rFonts w:hint="cs"/>
                <w:sz w:val="26"/>
                <w:rtl/>
              </w:rPr>
              <w:t xml:space="preserve"> </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Block"/>
              <w:rPr>
                <w:sz w:val="26"/>
              </w:rPr>
            </w:pPr>
          </w:p>
        </w:tc>
        <w:tc>
          <w:tcPr>
            <w:tcW w:w="6524" w:type="dxa"/>
          </w:tcPr>
          <w:p w:rsidR="00A85B77" w:rsidRPr="00CC0996" w:rsidRDefault="00A85B77" w:rsidP="00733067">
            <w:pPr>
              <w:pStyle w:val="TableBlock"/>
              <w:rPr>
                <w:sz w:val="26"/>
              </w:rPr>
            </w:pPr>
            <w:r w:rsidRPr="00CC0996">
              <w:rPr>
                <w:rFonts w:hint="cs"/>
                <w:sz w:val="26"/>
                <w:rtl/>
              </w:rPr>
              <w:t>(1)</w:t>
            </w:r>
            <w:r w:rsidRPr="00CC0996">
              <w:rPr>
                <w:sz w:val="26"/>
                <w:rtl/>
              </w:rPr>
              <w:tab/>
            </w:r>
            <w:r w:rsidRPr="00CC0996">
              <w:rPr>
                <w:rFonts w:hint="cs"/>
                <w:sz w:val="26"/>
                <w:rtl/>
              </w:rPr>
              <w:t>ש</w:t>
            </w:r>
            <w:r w:rsidRPr="00CC0996">
              <w:rPr>
                <w:sz w:val="26"/>
                <w:rtl/>
              </w:rPr>
              <w:t>הוכיחו</w:t>
            </w:r>
            <w:r w:rsidRPr="00CC0996">
              <w:rPr>
                <w:rFonts w:hint="cs"/>
                <w:sz w:val="26"/>
                <w:rtl/>
              </w:rPr>
              <w:t>,</w:t>
            </w:r>
            <w:r w:rsidRPr="00CC0996">
              <w:rPr>
                <w:sz w:val="26"/>
                <w:rtl/>
              </w:rPr>
              <w:t xml:space="preserve"> להנחת דעתו של היועץ המשפטי לממשלה, כי התיישבו בקרקע כדין, ובהסכמת ממשלת ישראל באמצעות החלטה במליאתה</w:t>
            </w:r>
            <w:r w:rsidRPr="00CC0996">
              <w:rPr>
                <w:rFonts w:hint="cs"/>
                <w:sz w:val="26"/>
                <w:rtl/>
              </w:rPr>
              <w:t>;</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Block"/>
              <w:rPr>
                <w:sz w:val="26"/>
              </w:rPr>
            </w:pPr>
          </w:p>
        </w:tc>
        <w:tc>
          <w:tcPr>
            <w:tcW w:w="6524" w:type="dxa"/>
          </w:tcPr>
          <w:p w:rsidR="00A85B77" w:rsidRPr="00CC0996" w:rsidRDefault="00A85B77" w:rsidP="00733067">
            <w:pPr>
              <w:pStyle w:val="TableBlock"/>
              <w:rPr>
                <w:sz w:val="26"/>
              </w:rPr>
            </w:pPr>
            <w:r w:rsidRPr="00CC0996">
              <w:rPr>
                <w:rFonts w:hint="cs"/>
                <w:sz w:val="26"/>
                <w:rtl/>
              </w:rPr>
              <w:t>(2)</w:t>
            </w:r>
            <w:r w:rsidRPr="00CC0996">
              <w:rPr>
                <w:sz w:val="26"/>
                <w:rtl/>
              </w:rPr>
              <w:tab/>
              <w:t>שלא היו מעורבים בתפיסת השטח שלא כדין.</w:t>
            </w:r>
            <w:r w:rsidRPr="00CC0996">
              <w:rPr>
                <w:rFonts w:hint="cs"/>
                <w:sz w:val="26"/>
                <w:rtl/>
              </w:rPr>
              <w:t>"</w:t>
            </w:r>
          </w:p>
        </w:tc>
      </w:tr>
    </w:tbl>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left="720" w:right="-28"/>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52"/>
        </w:numPr>
        <w:ind w:right="-28"/>
        <w:jc w:val="both"/>
        <w:rPr>
          <w:sz w:val="26"/>
          <w:rtl/>
        </w:rPr>
      </w:pPr>
      <w:r w:rsidRPr="00CC0996">
        <w:rPr>
          <w:rFonts w:hint="cs"/>
          <w:sz w:val="26"/>
          <w:rtl/>
        </w:rPr>
        <w:t>במקום סעיף 5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r w:rsidRPr="00CC0996">
              <w:rPr>
                <w:rFonts w:hint="cs"/>
                <w:sz w:val="26"/>
                <w:rtl/>
              </w:rPr>
              <w:t>"חובות הממונה</w:t>
            </w:r>
          </w:p>
        </w:tc>
        <w:tc>
          <w:tcPr>
            <w:tcW w:w="624" w:type="dxa"/>
          </w:tcPr>
          <w:p w:rsidR="00A85B77" w:rsidRPr="00CC0996" w:rsidRDefault="00A85B77" w:rsidP="00733067">
            <w:pPr>
              <w:pStyle w:val="TableText"/>
              <w:keepLines w:val="0"/>
              <w:ind w:right="-28"/>
              <w:rPr>
                <w:sz w:val="26"/>
                <w:rtl/>
              </w:rPr>
            </w:pPr>
            <w:r w:rsidRPr="00CC0996">
              <w:rPr>
                <w:rFonts w:hint="cs"/>
                <w:sz w:val="26"/>
                <w:rtl/>
              </w:rPr>
              <w:t>5.</w:t>
            </w:r>
          </w:p>
        </w:tc>
        <w:tc>
          <w:tcPr>
            <w:tcW w:w="7148" w:type="dxa"/>
            <w:gridSpan w:val="2"/>
          </w:tcPr>
          <w:p w:rsidR="00A85B77" w:rsidRPr="00CC0996" w:rsidRDefault="00A85B77" w:rsidP="00733067">
            <w:pPr>
              <w:pStyle w:val="TableBlock"/>
              <w:rPr>
                <w:sz w:val="26"/>
                <w:rtl/>
              </w:rPr>
            </w:pPr>
            <w:r w:rsidRPr="00CC0996">
              <w:rPr>
                <w:rFonts w:hint="cs"/>
                <w:sz w:val="26"/>
                <w:rtl/>
              </w:rPr>
              <w:t>(א)</w:t>
            </w:r>
            <w:r w:rsidRPr="00CC0996">
              <w:rPr>
                <w:sz w:val="26"/>
                <w:rtl/>
              </w:rPr>
              <w:tab/>
              <w:t xml:space="preserve">בתוך 24 חודש מיום הרישום או נטילת הזכויות </w:t>
            </w:r>
            <w:r w:rsidRPr="00CC0996">
              <w:rPr>
                <w:rFonts w:hint="cs"/>
                <w:sz w:val="26"/>
                <w:rtl/>
              </w:rPr>
              <w:t xml:space="preserve">כאמור בסעיף 4, </w:t>
            </w:r>
            <w:r w:rsidRPr="00CC0996">
              <w:rPr>
                <w:sz w:val="26"/>
                <w:rtl/>
              </w:rPr>
              <w:t xml:space="preserve">יפרסם הממונה הודעה ציבורית בארבעה עיתונים בשפה העברית המופצים בישראל, בעלי התפוצה הרחבה ביותר, וכן </w:t>
            </w:r>
            <w:r w:rsidRPr="00CC0996">
              <w:rPr>
                <w:rFonts w:hint="cs"/>
                <w:sz w:val="26"/>
                <w:rtl/>
              </w:rPr>
              <w:t>ב</w:t>
            </w:r>
            <w:r w:rsidRPr="00CC0996">
              <w:rPr>
                <w:sz w:val="26"/>
                <w:rtl/>
              </w:rPr>
              <w:t xml:space="preserve">ארבעה עיתונים המתפרסמים באזור, מכרז להגשת בקשות לקבלת המקרקעין. </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gridSpan w:val="2"/>
          </w:tcPr>
          <w:p w:rsidR="00A85B77" w:rsidRPr="00CC0996" w:rsidRDefault="00A85B77" w:rsidP="00733067">
            <w:pPr>
              <w:pStyle w:val="TableBlock"/>
              <w:rPr>
                <w:sz w:val="26"/>
                <w:rtl/>
              </w:rPr>
            </w:pPr>
            <w:r w:rsidRPr="00CC0996">
              <w:rPr>
                <w:rFonts w:hint="cs"/>
                <w:sz w:val="26"/>
                <w:rtl/>
              </w:rPr>
              <w:t>(ב)</w:t>
            </w:r>
            <w:r w:rsidRPr="00CC0996">
              <w:rPr>
                <w:sz w:val="26"/>
                <w:rtl/>
              </w:rPr>
              <w:tab/>
              <w:t xml:space="preserve">ועדת המכרז </w:t>
            </w:r>
            <w:r w:rsidRPr="00CC0996">
              <w:rPr>
                <w:rFonts w:hint="cs"/>
                <w:sz w:val="26"/>
                <w:rtl/>
              </w:rPr>
              <w:t xml:space="preserve">תקצה </w:t>
            </w:r>
            <w:r w:rsidRPr="00CC0996">
              <w:rPr>
                <w:sz w:val="26"/>
                <w:rtl/>
              </w:rPr>
              <w:t xml:space="preserve">את המקרקעין </w:t>
            </w:r>
            <w:r w:rsidRPr="00CC0996">
              <w:rPr>
                <w:rFonts w:hint="cs"/>
                <w:sz w:val="26"/>
                <w:rtl/>
              </w:rPr>
              <w:t>למי שמתגוררים בהתיישבות</w:t>
            </w:r>
            <w:r w:rsidRPr="00CC0996">
              <w:rPr>
                <w:sz w:val="26"/>
                <w:rtl/>
              </w:rPr>
              <w:t xml:space="preserve">, ובלבד שלא היו מעורבים בעבירות </w:t>
            </w:r>
            <w:r w:rsidRPr="00CC0996">
              <w:rPr>
                <w:rFonts w:hint="cs"/>
                <w:sz w:val="26"/>
                <w:rtl/>
              </w:rPr>
              <w:t xml:space="preserve">לפי חוק העונשין, </w:t>
            </w:r>
            <w:proofErr w:type="spellStart"/>
            <w:r w:rsidRPr="00CC0996">
              <w:rPr>
                <w:rFonts w:hint="cs"/>
                <w:sz w:val="26"/>
                <w:rtl/>
              </w:rPr>
              <w:t>התשל"ז</w:t>
            </w:r>
            <w:proofErr w:type="spellEnd"/>
            <w:r w:rsidRPr="00CC0996">
              <w:rPr>
                <w:rFonts w:hint="eastAsia"/>
                <w:sz w:val="26"/>
                <w:rtl/>
              </w:rPr>
              <w:t>–</w:t>
            </w:r>
            <w:r w:rsidRPr="00CC0996">
              <w:rPr>
                <w:rFonts w:hint="cs"/>
                <w:sz w:val="26"/>
                <w:rtl/>
              </w:rPr>
              <w:t xml:space="preserve">1977 (בסעיף קטן זה </w:t>
            </w:r>
            <w:r w:rsidRPr="00CC0996">
              <w:rPr>
                <w:sz w:val="26"/>
                <w:rtl/>
              </w:rPr>
              <w:t>–</w:t>
            </w:r>
            <w:r w:rsidRPr="00CC0996">
              <w:rPr>
                <w:rFonts w:hint="cs"/>
                <w:sz w:val="26"/>
                <w:rtl/>
              </w:rPr>
              <w:t xml:space="preserve"> חוק העונשין),</w:t>
            </w:r>
            <w:r w:rsidRPr="00CC0996">
              <w:rPr>
                <w:sz w:val="26"/>
                <w:rtl/>
              </w:rPr>
              <w:t xml:space="preserve"> הנוגעות להשתלטות על </w:t>
            </w:r>
            <w:r w:rsidRPr="00CC0996">
              <w:rPr>
                <w:rFonts w:hint="cs"/>
                <w:sz w:val="26"/>
                <w:rtl/>
              </w:rPr>
              <w:t>מקרקעין</w:t>
            </w:r>
            <w:r w:rsidRPr="00CC0996">
              <w:rPr>
                <w:sz w:val="26"/>
                <w:rtl/>
              </w:rPr>
              <w:t>, לרבות</w:t>
            </w:r>
            <w:r w:rsidRPr="00CC0996">
              <w:rPr>
                <w:rFonts w:hint="cs"/>
                <w:sz w:val="26"/>
                <w:rtl/>
              </w:rPr>
              <w:t xml:space="preserve"> העבירות הבאות</w:t>
            </w:r>
            <w:r w:rsidRPr="00CC0996">
              <w:rPr>
                <w:sz w:val="26"/>
                <w:rtl/>
              </w:rPr>
              <w:t>:</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color w:val="auto"/>
                <w:sz w:val="26"/>
                <w:rtl/>
              </w:rPr>
              <w:t>(1)</w:t>
            </w:r>
            <w:r w:rsidRPr="00CC0996">
              <w:rPr>
                <w:color w:val="auto"/>
                <w:sz w:val="26"/>
                <w:rtl/>
              </w:rPr>
              <w:tab/>
            </w:r>
            <w:r w:rsidRPr="00CC0996">
              <w:rPr>
                <w:rFonts w:hint="cs"/>
                <w:color w:val="auto"/>
                <w:sz w:val="26"/>
                <w:rtl/>
              </w:rPr>
              <w:t>כניסה ללא רשות למקום פולחן או קבורה, לפי סעיף 172 לחוק העונשין</w:t>
            </w:r>
            <w:r w:rsidRPr="00CC0996">
              <w:rPr>
                <w:rFonts w:hint="cs"/>
                <w:sz w:val="26"/>
                <w:rtl/>
              </w:rPr>
              <w:t>;</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color w:val="auto"/>
                <w:sz w:val="26"/>
                <w:rtl/>
              </w:rPr>
              <w:t>(2)</w:t>
            </w:r>
            <w:r w:rsidRPr="00CC0996">
              <w:rPr>
                <w:color w:val="auto"/>
                <w:sz w:val="26"/>
                <w:rtl/>
              </w:rPr>
              <w:tab/>
            </w:r>
            <w:r w:rsidRPr="00CC0996">
              <w:rPr>
                <w:rFonts w:hint="cs"/>
                <w:color w:val="auto"/>
                <w:sz w:val="26"/>
                <w:rtl/>
              </w:rPr>
              <w:t>כניסה בכוח ואחיזת מקרקעין בכוח, לפי סעיפים 189 ו-190 לחוק העונשין</w:t>
            </w:r>
            <w:r w:rsidRPr="00CC0996">
              <w:rPr>
                <w:rFonts w:hint="cs"/>
                <w:sz w:val="26"/>
                <w:rtl/>
              </w:rPr>
              <w:t>;</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color w:val="auto"/>
                <w:sz w:val="26"/>
                <w:rtl/>
              </w:rPr>
              <w:t>(3)</w:t>
            </w:r>
            <w:r w:rsidRPr="00CC0996">
              <w:rPr>
                <w:color w:val="auto"/>
                <w:sz w:val="26"/>
                <w:rtl/>
              </w:rPr>
              <w:tab/>
            </w:r>
            <w:r w:rsidRPr="00CC0996">
              <w:rPr>
                <w:rFonts w:hint="cs"/>
                <w:color w:val="auto"/>
                <w:sz w:val="26"/>
                <w:rtl/>
              </w:rPr>
              <w:t>מטרד לציבור, לפי סעיף 215(א) ו-(ב)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(4)</w:t>
            </w:r>
            <w:r w:rsidRPr="00CC0996">
              <w:rPr>
                <w:sz w:val="26"/>
                <w:rtl/>
              </w:rPr>
              <w:tab/>
            </w:r>
            <w:r w:rsidRPr="00CC0996">
              <w:rPr>
                <w:rFonts w:hint="cs"/>
                <w:sz w:val="26"/>
                <w:rtl/>
              </w:rPr>
              <w:t>שיבוש מהלכי משפט, לפי סעיף 244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(5)</w:t>
            </w:r>
            <w:r w:rsidRPr="00CC0996">
              <w:rPr>
                <w:sz w:val="26"/>
                <w:rtl/>
              </w:rPr>
              <w:tab/>
            </w:r>
            <w:r w:rsidRPr="00CC0996">
              <w:rPr>
                <w:rFonts w:hint="cs"/>
                <w:sz w:val="26"/>
                <w:rtl/>
              </w:rPr>
              <w:t>חטיפה, לפי סעיף 369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(6)</w:t>
            </w:r>
            <w:r w:rsidRPr="00CC0996">
              <w:rPr>
                <w:sz w:val="26"/>
                <w:rtl/>
              </w:rPr>
              <w:tab/>
            </w:r>
            <w:r w:rsidRPr="00CC0996">
              <w:rPr>
                <w:rFonts w:hint="cs"/>
                <w:sz w:val="26"/>
                <w:rtl/>
              </w:rPr>
              <w:t>תקיפה, לפי סעיפים 378 ו-381(ג)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(7)</w:t>
            </w:r>
            <w:r w:rsidRPr="00CC0996">
              <w:rPr>
                <w:sz w:val="26"/>
                <w:rtl/>
              </w:rPr>
              <w:tab/>
            </w:r>
            <w:r w:rsidRPr="00CC0996">
              <w:rPr>
                <w:rFonts w:hint="cs"/>
                <w:sz w:val="26"/>
                <w:rtl/>
              </w:rPr>
              <w:t>גניבה וגניבה בנסיבות מיוחדות, לפי סעיפים 383(א) ו-384א(א)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(8)</w:t>
            </w:r>
            <w:r w:rsidRPr="00CC0996">
              <w:rPr>
                <w:sz w:val="26"/>
                <w:rtl/>
              </w:rPr>
              <w:tab/>
            </w:r>
            <w:r w:rsidRPr="00CC0996">
              <w:rPr>
                <w:rFonts w:hint="cs"/>
                <w:sz w:val="26"/>
                <w:rtl/>
              </w:rPr>
              <w:t>שוד וניסיון שוד, לפי סעיפים 402 ו-403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(9)</w:t>
            </w:r>
            <w:r w:rsidRPr="00CC0996">
              <w:rPr>
                <w:sz w:val="26"/>
                <w:rtl/>
              </w:rPr>
              <w:tab/>
            </w:r>
            <w:r w:rsidRPr="00CC0996">
              <w:rPr>
                <w:rFonts w:hint="cs"/>
                <w:sz w:val="26"/>
                <w:rtl/>
              </w:rPr>
              <w:t xml:space="preserve">פריצה, כניסה והתפרצות וכניסה והתפרצות למקום מגורים או תפילה או ממנו, לפי סעיפים 405 ו-406(א) לחוק העונשין; </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(10)</w:t>
            </w:r>
            <w:r w:rsidRPr="00CC0996">
              <w:rPr>
                <w:sz w:val="26"/>
                <w:rtl/>
              </w:rPr>
              <w:tab/>
            </w:r>
            <w:r w:rsidRPr="00CC0996">
              <w:rPr>
                <w:rFonts w:hint="cs"/>
                <w:sz w:val="26"/>
                <w:rtl/>
              </w:rPr>
              <w:t>קבלת נכסים שהושגו בפשע, לפי סעיף 411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(11)</w:t>
            </w:r>
            <w:r w:rsidRPr="00CC0996">
              <w:rPr>
                <w:sz w:val="26"/>
                <w:rtl/>
              </w:rPr>
              <w:tab/>
            </w:r>
            <w:r w:rsidRPr="00CC0996">
              <w:rPr>
                <w:rFonts w:hint="cs"/>
                <w:sz w:val="26"/>
                <w:rtl/>
              </w:rPr>
              <w:t>העלמה במרמה, לפי סעיף 426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(12)</w:t>
            </w:r>
            <w:r w:rsidRPr="00CC0996">
              <w:rPr>
                <w:sz w:val="26"/>
                <w:rtl/>
              </w:rPr>
              <w:tab/>
            </w:r>
            <w:r w:rsidRPr="00CC0996">
              <w:rPr>
                <w:rFonts w:hint="cs"/>
                <w:sz w:val="26"/>
                <w:rtl/>
              </w:rPr>
              <w:t>סחיטה בכוח, לפי סעיף 427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(13)</w:t>
            </w:r>
            <w:r w:rsidRPr="00CC0996">
              <w:rPr>
                <w:sz w:val="26"/>
                <w:rtl/>
              </w:rPr>
              <w:tab/>
            </w:r>
            <w:r w:rsidRPr="00CC0996">
              <w:rPr>
                <w:rFonts w:hint="cs"/>
                <w:sz w:val="26"/>
                <w:rtl/>
              </w:rPr>
              <w:t>סחיטה באיומים, לפי סעיף 428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color w:val="auto"/>
                <w:sz w:val="26"/>
                <w:rtl/>
              </w:rPr>
              <w:t>(14)</w:t>
            </w:r>
            <w:r w:rsidRPr="00CC0996">
              <w:rPr>
                <w:color w:val="auto"/>
                <w:sz w:val="26"/>
                <w:rtl/>
              </w:rPr>
              <w:tab/>
            </w:r>
            <w:r w:rsidRPr="00CC0996">
              <w:rPr>
                <w:rFonts w:hint="cs"/>
                <w:color w:val="auto"/>
                <w:sz w:val="26"/>
                <w:rtl/>
              </w:rPr>
              <w:t>הסגת גבול כדי לעבור עבירה, לפי סעיף 447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(15)</w:t>
            </w:r>
            <w:r w:rsidRPr="00CC0996">
              <w:rPr>
                <w:sz w:val="26"/>
                <w:rtl/>
              </w:rPr>
              <w:tab/>
            </w:r>
            <w:r w:rsidRPr="00CC0996">
              <w:rPr>
                <w:rFonts w:hint="cs"/>
                <w:sz w:val="26"/>
                <w:rtl/>
              </w:rPr>
              <w:t>עבירות רחוב, לפי סעיף 490(1) לחוק העונשין."</w:t>
            </w:r>
          </w:p>
        </w:tc>
      </w:tr>
    </w:tbl>
    <w:p w:rsidR="00A85B77" w:rsidRPr="00CC0996" w:rsidRDefault="00A85B77" w:rsidP="00A85B77">
      <w:pPr>
        <w:pStyle w:val="Noparagraphstyle"/>
        <w:ind w:right="-28"/>
        <w:jc w:val="both"/>
        <w:rPr>
          <w:sz w:val="26"/>
          <w:rtl/>
        </w:rPr>
      </w:pPr>
    </w:p>
    <w:p w:rsidR="00A85B77" w:rsidRPr="00CC0996" w:rsidRDefault="00A85B77" w:rsidP="00A85B77">
      <w:pPr>
        <w:pStyle w:val="Noparagraphstyle"/>
        <w:numPr>
          <w:ilvl w:val="0"/>
          <w:numId w:val="52"/>
        </w:numPr>
        <w:ind w:right="-28"/>
        <w:jc w:val="both"/>
        <w:rPr>
          <w:sz w:val="26"/>
        </w:rPr>
      </w:pPr>
      <w:r w:rsidRPr="00CC0996">
        <w:rPr>
          <w:rFonts w:hint="cs"/>
          <w:sz w:val="26"/>
          <w:rtl/>
        </w:rPr>
        <w:t>במקום סעיף 5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r w:rsidRPr="00CC0996">
              <w:rPr>
                <w:rFonts w:hint="cs"/>
                <w:sz w:val="26"/>
                <w:rtl/>
              </w:rPr>
              <w:t>"חובות הממונה</w:t>
            </w:r>
          </w:p>
        </w:tc>
        <w:tc>
          <w:tcPr>
            <w:tcW w:w="624" w:type="dxa"/>
          </w:tcPr>
          <w:p w:rsidR="00A85B77" w:rsidRPr="00CC0996" w:rsidRDefault="00A85B77" w:rsidP="00733067">
            <w:pPr>
              <w:pStyle w:val="TableText"/>
              <w:keepLines w:val="0"/>
              <w:ind w:right="-28"/>
              <w:rPr>
                <w:sz w:val="26"/>
                <w:rtl/>
              </w:rPr>
            </w:pPr>
            <w:r w:rsidRPr="00CC0996">
              <w:rPr>
                <w:rFonts w:hint="cs"/>
                <w:sz w:val="26"/>
                <w:rtl/>
              </w:rPr>
              <w:t>5.</w:t>
            </w:r>
          </w:p>
        </w:tc>
        <w:tc>
          <w:tcPr>
            <w:tcW w:w="7148" w:type="dxa"/>
            <w:gridSpan w:val="2"/>
          </w:tcPr>
          <w:p w:rsidR="00A85B77" w:rsidRPr="00CC0996" w:rsidRDefault="00A85B77" w:rsidP="00733067">
            <w:pPr>
              <w:pStyle w:val="TableBlock"/>
              <w:rPr>
                <w:sz w:val="26"/>
                <w:rtl/>
              </w:rPr>
            </w:pPr>
            <w:r w:rsidRPr="00CC0996">
              <w:rPr>
                <w:rFonts w:hint="cs"/>
                <w:sz w:val="26"/>
                <w:rtl/>
              </w:rPr>
              <w:t>(א)</w:t>
            </w:r>
            <w:r w:rsidRPr="00CC0996">
              <w:rPr>
                <w:sz w:val="26"/>
                <w:rtl/>
              </w:rPr>
              <w:tab/>
              <w:t xml:space="preserve">בתוך 24 חודש מיום הרישום או נטילת הזכויות </w:t>
            </w:r>
            <w:r w:rsidRPr="00CC0996">
              <w:rPr>
                <w:rFonts w:hint="cs"/>
                <w:sz w:val="26"/>
                <w:rtl/>
              </w:rPr>
              <w:t xml:space="preserve">כאמור בסעיף 4, </w:t>
            </w:r>
            <w:r w:rsidRPr="00CC0996">
              <w:rPr>
                <w:sz w:val="26"/>
                <w:rtl/>
              </w:rPr>
              <w:t xml:space="preserve">יפרסם הממונה הודעה ציבורית בארבעה עיתונים בשפה העברית המופצים בישראל, בעלי התפוצה הרחבה ביותר, וכן </w:t>
            </w:r>
            <w:r w:rsidRPr="00CC0996">
              <w:rPr>
                <w:rFonts w:hint="cs"/>
                <w:sz w:val="26"/>
                <w:rtl/>
              </w:rPr>
              <w:t>ב</w:t>
            </w:r>
            <w:r w:rsidRPr="00CC0996">
              <w:rPr>
                <w:sz w:val="26"/>
                <w:rtl/>
              </w:rPr>
              <w:t xml:space="preserve">ארבעה עיתונים המתפרסמים באזור, מכרז להגשת בקשות לקבלת המקרקעין. </w:t>
            </w:r>
          </w:p>
          <w:p w:rsidR="00A85B77" w:rsidRPr="00CC0996" w:rsidRDefault="00A85B77" w:rsidP="00733067">
            <w:pPr>
              <w:pStyle w:val="TableBlock"/>
              <w:rPr>
                <w:sz w:val="26"/>
                <w:rtl/>
              </w:rPr>
            </w:pP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gridSpan w:val="2"/>
          </w:tcPr>
          <w:p w:rsidR="00A85B77" w:rsidRPr="00CC0996" w:rsidRDefault="00A85B77" w:rsidP="00733067">
            <w:pPr>
              <w:pStyle w:val="TableBlock"/>
              <w:rPr>
                <w:sz w:val="26"/>
                <w:rtl/>
              </w:rPr>
            </w:pPr>
            <w:r w:rsidRPr="00CC0996">
              <w:rPr>
                <w:rFonts w:hint="cs"/>
                <w:sz w:val="26"/>
                <w:rtl/>
              </w:rPr>
              <w:t>(ב)</w:t>
            </w:r>
            <w:r w:rsidRPr="00CC0996">
              <w:rPr>
                <w:sz w:val="26"/>
                <w:rtl/>
              </w:rPr>
              <w:tab/>
              <w:t xml:space="preserve">ועדת המכרז </w:t>
            </w:r>
            <w:r w:rsidRPr="00CC0996">
              <w:rPr>
                <w:rFonts w:hint="cs"/>
                <w:sz w:val="26"/>
                <w:rtl/>
              </w:rPr>
              <w:t xml:space="preserve">תקצה </w:t>
            </w:r>
            <w:r w:rsidRPr="00CC0996">
              <w:rPr>
                <w:sz w:val="26"/>
                <w:rtl/>
              </w:rPr>
              <w:t xml:space="preserve">את המקרקעין </w:t>
            </w:r>
            <w:r w:rsidRPr="00CC0996">
              <w:rPr>
                <w:rFonts w:hint="cs"/>
                <w:sz w:val="26"/>
                <w:rtl/>
              </w:rPr>
              <w:t>למי שמתגוררים בהתיישבות</w:t>
            </w:r>
            <w:r w:rsidRPr="00CC0996">
              <w:rPr>
                <w:sz w:val="26"/>
                <w:rtl/>
              </w:rPr>
              <w:t xml:space="preserve">, ובלבד שלא היו מעורבים בעבירות </w:t>
            </w:r>
            <w:r w:rsidRPr="00CC0996">
              <w:rPr>
                <w:rFonts w:hint="cs"/>
                <w:sz w:val="26"/>
                <w:rtl/>
              </w:rPr>
              <w:t xml:space="preserve">לפי חוק העונשין, </w:t>
            </w:r>
            <w:proofErr w:type="spellStart"/>
            <w:r w:rsidRPr="00CC0996">
              <w:rPr>
                <w:rFonts w:hint="cs"/>
                <w:sz w:val="26"/>
                <w:rtl/>
              </w:rPr>
              <w:t>התשל"ז</w:t>
            </w:r>
            <w:proofErr w:type="spellEnd"/>
            <w:r w:rsidRPr="00CC0996">
              <w:rPr>
                <w:rFonts w:hint="eastAsia"/>
                <w:sz w:val="26"/>
                <w:rtl/>
              </w:rPr>
              <w:t>–</w:t>
            </w:r>
            <w:r w:rsidRPr="00CC0996">
              <w:rPr>
                <w:rFonts w:hint="cs"/>
                <w:sz w:val="26"/>
                <w:rtl/>
              </w:rPr>
              <w:t xml:space="preserve">1977 (בסעיף קטן זה </w:t>
            </w:r>
            <w:r w:rsidRPr="00CC0996">
              <w:rPr>
                <w:sz w:val="26"/>
                <w:rtl/>
              </w:rPr>
              <w:t>–</w:t>
            </w:r>
            <w:r w:rsidRPr="00CC0996">
              <w:rPr>
                <w:rFonts w:hint="cs"/>
                <w:sz w:val="26"/>
                <w:rtl/>
              </w:rPr>
              <w:t xml:space="preserve"> חוק העונשין),</w:t>
            </w:r>
            <w:r w:rsidRPr="00CC0996">
              <w:rPr>
                <w:sz w:val="26"/>
                <w:rtl/>
              </w:rPr>
              <w:t xml:space="preserve"> הנוגעות להשתלטות על </w:t>
            </w:r>
            <w:r w:rsidRPr="00CC0996">
              <w:rPr>
                <w:rFonts w:hint="cs"/>
                <w:sz w:val="26"/>
                <w:rtl/>
              </w:rPr>
              <w:t>מקרקעין</w:t>
            </w:r>
            <w:r w:rsidRPr="00CC0996">
              <w:rPr>
                <w:sz w:val="26"/>
                <w:rtl/>
              </w:rPr>
              <w:t>, לרבות</w:t>
            </w:r>
            <w:r w:rsidRPr="00CC0996">
              <w:rPr>
                <w:rFonts w:hint="cs"/>
                <w:sz w:val="26"/>
                <w:rtl/>
              </w:rPr>
              <w:t xml:space="preserve"> העבירות הבאות</w:t>
            </w:r>
            <w:r w:rsidRPr="00CC0996">
              <w:rPr>
                <w:sz w:val="26"/>
                <w:rtl/>
              </w:rPr>
              <w:t>:</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(1)</w:t>
            </w:r>
            <w:r w:rsidRPr="00CC0996">
              <w:rPr>
                <w:sz w:val="26"/>
                <w:rtl/>
              </w:rPr>
              <w:tab/>
            </w:r>
            <w:r w:rsidRPr="00CC0996">
              <w:rPr>
                <w:rFonts w:hint="cs"/>
                <w:sz w:val="26"/>
                <w:rtl/>
              </w:rPr>
              <w:t>עדות שקר, לפי סעיף 237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(2)</w:t>
            </w:r>
            <w:r w:rsidRPr="00CC0996">
              <w:rPr>
                <w:sz w:val="26"/>
                <w:rtl/>
              </w:rPr>
              <w:tab/>
            </w:r>
            <w:r w:rsidRPr="00CC0996">
              <w:rPr>
                <w:rFonts w:hint="cs"/>
                <w:sz w:val="26"/>
                <w:rtl/>
              </w:rPr>
              <w:t>בידוי ראיות, לפי סעיף 238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(3)</w:t>
            </w:r>
            <w:r w:rsidRPr="00CC0996">
              <w:rPr>
                <w:sz w:val="26"/>
                <w:rtl/>
              </w:rPr>
              <w:tab/>
            </w:r>
            <w:r w:rsidRPr="00CC0996">
              <w:rPr>
                <w:rFonts w:hint="cs"/>
                <w:sz w:val="26"/>
                <w:rtl/>
              </w:rPr>
              <w:t>שבועת שקר, לפי סעיף 239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(4)</w:t>
            </w:r>
            <w:r w:rsidRPr="00CC0996">
              <w:rPr>
                <w:sz w:val="26"/>
                <w:rtl/>
              </w:rPr>
              <w:tab/>
            </w:r>
            <w:r w:rsidRPr="00CC0996">
              <w:rPr>
                <w:rFonts w:hint="cs"/>
                <w:sz w:val="26"/>
                <w:rtl/>
              </w:rPr>
              <w:t>עדויות סותרות, לפי סעיף 240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(5)</w:t>
            </w:r>
            <w:r w:rsidRPr="00CC0996">
              <w:rPr>
                <w:sz w:val="26"/>
                <w:rtl/>
              </w:rPr>
              <w:tab/>
            </w:r>
            <w:r w:rsidRPr="00CC0996">
              <w:rPr>
                <w:rFonts w:hint="cs"/>
                <w:sz w:val="26"/>
                <w:rtl/>
              </w:rPr>
              <w:t>סירוב להעיד, לפי סעיף 241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(6)</w:t>
            </w:r>
            <w:r w:rsidRPr="00CC0996">
              <w:rPr>
                <w:sz w:val="26"/>
                <w:rtl/>
              </w:rPr>
              <w:tab/>
            </w:r>
            <w:r w:rsidRPr="00CC0996">
              <w:rPr>
                <w:rFonts w:hint="cs"/>
                <w:sz w:val="26"/>
                <w:rtl/>
              </w:rPr>
              <w:t>השמדת ראיה, לפי סעיף 242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(7)</w:t>
            </w:r>
            <w:r w:rsidRPr="00CC0996">
              <w:rPr>
                <w:sz w:val="26"/>
                <w:rtl/>
              </w:rPr>
              <w:tab/>
            </w:r>
            <w:r w:rsidRPr="00CC0996">
              <w:rPr>
                <w:rFonts w:hint="cs"/>
                <w:sz w:val="26"/>
                <w:rtl/>
              </w:rPr>
              <w:t>ידיעות כוזבות, לפי סעיף 243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(8)</w:t>
            </w:r>
            <w:r w:rsidRPr="00CC0996">
              <w:rPr>
                <w:sz w:val="26"/>
                <w:rtl/>
              </w:rPr>
              <w:tab/>
            </w:r>
            <w:r w:rsidRPr="00CC0996">
              <w:rPr>
                <w:rFonts w:hint="cs"/>
                <w:sz w:val="26"/>
                <w:rtl/>
              </w:rPr>
              <w:t>שיבוש מהלכי משפט, לפי סעיף 244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(9)</w:t>
            </w:r>
            <w:r w:rsidRPr="00CC0996">
              <w:rPr>
                <w:sz w:val="26"/>
                <w:rtl/>
              </w:rPr>
              <w:tab/>
            </w:r>
            <w:r w:rsidRPr="00CC0996">
              <w:rPr>
                <w:rFonts w:hint="cs"/>
                <w:sz w:val="26"/>
                <w:rtl/>
              </w:rPr>
              <w:t>הדחה בחקירות, לפי סעיף 245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(10)</w:t>
            </w:r>
            <w:r w:rsidRPr="00CC0996">
              <w:rPr>
                <w:sz w:val="26"/>
                <w:rtl/>
              </w:rPr>
              <w:tab/>
            </w:r>
            <w:r w:rsidRPr="00CC0996">
              <w:rPr>
                <w:rFonts w:hint="cs"/>
                <w:sz w:val="26"/>
                <w:rtl/>
              </w:rPr>
              <w:t>הדחה בעדות, לפי סעיף 246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(11)</w:t>
            </w:r>
            <w:r w:rsidRPr="00CC0996">
              <w:rPr>
                <w:sz w:val="26"/>
                <w:rtl/>
              </w:rPr>
              <w:tab/>
            </w:r>
            <w:r w:rsidRPr="00CC0996">
              <w:rPr>
                <w:rFonts w:hint="cs"/>
                <w:sz w:val="26"/>
                <w:rtl/>
              </w:rPr>
              <w:t>הטרדת עד, לפי סעיף 249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(12)</w:t>
            </w:r>
            <w:r w:rsidRPr="00CC0996">
              <w:rPr>
                <w:sz w:val="26"/>
                <w:rtl/>
              </w:rPr>
              <w:tab/>
            </w:r>
            <w:r w:rsidRPr="00CC0996">
              <w:rPr>
                <w:rFonts w:hint="cs"/>
                <w:sz w:val="26"/>
                <w:rtl/>
              </w:rPr>
              <w:t>הטרדת עד בנסיבות מחמירות, לפי סעיף 249א לחוק העונשין;"</w:t>
            </w:r>
          </w:p>
        </w:tc>
      </w:tr>
    </w:tbl>
    <w:p w:rsidR="00A85B77" w:rsidRPr="00CC0996" w:rsidRDefault="00A85B77" w:rsidP="00A85B77">
      <w:pPr>
        <w:pStyle w:val="Noparagraphstyle"/>
        <w:ind w:left="1080" w:right="-28"/>
        <w:jc w:val="both"/>
        <w:rPr>
          <w:sz w:val="26"/>
        </w:rPr>
      </w:pPr>
    </w:p>
    <w:p w:rsidR="00A85B77" w:rsidRPr="00CC0996" w:rsidRDefault="00A85B77" w:rsidP="00A85B77">
      <w:pPr>
        <w:pStyle w:val="Noparagraphstyle"/>
        <w:numPr>
          <w:ilvl w:val="0"/>
          <w:numId w:val="52"/>
        </w:numPr>
        <w:ind w:right="-28"/>
        <w:jc w:val="both"/>
        <w:rPr>
          <w:sz w:val="26"/>
          <w:rtl/>
        </w:rPr>
      </w:pPr>
      <w:r w:rsidRPr="00CC0996">
        <w:rPr>
          <w:rFonts w:hint="cs"/>
          <w:sz w:val="26"/>
          <w:rtl/>
        </w:rPr>
        <w:t>במקום סעיף 5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r w:rsidRPr="00CC0996">
              <w:rPr>
                <w:rFonts w:hint="cs"/>
                <w:sz w:val="26"/>
                <w:rtl/>
              </w:rPr>
              <w:t>"חובות הממונה</w:t>
            </w:r>
          </w:p>
        </w:tc>
        <w:tc>
          <w:tcPr>
            <w:tcW w:w="624" w:type="dxa"/>
          </w:tcPr>
          <w:p w:rsidR="00A85B77" w:rsidRPr="00CC0996" w:rsidRDefault="00A85B77" w:rsidP="00733067">
            <w:pPr>
              <w:pStyle w:val="TableText"/>
              <w:keepLines w:val="0"/>
              <w:ind w:right="-28"/>
              <w:rPr>
                <w:sz w:val="26"/>
                <w:rtl/>
              </w:rPr>
            </w:pPr>
            <w:r w:rsidRPr="00CC0996">
              <w:rPr>
                <w:rFonts w:hint="cs"/>
                <w:sz w:val="26"/>
                <w:rtl/>
              </w:rPr>
              <w:t>5.</w:t>
            </w:r>
          </w:p>
        </w:tc>
        <w:tc>
          <w:tcPr>
            <w:tcW w:w="7148" w:type="dxa"/>
            <w:gridSpan w:val="2"/>
          </w:tcPr>
          <w:p w:rsidR="00A85B77" w:rsidRPr="00CC0996" w:rsidRDefault="00A85B77" w:rsidP="00733067">
            <w:pPr>
              <w:pStyle w:val="TableBlock"/>
              <w:rPr>
                <w:sz w:val="26"/>
                <w:rtl/>
              </w:rPr>
            </w:pPr>
            <w:r w:rsidRPr="00CC0996">
              <w:rPr>
                <w:rFonts w:hint="cs"/>
                <w:sz w:val="26"/>
                <w:rtl/>
              </w:rPr>
              <w:t>(א)</w:t>
            </w:r>
            <w:r w:rsidRPr="00CC0996">
              <w:rPr>
                <w:sz w:val="26"/>
                <w:rtl/>
              </w:rPr>
              <w:tab/>
              <w:t xml:space="preserve">בתוך 24 חודש מיום הרישום או נטילת הזכויות </w:t>
            </w:r>
            <w:r w:rsidRPr="00CC0996">
              <w:rPr>
                <w:rFonts w:hint="cs"/>
                <w:sz w:val="26"/>
                <w:rtl/>
              </w:rPr>
              <w:t xml:space="preserve">כאמור בסעיף 4, </w:t>
            </w:r>
            <w:r w:rsidRPr="00CC0996">
              <w:rPr>
                <w:sz w:val="26"/>
                <w:rtl/>
              </w:rPr>
              <w:t xml:space="preserve">יפרסם הממונה הודעה ציבורית בארבעה עיתונים בשפה העברית המופצים בישראל, בעלי התפוצה הרחבה ביותר, וכן </w:t>
            </w:r>
            <w:r w:rsidRPr="00CC0996">
              <w:rPr>
                <w:rFonts w:hint="cs"/>
                <w:sz w:val="26"/>
                <w:rtl/>
              </w:rPr>
              <w:t>ב</w:t>
            </w:r>
            <w:r w:rsidRPr="00CC0996">
              <w:rPr>
                <w:sz w:val="26"/>
                <w:rtl/>
              </w:rPr>
              <w:t xml:space="preserve">ארבעה עיתונים המתפרסמים באזור, מכרז להגשת בקשות לקבלת המקרקעין. </w:t>
            </w:r>
          </w:p>
          <w:p w:rsidR="00A85B77" w:rsidRPr="00CC0996" w:rsidRDefault="00A85B77" w:rsidP="00733067">
            <w:pPr>
              <w:pStyle w:val="TableBlock"/>
              <w:rPr>
                <w:sz w:val="26"/>
                <w:rtl/>
              </w:rPr>
            </w:pP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gridSpan w:val="2"/>
          </w:tcPr>
          <w:p w:rsidR="00A85B77" w:rsidRPr="00CC0996" w:rsidRDefault="00A85B77" w:rsidP="00733067">
            <w:pPr>
              <w:pStyle w:val="TableBlock"/>
              <w:rPr>
                <w:sz w:val="26"/>
                <w:rtl/>
              </w:rPr>
            </w:pPr>
            <w:r w:rsidRPr="00CC0996">
              <w:rPr>
                <w:rFonts w:hint="cs"/>
                <w:sz w:val="26"/>
                <w:rtl/>
              </w:rPr>
              <w:t>(ב)</w:t>
            </w:r>
            <w:r w:rsidRPr="00CC0996">
              <w:rPr>
                <w:sz w:val="26"/>
                <w:rtl/>
              </w:rPr>
              <w:tab/>
              <w:t xml:space="preserve">ועדת המכרז </w:t>
            </w:r>
            <w:r w:rsidRPr="00CC0996">
              <w:rPr>
                <w:rFonts w:hint="cs"/>
                <w:sz w:val="26"/>
                <w:rtl/>
              </w:rPr>
              <w:t xml:space="preserve">תקצה </w:t>
            </w:r>
            <w:r w:rsidRPr="00CC0996">
              <w:rPr>
                <w:sz w:val="26"/>
                <w:rtl/>
              </w:rPr>
              <w:t xml:space="preserve">את המקרקעין </w:t>
            </w:r>
            <w:r w:rsidRPr="00CC0996">
              <w:rPr>
                <w:rFonts w:hint="cs"/>
                <w:sz w:val="26"/>
                <w:rtl/>
              </w:rPr>
              <w:t>למי שמתגוררים בהתיישבות</w:t>
            </w:r>
            <w:r w:rsidRPr="00CC0996">
              <w:rPr>
                <w:sz w:val="26"/>
                <w:rtl/>
              </w:rPr>
              <w:t xml:space="preserve">, ובלבד שלא היו מעורבים בעבירות </w:t>
            </w:r>
            <w:r w:rsidRPr="00CC0996">
              <w:rPr>
                <w:rFonts w:hint="cs"/>
                <w:sz w:val="26"/>
                <w:rtl/>
              </w:rPr>
              <w:t xml:space="preserve">לפי חוק העונשין, </w:t>
            </w:r>
            <w:proofErr w:type="spellStart"/>
            <w:r w:rsidRPr="00CC0996">
              <w:rPr>
                <w:rFonts w:hint="cs"/>
                <w:sz w:val="26"/>
                <w:rtl/>
              </w:rPr>
              <w:t>התשל"ז</w:t>
            </w:r>
            <w:proofErr w:type="spellEnd"/>
            <w:r w:rsidRPr="00CC0996">
              <w:rPr>
                <w:rFonts w:hint="eastAsia"/>
                <w:sz w:val="26"/>
                <w:rtl/>
              </w:rPr>
              <w:t>–</w:t>
            </w:r>
            <w:r w:rsidRPr="00CC0996">
              <w:rPr>
                <w:rFonts w:hint="cs"/>
                <w:sz w:val="26"/>
                <w:rtl/>
              </w:rPr>
              <w:t xml:space="preserve">1977 (בסעיף קטן זה </w:t>
            </w:r>
            <w:r w:rsidRPr="00CC0996">
              <w:rPr>
                <w:sz w:val="26"/>
                <w:rtl/>
              </w:rPr>
              <w:t>–</w:t>
            </w:r>
            <w:r w:rsidRPr="00CC0996">
              <w:rPr>
                <w:rFonts w:hint="cs"/>
                <w:sz w:val="26"/>
                <w:rtl/>
              </w:rPr>
              <w:t xml:space="preserve"> חוק העונשין),</w:t>
            </w:r>
            <w:r w:rsidRPr="00CC0996">
              <w:rPr>
                <w:sz w:val="26"/>
                <w:rtl/>
              </w:rPr>
              <w:t xml:space="preserve"> הנוגעות להשתלטות על </w:t>
            </w:r>
            <w:r w:rsidRPr="00CC0996">
              <w:rPr>
                <w:rFonts w:hint="cs"/>
                <w:sz w:val="26"/>
                <w:rtl/>
              </w:rPr>
              <w:t>מקרקעין</w:t>
            </w:r>
            <w:r w:rsidRPr="00CC0996">
              <w:rPr>
                <w:sz w:val="26"/>
                <w:rtl/>
              </w:rPr>
              <w:t>, לרבות</w:t>
            </w:r>
            <w:r w:rsidRPr="00CC0996">
              <w:rPr>
                <w:rFonts w:hint="cs"/>
                <w:sz w:val="26"/>
                <w:rtl/>
              </w:rPr>
              <w:t xml:space="preserve"> העבירות הבאות</w:t>
            </w:r>
            <w:r w:rsidRPr="00CC0996">
              <w:rPr>
                <w:sz w:val="26"/>
                <w:rtl/>
              </w:rPr>
              <w:t>:</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(1)</w:t>
            </w:r>
            <w:r w:rsidRPr="00CC0996">
              <w:rPr>
                <w:sz w:val="26"/>
                <w:rtl/>
              </w:rPr>
              <w:tab/>
            </w:r>
            <w:r w:rsidRPr="00CC0996">
              <w:rPr>
                <w:rFonts w:hint="cs"/>
                <w:sz w:val="26"/>
                <w:rtl/>
              </w:rPr>
              <w:t>קבלת דבר במרמה, לפי סעיף 415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(2)</w:t>
            </w:r>
            <w:r w:rsidRPr="00CC0996">
              <w:rPr>
                <w:sz w:val="26"/>
                <w:rtl/>
              </w:rPr>
              <w:tab/>
            </w:r>
            <w:r w:rsidRPr="00CC0996">
              <w:rPr>
                <w:rFonts w:hint="cs"/>
                <w:sz w:val="26"/>
                <w:rtl/>
              </w:rPr>
              <w:t>זיוף, לפי סעיף 418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(3)</w:t>
            </w:r>
            <w:r w:rsidRPr="00CC0996">
              <w:rPr>
                <w:sz w:val="26"/>
                <w:rtl/>
              </w:rPr>
              <w:tab/>
            </w:r>
            <w:r w:rsidRPr="00CC0996">
              <w:rPr>
                <w:rFonts w:hint="cs"/>
                <w:sz w:val="26"/>
                <w:rtl/>
              </w:rPr>
              <w:t>זיוף המשפיע על עסקאות, לפי סעיף 419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(4)</w:t>
            </w:r>
            <w:r w:rsidRPr="00CC0996">
              <w:rPr>
                <w:sz w:val="26"/>
                <w:rtl/>
              </w:rPr>
              <w:tab/>
            </w:r>
            <w:r w:rsidRPr="00CC0996">
              <w:rPr>
                <w:rFonts w:hint="cs"/>
                <w:sz w:val="26"/>
                <w:rtl/>
              </w:rPr>
              <w:t>שימוש במסמך מזויף, לפי סעיף 420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(5)</w:t>
            </w:r>
            <w:r w:rsidRPr="00CC0996">
              <w:rPr>
                <w:sz w:val="26"/>
                <w:rtl/>
              </w:rPr>
              <w:tab/>
            </w:r>
            <w:r w:rsidRPr="00CC0996">
              <w:rPr>
                <w:rFonts w:hint="cs"/>
                <w:sz w:val="26"/>
                <w:rtl/>
              </w:rPr>
              <w:t>זיוף בידי עובד הציבור, לפי סעיף 421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(6)</w:t>
            </w:r>
            <w:r w:rsidRPr="00CC0996">
              <w:rPr>
                <w:sz w:val="26"/>
                <w:rtl/>
              </w:rPr>
              <w:tab/>
            </w:r>
            <w:r w:rsidRPr="00CC0996">
              <w:rPr>
                <w:rFonts w:hint="cs"/>
                <w:sz w:val="26"/>
                <w:rtl/>
              </w:rPr>
              <w:t>שידולי מרמה, לפי סעיף 422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(7)</w:t>
            </w:r>
            <w:r w:rsidRPr="00CC0996">
              <w:rPr>
                <w:sz w:val="26"/>
                <w:rtl/>
              </w:rPr>
              <w:tab/>
            </w:r>
            <w:r w:rsidRPr="00CC0996">
              <w:rPr>
                <w:rFonts w:hint="cs"/>
                <w:sz w:val="26"/>
                <w:rtl/>
              </w:rPr>
              <w:t>רישום כוזב במסמכי תאגיד, לפי סעיף 423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(8)</w:t>
            </w:r>
            <w:r w:rsidRPr="00CC0996">
              <w:rPr>
                <w:sz w:val="26"/>
                <w:rtl/>
              </w:rPr>
              <w:tab/>
            </w:r>
            <w:r w:rsidRPr="00CC0996">
              <w:rPr>
                <w:rFonts w:hint="cs"/>
                <w:sz w:val="26"/>
                <w:rtl/>
              </w:rPr>
              <w:t>מרמה והפרת אמונים בתאגיד, לפי סעיף 425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(9)</w:t>
            </w:r>
            <w:r w:rsidRPr="00CC0996">
              <w:rPr>
                <w:sz w:val="26"/>
                <w:rtl/>
              </w:rPr>
              <w:tab/>
            </w:r>
            <w:r w:rsidRPr="00CC0996">
              <w:rPr>
                <w:rFonts w:hint="cs"/>
                <w:sz w:val="26"/>
                <w:rtl/>
              </w:rPr>
              <w:t>התחזות כאדם אחר, לפי סעיף 441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(10)</w:t>
            </w:r>
            <w:r w:rsidRPr="00CC0996">
              <w:rPr>
                <w:sz w:val="26"/>
                <w:rtl/>
              </w:rPr>
              <w:tab/>
            </w:r>
            <w:r w:rsidRPr="00CC0996">
              <w:rPr>
                <w:rFonts w:hint="cs"/>
                <w:sz w:val="26"/>
                <w:rtl/>
              </w:rPr>
              <w:t>התחזות כבעל תעודה, לפי סעיף 443 לחוק העונשין;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p>
        </w:tc>
        <w:tc>
          <w:tcPr>
            <w:tcW w:w="6524" w:type="dxa"/>
          </w:tcPr>
          <w:p w:rsidR="00A85B77" w:rsidRPr="00CC0996" w:rsidRDefault="00A85B77" w:rsidP="00733067">
            <w:pPr>
              <w:pStyle w:val="TableBlock"/>
              <w:rPr>
                <w:sz w:val="26"/>
              </w:rPr>
            </w:pPr>
            <w:r w:rsidRPr="00CC0996">
              <w:rPr>
                <w:rFonts w:hint="cs"/>
                <w:sz w:val="26"/>
                <w:rtl/>
              </w:rPr>
              <w:t>(11)</w:t>
            </w:r>
            <w:r w:rsidRPr="00CC0996">
              <w:rPr>
                <w:sz w:val="26"/>
                <w:rtl/>
              </w:rPr>
              <w:tab/>
            </w:r>
            <w:r w:rsidRPr="00CC0996">
              <w:rPr>
                <w:rFonts w:hint="cs"/>
                <w:sz w:val="26"/>
                <w:rtl/>
              </w:rPr>
              <w:t>העברת תעודה לשם התחזות, לפי סעיף 444 לחוק העונשין;"</w:t>
            </w:r>
          </w:p>
        </w:tc>
      </w:tr>
    </w:tbl>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right="-28"/>
        <w:jc w:val="both"/>
        <w:rPr>
          <w:sz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האמור בו יסומן כסעיף קטן "(א)" ובסופו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Pr>
            </w:pPr>
            <w:r w:rsidRPr="00CC0996">
              <w:rPr>
                <w:rFonts w:hint="cs"/>
                <w:sz w:val="26"/>
                <w:rtl/>
              </w:rPr>
              <w:t>"(ב)</w:t>
            </w:r>
          </w:p>
        </w:tc>
        <w:tc>
          <w:tcPr>
            <w:tcW w:w="6524" w:type="dxa"/>
          </w:tcPr>
          <w:p w:rsidR="00A85B77" w:rsidRPr="00CC0996" w:rsidRDefault="00A85B77" w:rsidP="00733067">
            <w:pPr>
              <w:pStyle w:val="TableBlock"/>
              <w:rPr>
                <w:sz w:val="26"/>
              </w:rPr>
            </w:pPr>
            <w:r w:rsidRPr="00CC0996">
              <w:rPr>
                <w:rFonts w:hint="cs"/>
                <w:sz w:val="26"/>
                <w:rtl/>
              </w:rPr>
              <w:t>(1)</w:t>
            </w:r>
            <w:r w:rsidRPr="00CC0996">
              <w:rPr>
                <w:sz w:val="26"/>
                <w:rtl/>
              </w:rPr>
              <w:tab/>
              <w:t>לצורך הקצא</w:t>
            </w:r>
            <w:r w:rsidRPr="00CC0996">
              <w:rPr>
                <w:rFonts w:hint="cs"/>
                <w:sz w:val="26"/>
                <w:rtl/>
              </w:rPr>
              <w:t xml:space="preserve">ת הזכויות לפי סעיף קטן (א), </w:t>
            </w:r>
            <w:r w:rsidRPr="00CC0996">
              <w:rPr>
                <w:sz w:val="26"/>
                <w:rtl/>
              </w:rPr>
              <w:t xml:space="preserve">תתמנה ועדת הקצאות </w:t>
            </w:r>
            <w:r w:rsidRPr="00CC0996">
              <w:rPr>
                <w:rFonts w:hint="cs"/>
                <w:sz w:val="26"/>
                <w:rtl/>
              </w:rPr>
              <w:t xml:space="preserve">(להלן </w:t>
            </w:r>
            <w:r w:rsidRPr="00CC0996">
              <w:rPr>
                <w:sz w:val="26"/>
                <w:rtl/>
              </w:rPr>
              <w:t>–</w:t>
            </w:r>
            <w:r w:rsidRPr="00CC0996">
              <w:rPr>
                <w:rFonts w:hint="cs"/>
                <w:sz w:val="26"/>
                <w:rtl/>
              </w:rPr>
              <w:t xml:space="preserve"> ועדת ההקצאות) </w:t>
            </w:r>
            <w:r w:rsidRPr="00CC0996">
              <w:rPr>
                <w:sz w:val="26"/>
                <w:rtl/>
              </w:rPr>
              <w:t>ובה נציג שר המשפטים</w:t>
            </w:r>
            <w:r w:rsidRPr="00CC0996">
              <w:rPr>
                <w:rFonts w:hint="cs"/>
                <w:sz w:val="26"/>
                <w:rtl/>
              </w:rPr>
              <w:t xml:space="preserve"> </w:t>
            </w:r>
            <w:r w:rsidRPr="00CC0996">
              <w:rPr>
                <w:sz w:val="26"/>
                <w:rtl/>
              </w:rPr>
              <w:t>–</w:t>
            </w:r>
            <w:r w:rsidRPr="00CC0996">
              <w:rPr>
                <w:rFonts w:hint="cs"/>
                <w:sz w:val="26"/>
                <w:rtl/>
              </w:rPr>
              <w:t xml:space="preserve"> והוא יהיה היושב ראש</w:t>
            </w:r>
            <w:r w:rsidRPr="00CC0996">
              <w:rPr>
                <w:sz w:val="26"/>
                <w:rtl/>
              </w:rPr>
              <w:t xml:space="preserve">, </w:t>
            </w:r>
            <w:r w:rsidRPr="00CC0996">
              <w:rPr>
                <w:rFonts w:hint="cs"/>
                <w:sz w:val="26"/>
                <w:rtl/>
              </w:rPr>
              <w:t xml:space="preserve">נציג </w:t>
            </w:r>
            <w:r w:rsidRPr="00CC0996">
              <w:rPr>
                <w:sz w:val="26"/>
                <w:rtl/>
              </w:rPr>
              <w:t xml:space="preserve">שר האוצר, </w:t>
            </w:r>
            <w:r w:rsidRPr="00CC0996">
              <w:rPr>
                <w:rFonts w:hint="cs"/>
                <w:sz w:val="26"/>
                <w:rtl/>
              </w:rPr>
              <w:t xml:space="preserve">נציג </w:t>
            </w:r>
            <w:r w:rsidRPr="00CC0996">
              <w:rPr>
                <w:sz w:val="26"/>
                <w:rtl/>
              </w:rPr>
              <w:t>שר הפנים ונציג רשויות האזור נציג משרד המשפטים</w:t>
            </w:r>
            <w:r w:rsidRPr="00CC0996">
              <w:rPr>
                <w:rFonts w:hint="cs"/>
                <w:sz w:val="26"/>
                <w:rtl/>
              </w:rPr>
              <w:t>;</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tl/>
              </w:rPr>
            </w:pPr>
          </w:p>
        </w:tc>
        <w:tc>
          <w:tcPr>
            <w:tcW w:w="6524" w:type="dxa"/>
          </w:tcPr>
          <w:p w:rsidR="00A85B77" w:rsidRPr="00CC0996" w:rsidRDefault="00A85B77" w:rsidP="00733067">
            <w:pPr>
              <w:pStyle w:val="TableBlock"/>
              <w:rPr>
                <w:sz w:val="26"/>
                <w:rtl/>
              </w:rPr>
            </w:pPr>
            <w:r w:rsidRPr="00CC0996">
              <w:rPr>
                <w:rFonts w:hint="cs"/>
                <w:sz w:val="26"/>
                <w:rtl/>
              </w:rPr>
              <w:t>(2)</w:t>
            </w:r>
            <w:r w:rsidRPr="00CC0996">
              <w:rPr>
                <w:sz w:val="26"/>
                <w:rtl/>
              </w:rPr>
              <w:tab/>
              <w:t xml:space="preserve">המוסד המיישב יביא בפני </w:t>
            </w:r>
            <w:r w:rsidRPr="00CC0996">
              <w:rPr>
                <w:rFonts w:hint="cs"/>
                <w:sz w:val="26"/>
                <w:rtl/>
              </w:rPr>
              <w:t>ועדת ההקצאות</w:t>
            </w:r>
            <w:r w:rsidRPr="00CC0996">
              <w:rPr>
                <w:sz w:val="26"/>
                <w:rtl/>
              </w:rPr>
              <w:t xml:space="preserve"> נתונים בדבר ההתיישבות, לרבות</w:t>
            </w:r>
            <w:r w:rsidRPr="00CC0996">
              <w:rPr>
                <w:rFonts w:hint="cs"/>
                <w:sz w:val="26"/>
                <w:rtl/>
              </w:rPr>
              <w:t xml:space="preserve"> בדבר </w:t>
            </w:r>
            <w:r w:rsidRPr="00CC0996">
              <w:rPr>
                <w:sz w:val="26"/>
                <w:rtl/>
              </w:rPr>
              <w:t xml:space="preserve">מספר המתיישבים, </w:t>
            </w:r>
            <w:r w:rsidRPr="00CC0996">
              <w:rPr>
                <w:rFonts w:hint="cs"/>
                <w:sz w:val="26"/>
                <w:rtl/>
              </w:rPr>
              <w:t>ה</w:t>
            </w:r>
            <w:r w:rsidRPr="00CC0996">
              <w:rPr>
                <w:sz w:val="26"/>
                <w:rtl/>
              </w:rPr>
              <w:t xml:space="preserve">הרכב הגילאי, הרכב </w:t>
            </w:r>
            <w:proofErr w:type="spellStart"/>
            <w:r w:rsidRPr="00CC0996">
              <w:rPr>
                <w:sz w:val="26"/>
                <w:rtl/>
              </w:rPr>
              <w:t>התעסוק</w:t>
            </w:r>
            <w:r w:rsidRPr="00CC0996">
              <w:rPr>
                <w:rFonts w:hint="cs"/>
                <w:sz w:val="26"/>
                <w:rtl/>
              </w:rPr>
              <w:t>י</w:t>
            </w:r>
            <w:proofErr w:type="spellEnd"/>
            <w:r w:rsidRPr="00CC0996">
              <w:rPr>
                <w:sz w:val="26"/>
                <w:rtl/>
              </w:rPr>
              <w:t>, הפיתוח הכלכלי, והכנסות המתיישבים</w:t>
            </w:r>
            <w:r w:rsidRPr="00CC0996">
              <w:rPr>
                <w:rFonts w:hint="cs"/>
                <w:sz w:val="26"/>
                <w:rtl/>
              </w:rPr>
              <w:t xml:space="preserve">, וכן </w:t>
            </w:r>
            <w:r w:rsidRPr="00CC0996">
              <w:rPr>
                <w:sz w:val="26"/>
                <w:rtl/>
              </w:rPr>
              <w:t>את ספרי החשבונות של האגודה השיתופית או התאגיד המקדם את ההתיישבות.</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tl/>
              </w:rPr>
            </w:pPr>
          </w:p>
        </w:tc>
        <w:tc>
          <w:tcPr>
            <w:tcW w:w="6524" w:type="dxa"/>
          </w:tcPr>
          <w:p w:rsidR="00A85B77" w:rsidRPr="00CC0996" w:rsidRDefault="00A85B77" w:rsidP="00733067">
            <w:pPr>
              <w:pStyle w:val="TableBlock"/>
              <w:rPr>
                <w:sz w:val="26"/>
                <w:rtl/>
              </w:rPr>
            </w:pPr>
            <w:r w:rsidRPr="00CC0996">
              <w:rPr>
                <w:rFonts w:hint="cs"/>
                <w:sz w:val="26"/>
                <w:rtl/>
              </w:rPr>
              <w:t>(3)</w:t>
            </w:r>
            <w:r w:rsidRPr="00CC0996">
              <w:rPr>
                <w:sz w:val="26"/>
                <w:rtl/>
              </w:rPr>
              <w:tab/>
              <w:t xml:space="preserve">ועדת ההקצאות </w:t>
            </w:r>
            <w:r w:rsidRPr="00CC0996">
              <w:rPr>
                <w:rFonts w:hint="cs"/>
                <w:sz w:val="26"/>
                <w:rtl/>
              </w:rPr>
              <w:t xml:space="preserve">תבחן את </w:t>
            </w:r>
            <w:r w:rsidRPr="00CC0996">
              <w:rPr>
                <w:sz w:val="26"/>
                <w:rtl/>
              </w:rPr>
              <w:t xml:space="preserve">ניהול ענייני ההתיישבות </w:t>
            </w:r>
            <w:r w:rsidRPr="00CC0996">
              <w:rPr>
                <w:rFonts w:hint="cs"/>
                <w:sz w:val="26"/>
                <w:rtl/>
              </w:rPr>
              <w:t xml:space="preserve">והאם היא </w:t>
            </w:r>
            <w:r w:rsidRPr="00CC0996">
              <w:rPr>
                <w:sz w:val="26"/>
                <w:rtl/>
              </w:rPr>
              <w:t xml:space="preserve">מתנהלת במסגרת הדין וכללי המנהל התקין, </w:t>
            </w:r>
            <w:r w:rsidRPr="00CC0996">
              <w:rPr>
                <w:rFonts w:hint="cs"/>
                <w:sz w:val="26"/>
                <w:rtl/>
              </w:rPr>
              <w:t xml:space="preserve">ותערוך </w:t>
            </w:r>
            <w:r w:rsidRPr="00CC0996">
              <w:rPr>
                <w:sz w:val="26"/>
                <w:rtl/>
              </w:rPr>
              <w:t>בדיקה משפטית וחשבונאית של ספרי ההתיישבות ומסמכיה.</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tl/>
              </w:rPr>
            </w:pPr>
          </w:p>
        </w:tc>
        <w:tc>
          <w:tcPr>
            <w:tcW w:w="6524" w:type="dxa"/>
          </w:tcPr>
          <w:p w:rsidR="00A85B77" w:rsidRPr="00CC0996" w:rsidRDefault="00A85B77" w:rsidP="00733067">
            <w:pPr>
              <w:pStyle w:val="TableBlock"/>
              <w:rPr>
                <w:sz w:val="26"/>
                <w:rtl/>
              </w:rPr>
            </w:pPr>
            <w:r w:rsidRPr="00CC0996">
              <w:rPr>
                <w:rFonts w:hint="cs"/>
                <w:sz w:val="26"/>
                <w:rtl/>
              </w:rPr>
              <w:t>(4)</w:t>
            </w:r>
            <w:r w:rsidRPr="00CC0996">
              <w:rPr>
                <w:sz w:val="26"/>
                <w:rtl/>
              </w:rPr>
              <w:tab/>
              <w:t>ועדת ההקצאות תבחן את תכניות הפיתוח של היישוב ואת אופק הפיתוח הצפוי לו.</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tl/>
              </w:rPr>
            </w:pPr>
          </w:p>
        </w:tc>
        <w:tc>
          <w:tcPr>
            <w:tcW w:w="6524" w:type="dxa"/>
          </w:tcPr>
          <w:p w:rsidR="00A85B77" w:rsidRPr="00CC0996" w:rsidRDefault="00A85B77" w:rsidP="00733067">
            <w:pPr>
              <w:pStyle w:val="TableBlock"/>
              <w:rPr>
                <w:sz w:val="26"/>
                <w:rtl/>
              </w:rPr>
            </w:pPr>
            <w:r w:rsidRPr="00CC0996">
              <w:rPr>
                <w:rFonts w:hint="cs"/>
                <w:sz w:val="26"/>
                <w:rtl/>
              </w:rPr>
              <w:t>(5)</w:t>
            </w:r>
            <w:r w:rsidRPr="00CC0996">
              <w:rPr>
                <w:sz w:val="26"/>
                <w:rtl/>
              </w:rPr>
              <w:tab/>
              <w:t xml:space="preserve">ועדת ההקצאות תבדוק את כושר הנשיאה של היישוב, לרבות התקדמות התכנון, הפיתוח </w:t>
            </w:r>
            <w:r w:rsidRPr="00CC0996">
              <w:rPr>
                <w:rFonts w:hint="cs"/>
                <w:sz w:val="26"/>
                <w:rtl/>
              </w:rPr>
              <w:t>הדמוגרפי</w:t>
            </w:r>
            <w:r w:rsidRPr="00CC0996">
              <w:rPr>
                <w:sz w:val="26"/>
                <w:rtl/>
              </w:rPr>
              <w:t xml:space="preserve"> והפיתוח הכלכלי.</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Text"/>
              <w:rPr>
                <w:sz w:val="26"/>
                <w:rtl/>
              </w:rPr>
            </w:pPr>
          </w:p>
        </w:tc>
        <w:tc>
          <w:tcPr>
            <w:tcW w:w="6524" w:type="dxa"/>
          </w:tcPr>
          <w:p w:rsidR="00A85B77" w:rsidRPr="00CC0996" w:rsidRDefault="00A85B77" w:rsidP="00733067">
            <w:pPr>
              <w:pStyle w:val="TableBlock"/>
              <w:rPr>
                <w:sz w:val="26"/>
                <w:rtl/>
              </w:rPr>
            </w:pPr>
            <w:r w:rsidRPr="00CC0996">
              <w:rPr>
                <w:rFonts w:hint="cs"/>
                <w:sz w:val="26"/>
                <w:rtl/>
              </w:rPr>
              <w:t>(6)</w:t>
            </w:r>
            <w:r w:rsidRPr="00CC0996">
              <w:rPr>
                <w:sz w:val="26"/>
                <w:rtl/>
              </w:rPr>
              <w:tab/>
              <w:t xml:space="preserve">מצאה </w:t>
            </w:r>
            <w:r w:rsidRPr="00CC0996">
              <w:rPr>
                <w:rFonts w:hint="cs"/>
                <w:sz w:val="26"/>
                <w:rtl/>
              </w:rPr>
              <w:t xml:space="preserve">ועדת ההקצאות </w:t>
            </w:r>
            <w:r w:rsidRPr="00CC0996">
              <w:rPr>
                <w:sz w:val="26"/>
                <w:rtl/>
              </w:rPr>
              <w:t>כי היישוב בעל כושר נשיאה לטווח רחוק, ומתנהל כדין ובהתאם לכללי המנהל התקין, תהא הועדה רשאית להמליץ להקצות לו את המקרקעין, בכפוף לכל דין.</w:t>
            </w:r>
            <w:r w:rsidRPr="00CC0996">
              <w:rPr>
                <w:rFonts w:hint="cs"/>
                <w:sz w:val="26"/>
                <w:rtl/>
              </w:rPr>
              <w:t>"</w:t>
            </w:r>
          </w:p>
        </w:tc>
      </w:tr>
    </w:tbl>
    <w:p w:rsidR="00A85B77" w:rsidRPr="00CC0996" w:rsidRDefault="00A85B77" w:rsidP="00A85B77">
      <w:pPr>
        <w:pStyle w:val="Noparagraphstyle"/>
        <w:ind w:left="720" w:right="-28"/>
        <w:jc w:val="both"/>
        <w:rPr>
          <w:sz w:val="26"/>
          <w:rtl/>
        </w:rPr>
      </w:pPr>
    </w:p>
    <w:p w:rsidR="00A85B77" w:rsidRPr="00CC0996" w:rsidRDefault="00A85B77" w:rsidP="00A85B77">
      <w:pPr>
        <w:pStyle w:val="Noparagraphstyle"/>
        <w:ind w:left="720" w:right="-28"/>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ind w:right="-28" w:firstLine="720"/>
        <w:jc w:val="both"/>
        <w:rPr>
          <w:sz w:val="26"/>
        </w:rPr>
      </w:pPr>
      <w:r w:rsidRPr="00CC0996">
        <w:rPr>
          <w:rFonts w:hint="cs"/>
          <w:sz w:val="26"/>
          <w:rtl/>
        </w:rPr>
        <w:t>האמור בו יסומן כסעיף קטן "(א)" ובסופו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Block"/>
              <w:rPr>
                <w:sz w:val="26"/>
              </w:rPr>
            </w:pPr>
            <w:r w:rsidRPr="00CC0996">
              <w:rPr>
                <w:rFonts w:hint="cs"/>
                <w:sz w:val="26"/>
                <w:rtl/>
              </w:rPr>
              <w:t>"(ב)</w:t>
            </w:r>
            <w:r w:rsidRPr="00CC0996">
              <w:rPr>
                <w:sz w:val="26"/>
                <w:rtl/>
              </w:rPr>
              <w:tab/>
            </w:r>
          </w:p>
        </w:tc>
        <w:tc>
          <w:tcPr>
            <w:tcW w:w="6524" w:type="dxa"/>
          </w:tcPr>
          <w:p w:rsidR="00A85B77" w:rsidRPr="00CC0996" w:rsidRDefault="00A85B77" w:rsidP="00733067">
            <w:pPr>
              <w:pStyle w:val="TableBlock"/>
              <w:rPr>
                <w:sz w:val="26"/>
              </w:rPr>
            </w:pPr>
            <w:r w:rsidRPr="00CC0996">
              <w:rPr>
                <w:rFonts w:hint="cs"/>
                <w:sz w:val="26"/>
                <w:rtl/>
              </w:rPr>
              <w:t>(1)</w:t>
            </w:r>
            <w:r w:rsidRPr="00CC0996">
              <w:rPr>
                <w:sz w:val="26"/>
                <w:rtl/>
              </w:rPr>
              <w:tab/>
              <w:t>הקצא</w:t>
            </w:r>
            <w:r w:rsidRPr="00CC0996">
              <w:rPr>
                <w:rFonts w:hint="cs"/>
                <w:sz w:val="26"/>
                <w:rtl/>
              </w:rPr>
              <w:t xml:space="preserve">ת הזכויות לפי סעיף קטן (א), תיעשה בתנאי </w:t>
            </w:r>
            <w:r w:rsidRPr="00CC0996">
              <w:rPr>
                <w:sz w:val="26"/>
                <w:rtl/>
              </w:rPr>
              <w:t>שהליך ההקצאה יעבור את המבחנים</w:t>
            </w:r>
            <w:r w:rsidRPr="00CC0996">
              <w:rPr>
                <w:rFonts w:hint="cs"/>
                <w:sz w:val="26"/>
                <w:rtl/>
              </w:rPr>
              <w:t xml:space="preserve"> שייקבעו, ובכפוף להחלטה של וועדה</w:t>
            </w:r>
            <w:r w:rsidRPr="00CC0996">
              <w:rPr>
                <w:sz w:val="26"/>
                <w:rtl/>
              </w:rPr>
              <w:t xml:space="preserve"> שתורכב ממשרד המשפטים, האוצר, הפנים ו</w:t>
            </w:r>
            <w:r w:rsidRPr="00CC0996">
              <w:rPr>
                <w:rFonts w:hint="cs"/>
                <w:sz w:val="26"/>
                <w:rtl/>
              </w:rPr>
              <w:t>המ</w:t>
            </w:r>
            <w:r w:rsidRPr="00CC0996">
              <w:rPr>
                <w:sz w:val="26"/>
                <w:rtl/>
              </w:rPr>
              <w:t>נהל האזרחי</w:t>
            </w:r>
            <w:r w:rsidRPr="00CC0996">
              <w:rPr>
                <w:rFonts w:hint="cs"/>
                <w:sz w:val="26"/>
                <w:rtl/>
              </w:rPr>
              <w:t xml:space="preserve"> (להלן </w:t>
            </w:r>
            <w:r w:rsidRPr="00CC0996">
              <w:rPr>
                <w:sz w:val="26"/>
                <w:rtl/>
              </w:rPr>
              <w:t>–</w:t>
            </w:r>
            <w:r w:rsidRPr="00CC0996">
              <w:rPr>
                <w:rFonts w:hint="cs"/>
                <w:sz w:val="26"/>
                <w:rtl/>
              </w:rPr>
              <w:t xml:space="preserve"> ועדת ההקצאות)</w:t>
            </w:r>
            <w:r w:rsidRPr="00CC0996">
              <w:rPr>
                <w:sz w:val="26"/>
                <w:rtl/>
              </w:rPr>
              <w:t>.</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Block"/>
              <w:rPr>
                <w:sz w:val="26"/>
              </w:rPr>
            </w:pPr>
          </w:p>
        </w:tc>
        <w:tc>
          <w:tcPr>
            <w:tcW w:w="6524" w:type="dxa"/>
          </w:tcPr>
          <w:p w:rsidR="00A85B77" w:rsidRPr="00CC0996" w:rsidRDefault="00A85B77" w:rsidP="00733067">
            <w:pPr>
              <w:pStyle w:val="TableBlock"/>
              <w:rPr>
                <w:sz w:val="26"/>
              </w:rPr>
            </w:pPr>
            <w:r w:rsidRPr="00CC0996">
              <w:rPr>
                <w:rFonts w:hint="cs"/>
                <w:sz w:val="26"/>
                <w:rtl/>
              </w:rPr>
              <w:t>(2)</w:t>
            </w:r>
            <w:r w:rsidRPr="00CC0996">
              <w:rPr>
                <w:sz w:val="26"/>
                <w:rtl/>
              </w:rPr>
              <w:tab/>
            </w:r>
            <w:r w:rsidRPr="00CC0996">
              <w:rPr>
                <w:rFonts w:hint="cs"/>
                <w:sz w:val="26"/>
                <w:rtl/>
              </w:rPr>
              <w:t>המוסד המיישב יביא בפני ועדת ההקצאות, את כל הנתונים המפורטים באשר להתיישבות.</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Block"/>
              <w:rPr>
                <w:sz w:val="26"/>
              </w:rPr>
            </w:pPr>
          </w:p>
        </w:tc>
        <w:tc>
          <w:tcPr>
            <w:tcW w:w="6524" w:type="dxa"/>
          </w:tcPr>
          <w:p w:rsidR="00A85B77" w:rsidRPr="00CC0996" w:rsidRDefault="00A85B77" w:rsidP="00733067">
            <w:pPr>
              <w:pStyle w:val="TableBlock"/>
              <w:rPr>
                <w:sz w:val="26"/>
              </w:rPr>
            </w:pPr>
            <w:r w:rsidRPr="00CC0996">
              <w:rPr>
                <w:rFonts w:hint="cs"/>
                <w:sz w:val="26"/>
                <w:rtl/>
              </w:rPr>
              <w:t>(3)</w:t>
            </w:r>
            <w:r w:rsidRPr="00CC0996">
              <w:rPr>
                <w:sz w:val="26"/>
                <w:rtl/>
              </w:rPr>
              <w:tab/>
            </w:r>
            <w:r w:rsidRPr="00CC0996">
              <w:rPr>
                <w:rFonts w:hint="cs"/>
                <w:sz w:val="26"/>
                <w:rtl/>
              </w:rPr>
              <w:t xml:space="preserve">ועדת ההקצאות </w:t>
            </w:r>
            <w:r w:rsidRPr="00CC0996">
              <w:rPr>
                <w:sz w:val="26"/>
                <w:rtl/>
              </w:rPr>
              <w:t xml:space="preserve">תבחן את </w:t>
            </w:r>
            <w:r w:rsidRPr="00CC0996">
              <w:rPr>
                <w:rFonts w:hint="cs"/>
                <w:sz w:val="26"/>
                <w:rtl/>
              </w:rPr>
              <w:t>הנתונים הבאים: מספר מתיישבים, פרופיל תעסוקתי, השקעה בהתיישבות, הוצאות והכנסות, לרבות הוצאות תפעול, ואת כל ספרי החשבונות של ההתיישבות.</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Block"/>
              <w:rPr>
                <w:sz w:val="26"/>
              </w:rPr>
            </w:pPr>
          </w:p>
        </w:tc>
        <w:tc>
          <w:tcPr>
            <w:tcW w:w="6524" w:type="dxa"/>
          </w:tcPr>
          <w:p w:rsidR="00A85B77" w:rsidRPr="00CC0996" w:rsidRDefault="00A85B77" w:rsidP="00733067">
            <w:pPr>
              <w:pStyle w:val="TableBlock"/>
              <w:rPr>
                <w:sz w:val="26"/>
              </w:rPr>
            </w:pPr>
            <w:r w:rsidRPr="00CC0996">
              <w:rPr>
                <w:rFonts w:hint="cs"/>
                <w:sz w:val="26"/>
                <w:rtl/>
              </w:rPr>
              <w:t>(4)</w:t>
            </w:r>
            <w:r w:rsidRPr="00CC0996">
              <w:rPr>
                <w:sz w:val="26"/>
                <w:rtl/>
              </w:rPr>
              <w:tab/>
              <w:t>ועד</w:t>
            </w:r>
            <w:r w:rsidRPr="00CC0996">
              <w:rPr>
                <w:rFonts w:hint="cs"/>
                <w:sz w:val="26"/>
                <w:rtl/>
              </w:rPr>
              <w:t>ת ההקצאות</w:t>
            </w:r>
            <w:r w:rsidRPr="00CC0996">
              <w:rPr>
                <w:sz w:val="26"/>
                <w:rtl/>
              </w:rPr>
              <w:t xml:space="preserve"> תמנה רואי חשבון </w:t>
            </w:r>
            <w:r w:rsidRPr="00CC0996">
              <w:rPr>
                <w:rFonts w:hint="cs"/>
                <w:sz w:val="26"/>
                <w:rtl/>
              </w:rPr>
              <w:t xml:space="preserve">ועורכי דין </w:t>
            </w:r>
            <w:r w:rsidRPr="00CC0996">
              <w:rPr>
                <w:sz w:val="26"/>
                <w:rtl/>
              </w:rPr>
              <w:t>מטעמה</w:t>
            </w:r>
            <w:r w:rsidRPr="00CC0996">
              <w:rPr>
                <w:rFonts w:hint="cs"/>
                <w:sz w:val="26"/>
                <w:rtl/>
              </w:rPr>
              <w:t>,</w:t>
            </w:r>
            <w:r w:rsidRPr="00CC0996">
              <w:rPr>
                <w:sz w:val="26"/>
                <w:rtl/>
              </w:rPr>
              <w:t xml:space="preserve"> שיעברו על הספרים ויכינו חוו</w:t>
            </w:r>
            <w:r w:rsidRPr="00CC0996">
              <w:rPr>
                <w:rFonts w:hint="cs"/>
                <w:sz w:val="26"/>
                <w:rtl/>
              </w:rPr>
              <w:t>ת דעת</w:t>
            </w:r>
            <w:r w:rsidRPr="00CC0996">
              <w:rPr>
                <w:sz w:val="26"/>
                <w:rtl/>
              </w:rPr>
              <w:t xml:space="preserve"> המשקפת את כדאיות ההתיישבות, ניהולה </w:t>
            </w:r>
            <w:r w:rsidRPr="00CC0996">
              <w:rPr>
                <w:rFonts w:hint="cs"/>
                <w:sz w:val="26"/>
                <w:rtl/>
              </w:rPr>
              <w:t>ו</w:t>
            </w:r>
            <w:r w:rsidRPr="00CC0996">
              <w:rPr>
                <w:sz w:val="26"/>
                <w:rtl/>
              </w:rPr>
              <w:t>התנהלותה</w:t>
            </w:r>
            <w:r w:rsidRPr="00CC0996">
              <w:rPr>
                <w:rFonts w:hint="cs"/>
                <w:sz w:val="26"/>
                <w:rtl/>
              </w:rPr>
              <w:t>, והאם ניהול ההתיישבות היא שלא כדין</w:t>
            </w:r>
            <w:r w:rsidRPr="00CC0996">
              <w:rPr>
                <w:sz w:val="26"/>
                <w:rtl/>
              </w:rPr>
              <w:t>.</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Block"/>
              <w:rPr>
                <w:sz w:val="26"/>
              </w:rPr>
            </w:pPr>
          </w:p>
        </w:tc>
        <w:tc>
          <w:tcPr>
            <w:tcW w:w="6524" w:type="dxa"/>
          </w:tcPr>
          <w:p w:rsidR="00A85B77" w:rsidRPr="00CC0996" w:rsidRDefault="00A85B77" w:rsidP="00733067">
            <w:pPr>
              <w:pStyle w:val="TableBlock"/>
              <w:rPr>
                <w:sz w:val="26"/>
              </w:rPr>
            </w:pPr>
            <w:r w:rsidRPr="00CC0996">
              <w:rPr>
                <w:rFonts w:hint="cs"/>
                <w:sz w:val="26"/>
                <w:rtl/>
              </w:rPr>
              <w:t>(5)</w:t>
            </w:r>
            <w:r w:rsidRPr="00CC0996">
              <w:rPr>
                <w:sz w:val="26"/>
                <w:rtl/>
              </w:rPr>
              <w:tab/>
            </w:r>
            <w:r w:rsidRPr="00CC0996">
              <w:rPr>
                <w:rFonts w:hint="cs"/>
                <w:sz w:val="26"/>
                <w:rtl/>
              </w:rPr>
              <w:t>לעניין פסקה (4), יראו את ה</w:t>
            </w:r>
            <w:r w:rsidRPr="00CC0996">
              <w:rPr>
                <w:sz w:val="26"/>
                <w:rtl/>
              </w:rPr>
              <w:t>מקרים הבאים</w:t>
            </w:r>
            <w:r w:rsidRPr="00CC0996">
              <w:rPr>
                <w:rFonts w:hint="cs"/>
                <w:sz w:val="26"/>
                <w:rtl/>
              </w:rPr>
              <w:t>, בין היתר, כניהול שלא כדין</w:t>
            </w:r>
            <w:r w:rsidRPr="00CC0996">
              <w:rPr>
                <w:sz w:val="26"/>
                <w:rtl/>
              </w:rPr>
              <w:t xml:space="preserve">: ספרי חשבונות לא מאוזנים, השקעות חסרות סיבה, משכורות מנופחות, תנאי שירות מופלגים, העסקת מקורבים, בני משפחה, הנאות אישיות </w:t>
            </w:r>
            <w:r w:rsidRPr="00CC0996">
              <w:rPr>
                <w:rFonts w:hint="cs"/>
                <w:sz w:val="26"/>
                <w:rtl/>
              </w:rPr>
              <w:t>ו</w:t>
            </w:r>
            <w:r w:rsidRPr="00CC0996">
              <w:rPr>
                <w:sz w:val="26"/>
                <w:rtl/>
              </w:rPr>
              <w:t>כל פגיעה במנהל התקין.</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Block"/>
              <w:rPr>
                <w:sz w:val="26"/>
              </w:rPr>
            </w:pPr>
          </w:p>
        </w:tc>
        <w:tc>
          <w:tcPr>
            <w:tcW w:w="6524" w:type="dxa"/>
          </w:tcPr>
          <w:p w:rsidR="00A85B77" w:rsidRPr="00CC0996" w:rsidRDefault="00A85B77" w:rsidP="00733067">
            <w:pPr>
              <w:pStyle w:val="TableBlock"/>
              <w:rPr>
                <w:sz w:val="26"/>
              </w:rPr>
            </w:pPr>
            <w:r w:rsidRPr="00CC0996">
              <w:rPr>
                <w:rFonts w:hint="cs"/>
                <w:sz w:val="26"/>
                <w:rtl/>
              </w:rPr>
              <w:t>(6)</w:t>
            </w:r>
            <w:r w:rsidRPr="00CC0996">
              <w:rPr>
                <w:sz w:val="26"/>
                <w:rtl/>
              </w:rPr>
              <w:tab/>
              <w:t xml:space="preserve">במידה ויתברר כי ניהול ההתיישבות אינו כדין, יועברו הממצאים </w:t>
            </w:r>
            <w:r w:rsidRPr="00CC0996">
              <w:rPr>
                <w:rFonts w:hint="cs"/>
                <w:sz w:val="26"/>
                <w:rtl/>
              </w:rPr>
              <w:t xml:space="preserve">לרשויות המוסמכות לכך, לצורך ניהול </w:t>
            </w:r>
            <w:r w:rsidRPr="00CC0996">
              <w:rPr>
                <w:sz w:val="26"/>
                <w:rtl/>
              </w:rPr>
              <w:t>הליך פלילי.</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Block"/>
              <w:rPr>
                <w:sz w:val="26"/>
              </w:rPr>
            </w:pPr>
          </w:p>
        </w:tc>
        <w:tc>
          <w:tcPr>
            <w:tcW w:w="6524" w:type="dxa"/>
          </w:tcPr>
          <w:p w:rsidR="00A85B77" w:rsidRPr="00CC0996" w:rsidRDefault="00A85B77" w:rsidP="00733067">
            <w:pPr>
              <w:pStyle w:val="TableBlock"/>
              <w:rPr>
                <w:sz w:val="26"/>
              </w:rPr>
            </w:pPr>
            <w:r w:rsidRPr="00CC0996">
              <w:rPr>
                <w:rFonts w:hint="cs"/>
                <w:sz w:val="26"/>
                <w:rtl/>
              </w:rPr>
              <w:t>(7)</w:t>
            </w:r>
            <w:r w:rsidRPr="00CC0996">
              <w:rPr>
                <w:sz w:val="26"/>
                <w:rtl/>
              </w:rPr>
              <w:tab/>
            </w:r>
            <w:r w:rsidRPr="00CC0996">
              <w:rPr>
                <w:rFonts w:hint="cs"/>
                <w:sz w:val="26"/>
                <w:rtl/>
              </w:rPr>
              <w:t xml:space="preserve">ועדת ההקצאות </w:t>
            </w:r>
            <w:r w:rsidRPr="00CC0996">
              <w:rPr>
                <w:sz w:val="26"/>
                <w:rtl/>
              </w:rPr>
              <w:t xml:space="preserve">תמנה ועדה </w:t>
            </w:r>
            <w:r w:rsidRPr="00CC0996">
              <w:rPr>
                <w:rFonts w:hint="cs"/>
                <w:sz w:val="26"/>
                <w:rtl/>
              </w:rPr>
              <w:t>ממונה, ש</w:t>
            </w:r>
            <w:r w:rsidRPr="00CC0996">
              <w:rPr>
                <w:sz w:val="26"/>
                <w:rtl/>
              </w:rPr>
              <w:t>תכלול, בין היתר, גם ערבי או נוצרי לפי העניין, וזאת למען השלום והסדר</w:t>
            </w:r>
            <w:r w:rsidRPr="00CC0996">
              <w:rPr>
                <w:rFonts w:hint="cs"/>
                <w:sz w:val="26"/>
                <w:rtl/>
              </w:rPr>
              <w:t>.</w:t>
            </w:r>
          </w:p>
        </w:tc>
      </w:tr>
      <w:tr w:rsidR="00A85B77" w:rsidRPr="00CC0996" w:rsidTr="00733067">
        <w:trPr>
          <w:cantSplit/>
          <w:trHeight w:val="60"/>
        </w:trPr>
        <w:tc>
          <w:tcPr>
            <w:tcW w:w="1873" w:type="dxa"/>
          </w:tcPr>
          <w:p w:rsidR="00A85B77" w:rsidRPr="00CC0996" w:rsidRDefault="00A85B77" w:rsidP="00733067">
            <w:pPr>
              <w:pStyle w:val="TableSideHeading"/>
              <w:rPr>
                <w:sz w:val="26"/>
              </w:rPr>
            </w:pPr>
          </w:p>
        </w:tc>
        <w:tc>
          <w:tcPr>
            <w:tcW w:w="624" w:type="dxa"/>
          </w:tcPr>
          <w:p w:rsidR="00A85B77" w:rsidRPr="00CC0996" w:rsidRDefault="00A85B77" w:rsidP="00733067">
            <w:pPr>
              <w:pStyle w:val="TableText"/>
              <w:rPr>
                <w:sz w:val="26"/>
              </w:rPr>
            </w:pPr>
          </w:p>
        </w:tc>
        <w:tc>
          <w:tcPr>
            <w:tcW w:w="624" w:type="dxa"/>
          </w:tcPr>
          <w:p w:rsidR="00A85B77" w:rsidRPr="00CC0996" w:rsidRDefault="00A85B77" w:rsidP="00733067">
            <w:pPr>
              <w:pStyle w:val="TableBlock"/>
              <w:rPr>
                <w:sz w:val="26"/>
              </w:rPr>
            </w:pPr>
          </w:p>
        </w:tc>
        <w:tc>
          <w:tcPr>
            <w:tcW w:w="6524" w:type="dxa"/>
          </w:tcPr>
          <w:p w:rsidR="00A85B77" w:rsidRPr="00CC0996" w:rsidRDefault="00A85B77" w:rsidP="00733067">
            <w:pPr>
              <w:pStyle w:val="TableBlock"/>
              <w:rPr>
                <w:sz w:val="26"/>
                <w:rtl/>
              </w:rPr>
            </w:pPr>
            <w:r w:rsidRPr="00CC0996">
              <w:rPr>
                <w:rFonts w:hint="cs"/>
                <w:sz w:val="26"/>
                <w:rtl/>
              </w:rPr>
              <w:t>(8)</w:t>
            </w:r>
            <w:r w:rsidRPr="00CC0996">
              <w:rPr>
                <w:sz w:val="26"/>
                <w:rtl/>
              </w:rPr>
              <w:tab/>
            </w:r>
            <w:r w:rsidRPr="00CC0996">
              <w:rPr>
                <w:rFonts w:hint="cs"/>
                <w:sz w:val="26"/>
                <w:rtl/>
              </w:rPr>
              <w:t xml:space="preserve">הוועדה הממונה כאמור בפסקה (7), תלווה את התנהלותה של אותה </w:t>
            </w:r>
            <w:r w:rsidRPr="00CC0996">
              <w:rPr>
                <w:sz w:val="26"/>
                <w:rtl/>
              </w:rPr>
              <w:t xml:space="preserve">התיישבות, </w:t>
            </w:r>
            <w:r w:rsidRPr="00CC0996">
              <w:rPr>
                <w:rFonts w:hint="cs"/>
                <w:sz w:val="26"/>
                <w:rtl/>
              </w:rPr>
              <w:t>ותפקח עליה באופן שוטף."</w:t>
            </w:r>
          </w:p>
        </w:tc>
      </w:tr>
    </w:tbl>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right="-28"/>
        <w:jc w:val="both"/>
        <w:rPr>
          <w:sz w:val="26"/>
          <w:rtl/>
        </w:rPr>
      </w:pPr>
      <w:r w:rsidRPr="00CC0996">
        <w:rPr>
          <w:rFonts w:hint="cs"/>
          <w:b/>
          <w:bCs/>
          <w:sz w:val="26"/>
          <w:u w:val="single"/>
          <w:rtl/>
        </w:rPr>
        <w:t>קבוצת הרשימה המשותפת, קבוצת המחנה הציוני וקבוצת מרצ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5 </w:t>
      </w:r>
      <w:r w:rsidRPr="00CC0996">
        <w:rPr>
          <w:sz w:val="26"/>
          <w:rtl/>
        </w:rPr>
        <w:t>–</w:t>
      </w:r>
      <w:r w:rsidRPr="00CC0996">
        <w:rPr>
          <w:rFonts w:hint="cs"/>
          <w:sz w:val="26"/>
          <w:rtl/>
        </w:rPr>
        <w:t xml:space="preserve"> בטל.</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במקום כותרת השוליים יבוא "נישול זכויות מקרקעין מפלסטינים". </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jc w:val="both"/>
        <w:rPr>
          <w:sz w:val="26"/>
          <w:rtl/>
        </w:rPr>
      </w:pPr>
      <w:r w:rsidRPr="00CC0996">
        <w:rPr>
          <w:rFonts w:hint="cs"/>
          <w:sz w:val="26"/>
          <w:rtl/>
        </w:rPr>
        <w:t xml:space="preserve">במקום </w:t>
      </w:r>
      <w:proofErr w:type="spellStart"/>
      <w:r w:rsidRPr="00CC0996">
        <w:rPr>
          <w:rFonts w:hint="cs"/>
          <w:sz w:val="26"/>
          <w:rtl/>
        </w:rPr>
        <w:t>הסיפה</w:t>
      </w:r>
      <w:proofErr w:type="spellEnd"/>
      <w:r w:rsidRPr="00CC0996">
        <w:rPr>
          <w:rFonts w:hint="cs"/>
          <w:sz w:val="26"/>
          <w:rtl/>
        </w:rPr>
        <w:t xml:space="preserve"> החל במילים "יקצה הממונה" יבוא "יחזיר הממונה את המקרקעין לבעל הזכויות במקרקעין".</w:t>
      </w:r>
    </w:p>
    <w:p w:rsidR="00A85B77" w:rsidRDefault="00A85B77" w:rsidP="00A85B77">
      <w:pPr>
        <w:pStyle w:val="Noparagraphstyle"/>
        <w:ind w:right="-28"/>
        <w:jc w:val="both"/>
        <w:rPr>
          <w:sz w:val="26"/>
          <w:rtl/>
        </w:rPr>
      </w:pPr>
    </w:p>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right="-28"/>
        <w:rPr>
          <w:sz w:val="26"/>
          <w:rtl/>
        </w:rPr>
      </w:pPr>
      <w:r w:rsidRPr="00CC0996">
        <w:rPr>
          <w:rFonts w:hint="cs"/>
          <w:b/>
          <w:bCs/>
          <w:sz w:val="26"/>
          <w:u w:val="single"/>
          <w:rtl/>
        </w:rPr>
        <w:t>קבוצת יש עתיד, קבוצת המחנה הציוני, קבוצת מרצ וקבוצת הרשימה המשותפת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בכותרת השוליים, בסופה יבוא "שנגזלו".</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במקום "60 ימים" יבוא "12 חודשים".</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במקום "ההתיישבות שנבנתה על אותם מקרקעין" יבוא "חינוך, רווחה ובריאות תושבי האזור".</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proofErr w:type="spellStart"/>
      <w:r w:rsidRPr="00CC0996">
        <w:rPr>
          <w:rFonts w:hint="cs"/>
          <w:sz w:val="26"/>
          <w:rtl/>
        </w:rPr>
        <w:t>הסיפה</w:t>
      </w:r>
      <w:proofErr w:type="spellEnd"/>
      <w:r w:rsidRPr="00CC0996">
        <w:rPr>
          <w:rFonts w:hint="cs"/>
          <w:sz w:val="26"/>
          <w:rtl/>
        </w:rPr>
        <w:t xml:space="preserve">, החל במילים "לצורכי ההתיישבות" </w:t>
      </w:r>
      <w:r w:rsidRPr="00CC0996">
        <w:rPr>
          <w:sz w:val="26"/>
          <w:rtl/>
        </w:rPr>
        <w:t>–</w:t>
      </w:r>
      <w:r w:rsidRPr="00CC0996">
        <w:rPr>
          <w:rFonts w:hint="cs"/>
          <w:sz w:val="26"/>
          <w:rtl/>
        </w:rPr>
        <w:t xml:space="preserve"> תימחק.</w:t>
      </w:r>
    </w:p>
    <w:p w:rsidR="00A85B77" w:rsidRPr="00CC0996" w:rsidRDefault="00A85B77" w:rsidP="00A85B77">
      <w:pPr>
        <w:pStyle w:val="Noparagraphstyle"/>
        <w:ind w:left="720" w:right="-28"/>
        <w:jc w:val="both"/>
        <w:rPr>
          <w:sz w:val="26"/>
          <w:rtl/>
        </w:rPr>
      </w:pPr>
    </w:p>
    <w:p w:rsidR="00A85B77" w:rsidRDefault="00A85B77" w:rsidP="00A85B77">
      <w:pPr>
        <w:pStyle w:val="Noparagraphstyle"/>
        <w:ind w:right="-28"/>
        <w:rPr>
          <w:sz w:val="28"/>
          <w:szCs w:val="28"/>
          <w:u w:val="double"/>
          <w:rtl/>
        </w:rPr>
      </w:pPr>
      <w:r>
        <w:rPr>
          <w:rFonts w:hint="cs"/>
          <w:sz w:val="28"/>
          <w:szCs w:val="28"/>
          <w:u w:val="double"/>
          <w:rtl/>
        </w:rPr>
        <w:t>לסעיף 6</w:t>
      </w:r>
    </w:p>
    <w:p w:rsidR="00A85B77" w:rsidRDefault="00A85B77" w:rsidP="00A85B77">
      <w:pPr>
        <w:pStyle w:val="Noparagraphstyle"/>
        <w:ind w:right="-28"/>
        <w:jc w:val="both"/>
        <w:rPr>
          <w:rtl/>
        </w:rPr>
      </w:pPr>
      <w:r w:rsidRPr="001C1BD0">
        <w:rPr>
          <w:rFonts w:hint="cs"/>
          <w:b/>
          <w:bCs/>
          <w:u w:val="single"/>
          <w:rtl/>
        </w:rPr>
        <w:t>קבוצת המחנה הציוני, קבוצת מרצ, קבוצת הרשימה המשותפת וקבוצת יש עתיד מציעות</w:t>
      </w:r>
      <w:r w:rsidRPr="001C1BD0">
        <w:rPr>
          <w:rFonts w:hint="cs"/>
          <w:b/>
          <w:bCs/>
          <w:rtl/>
        </w:rPr>
        <w:t>:</w:t>
      </w:r>
    </w:p>
    <w:p w:rsidR="00A85B77" w:rsidRPr="009F5512" w:rsidRDefault="00A85B77" w:rsidP="00A85B77">
      <w:pPr>
        <w:pStyle w:val="Noparagraphstyle"/>
        <w:numPr>
          <w:ilvl w:val="0"/>
          <w:numId w:val="2"/>
        </w:numPr>
        <w:ind w:right="-28"/>
        <w:jc w:val="both"/>
        <w:rPr>
          <w:rtl/>
        </w:rPr>
      </w:pPr>
      <w:r>
        <w:rPr>
          <w:rFonts w:hint="cs"/>
          <w:rtl/>
        </w:rPr>
        <w:t xml:space="preserve">סעיף 6 </w:t>
      </w:r>
      <w:r>
        <w:rPr>
          <w:rtl/>
        </w:rPr>
        <w:t>–</w:t>
      </w:r>
      <w:r>
        <w:rPr>
          <w:rFonts w:hint="cs"/>
          <w:rtl/>
        </w:rPr>
        <w:t xml:space="preserve"> בטל.</w:t>
      </w:r>
    </w:p>
    <w:p w:rsidR="00A85B77" w:rsidRPr="009F5512" w:rsidRDefault="00A85B77" w:rsidP="00A85B77">
      <w:pPr>
        <w:pStyle w:val="Noparagraphstyle"/>
        <w:ind w:right="-28"/>
        <w:jc w:val="both"/>
        <w:rPr>
          <w:rtl/>
        </w:rPr>
      </w:pPr>
    </w:p>
    <w:p w:rsidR="00A85B77" w:rsidRDefault="00A85B77" w:rsidP="00A85B77">
      <w:pPr>
        <w:pStyle w:val="Noparagraphstyle"/>
        <w:ind w:right="-28"/>
        <w:jc w:val="both"/>
        <w:rPr>
          <w:b/>
          <w:bCs/>
          <w:u w:val="single"/>
          <w:rtl/>
        </w:rPr>
      </w:pPr>
      <w:r w:rsidRPr="00111AA1">
        <w:rPr>
          <w:rFonts w:hint="cs"/>
          <w:b/>
          <w:bCs/>
          <w:u w:val="single"/>
          <w:rtl/>
        </w:rPr>
        <w:t>קבוצת מרצ</w:t>
      </w:r>
      <w:r>
        <w:rPr>
          <w:rFonts w:hint="cs"/>
          <w:b/>
          <w:bCs/>
          <w:u w:val="single"/>
          <w:rtl/>
        </w:rPr>
        <w:t>, קבוצת המחנה הציוני, קבוצת הרשימה המשותפת וקבוצת יש עתיד</w:t>
      </w:r>
      <w:r w:rsidRPr="00111AA1">
        <w:rPr>
          <w:rFonts w:hint="cs"/>
          <w:b/>
          <w:bCs/>
          <w:u w:val="single"/>
          <w:rtl/>
        </w:rPr>
        <w:t xml:space="preserve"> מציע</w:t>
      </w:r>
      <w:r>
        <w:rPr>
          <w:rFonts w:hint="cs"/>
          <w:b/>
          <w:bCs/>
          <w:u w:val="single"/>
          <w:rtl/>
        </w:rPr>
        <w:t>ות</w:t>
      </w:r>
      <w:r w:rsidRPr="00111AA1">
        <w:rPr>
          <w:rFonts w:hint="cs"/>
          <w:b/>
          <w:bCs/>
          <w:rtl/>
        </w:rPr>
        <w:t>:</w:t>
      </w:r>
    </w:p>
    <w:p w:rsidR="00A85B77" w:rsidRDefault="00A85B77" w:rsidP="00A85B77">
      <w:pPr>
        <w:pStyle w:val="Noparagraphstyle"/>
        <w:numPr>
          <w:ilvl w:val="0"/>
          <w:numId w:val="2"/>
        </w:numPr>
        <w:ind w:right="-28"/>
        <w:jc w:val="both"/>
        <w:rPr>
          <w:sz w:val="26"/>
        </w:rPr>
      </w:pPr>
      <w:r>
        <w:rPr>
          <w:rFonts w:hint="cs"/>
          <w:sz w:val="26"/>
          <w:rtl/>
        </w:rPr>
        <w:t>במקום סעיף קטן (א) יבוא:</w:t>
      </w:r>
    </w:p>
    <w:p w:rsidR="00A85B77" w:rsidRDefault="00A85B77" w:rsidP="00A85B77">
      <w:pPr>
        <w:pStyle w:val="Noparagraphstyle"/>
        <w:ind w:left="720" w:right="-28"/>
        <w:jc w:val="both"/>
        <w:rPr>
          <w:sz w:val="26"/>
          <w:rtl/>
        </w:rPr>
      </w:pPr>
      <w:r>
        <w:rPr>
          <w:rFonts w:hint="cs"/>
          <w:sz w:val="26"/>
          <w:rtl/>
        </w:rPr>
        <w:t>"(א)</w:t>
      </w:r>
      <w:r>
        <w:rPr>
          <w:sz w:val="26"/>
          <w:rtl/>
        </w:rPr>
        <w:tab/>
      </w:r>
      <w:r w:rsidRPr="00A84B37">
        <w:rPr>
          <w:sz w:val="26"/>
          <w:rtl/>
        </w:rPr>
        <w:t>רשויות האזור יפעלו להשלמת הליכי התכנון במקרקעין בתוך 12 חודשים, ואם לא יושלמו תפונה ההתיישבות.</w:t>
      </w:r>
      <w:r>
        <w:rPr>
          <w:rFonts w:hint="cs"/>
          <w:sz w:val="26"/>
          <w:rtl/>
        </w:rPr>
        <w:t>"</w:t>
      </w:r>
    </w:p>
    <w:p w:rsidR="00A85B77" w:rsidRDefault="00A85B77" w:rsidP="00A85B77">
      <w:pPr>
        <w:pStyle w:val="Noparagraphstyle"/>
        <w:ind w:left="720" w:right="-28"/>
        <w:jc w:val="both"/>
        <w:rPr>
          <w:b/>
          <w:bCs/>
          <w:i/>
          <w:iCs/>
          <w:sz w:val="26"/>
          <w:rtl/>
        </w:rPr>
      </w:pPr>
    </w:p>
    <w:p w:rsidR="00A85B77" w:rsidRDefault="00A85B77" w:rsidP="00A85B77">
      <w:pPr>
        <w:pStyle w:val="Noparagraphstyle"/>
        <w:ind w:left="720" w:right="-28"/>
        <w:jc w:val="both"/>
        <w:rPr>
          <w:sz w:val="26"/>
          <w:rtl/>
        </w:rPr>
      </w:pPr>
      <w:r w:rsidRPr="000820E4">
        <w:rPr>
          <w:rFonts w:hint="cs"/>
          <w:b/>
          <w:bCs/>
          <w:i/>
          <w:iCs/>
          <w:sz w:val="26"/>
          <w:rtl/>
        </w:rPr>
        <w:t>לחלופין</w:t>
      </w:r>
      <w:r>
        <w:rPr>
          <w:rFonts w:hint="cs"/>
          <w:sz w:val="26"/>
          <w:rtl/>
        </w:rPr>
        <w:t>:</w:t>
      </w:r>
    </w:p>
    <w:p w:rsidR="00A85B77" w:rsidRDefault="00A85B77" w:rsidP="00A85B77">
      <w:pPr>
        <w:pStyle w:val="Noparagraphstyle"/>
        <w:numPr>
          <w:ilvl w:val="0"/>
          <w:numId w:val="16"/>
        </w:numPr>
        <w:ind w:right="-28"/>
        <w:jc w:val="both"/>
        <w:rPr>
          <w:sz w:val="26"/>
        </w:rPr>
      </w:pPr>
      <w:r>
        <w:rPr>
          <w:rFonts w:hint="cs"/>
          <w:sz w:val="26"/>
          <w:rtl/>
        </w:rPr>
        <w:t>במקום סעיף קטן (א) יבוא:</w:t>
      </w:r>
    </w:p>
    <w:p w:rsidR="00A85B77" w:rsidRDefault="00A85B77" w:rsidP="00A85B77">
      <w:pPr>
        <w:pStyle w:val="Noparagraphstyle"/>
        <w:ind w:left="1080" w:right="-28"/>
        <w:jc w:val="both"/>
        <w:rPr>
          <w:sz w:val="26"/>
        </w:rPr>
      </w:pPr>
      <w:r>
        <w:rPr>
          <w:rFonts w:hint="cs"/>
          <w:sz w:val="26"/>
          <w:rtl/>
        </w:rPr>
        <w:t>"(א)</w:t>
      </w:r>
      <w:r>
        <w:rPr>
          <w:sz w:val="26"/>
          <w:rtl/>
        </w:rPr>
        <w:tab/>
      </w:r>
      <w:r w:rsidRPr="00A84B37">
        <w:rPr>
          <w:sz w:val="26"/>
          <w:rtl/>
        </w:rPr>
        <w:t>רשויות האזור יפעלו להשלמת הליכי תכנון במקרקעין, ובלבד שהתקיים הליך תכנוני והוגשה תכנית בחמישה החודשים שקדמו ליום פרסום החוק.</w:t>
      </w:r>
      <w:r>
        <w:rPr>
          <w:rFonts w:hint="cs"/>
          <w:sz w:val="26"/>
          <w:rtl/>
        </w:rPr>
        <w:t>"</w:t>
      </w:r>
    </w:p>
    <w:p w:rsidR="00A85B77" w:rsidRDefault="00A85B77" w:rsidP="00A85B77">
      <w:pPr>
        <w:pStyle w:val="Noparagraphstyle"/>
        <w:numPr>
          <w:ilvl w:val="0"/>
          <w:numId w:val="16"/>
        </w:numPr>
        <w:ind w:right="-28"/>
        <w:jc w:val="both"/>
        <w:rPr>
          <w:sz w:val="26"/>
        </w:rPr>
      </w:pPr>
      <w:r>
        <w:rPr>
          <w:rFonts w:hint="cs"/>
          <w:sz w:val="26"/>
          <w:rtl/>
        </w:rPr>
        <w:t>במקום סעיף קטן (א) יבוא:</w:t>
      </w:r>
    </w:p>
    <w:p w:rsidR="00A85B77" w:rsidRDefault="00A85B77" w:rsidP="00A85B77">
      <w:pPr>
        <w:pStyle w:val="Noparagraphstyle"/>
        <w:ind w:left="1080" w:right="-28"/>
        <w:jc w:val="both"/>
        <w:rPr>
          <w:sz w:val="26"/>
          <w:rtl/>
        </w:rPr>
      </w:pPr>
      <w:r>
        <w:rPr>
          <w:rFonts w:hint="cs"/>
          <w:sz w:val="26"/>
          <w:rtl/>
        </w:rPr>
        <w:t>"(א)</w:t>
      </w:r>
      <w:r>
        <w:rPr>
          <w:sz w:val="26"/>
          <w:rtl/>
        </w:rPr>
        <w:tab/>
      </w:r>
      <w:r w:rsidRPr="00A84B37">
        <w:rPr>
          <w:sz w:val="26"/>
          <w:rtl/>
        </w:rPr>
        <w:t>רשויות האזור יפעלו להשלמת הליכי תכנון במקרקעין, ובלבד שהתקיים הליך תכנוני כדין בשנה שקדמה ליום פרסומו של החוק.</w:t>
      </w:r>
      <w:r>
        <w:rPr>
          <w:rFonts w:hint="cs"/>
          <w:sz w:val="26"/>
          <w:rtl/>
        </w:rPr>
        <w:t>"</w:t>
      </w:r>
    </w:p>
    <w:p w:rsidR="00A85B77" w:rsidRDefault="00A85B77" w:rsidP="00A85B77">
      <w:pPr>
        <w:pStyle w:val="Noparagraphstyle"/>
        <w:ind w:right="-28"/>
        <w:jc w:val="both"/>
        <w:rPr>
          <w:sz w:val="26"/>
          <w:rtl/>
        </w:rPr>
      </w:pPr>
    </w:p>
    <w:p w:rsidR="00A85B77" w:rsidRDefault="00A85B77" w:rsidP="00A85B77">
      <w:pPr>
        <w:pStyle w:val="Noparagraphstyle"/>
        <w:numPr>
          <w:ilvl w:val="0"/>
          <w:numId w:val="2"/>
        </w:numPr>
        <w:ind w:right="-28"/>
        <w:jc w:val="both"/>
        <w:rPr>
          <w:sz w:val="26"/>
        </w:rPr>
      </w:pPr>
      <w:r>
        <w:rPr>
          <w:rFonts w:hint="cs"/>
          <w:sz w:val="26"/>
          <w:rtl/>
        </w:rPr>
        <w:t>בסופו יבוא:</w:t>
      </w:r>
    </w:p>
    <w:p w:rsidR="00A85B77" w:rsidRDefault="00A85B77" w:rsidP="00A85B77">
      <w:pPr>
        <w:pStyle w:val="Noparagraphstyle"/>
        <w:ind w:left="720" w:right="-28"/>
        <w:jc w:val="both"/>
        <w:rPr>
          <w:sz w:val="26"/>
          <w:rtl/>
        </w:rPr>
      </w:pPr>
      <w:r>
        <w:rPr>
          <w:rFonts w:hint="cs"/>
          <w:sz w:val="26"/>
          <w:rtl/>
        </w:rPr>
        <w:t>"(ג)</w:t>
      </w:r>
      <w:r>
        <w:rPr>
          <w:sz w:val="26"/>
          <w:rtl/>
        </w:rPr>
        <w:tab/>
      </w:r>
      <w:r w:rsidRPr="003C3185">
        <w:rPr>
          <w:rFonts w:hint="cs"/>
          <w:sz w:val="26"/>
          <w:rtl/>
        </w:rPr>
        <w:t xml:space="preserve">ניתן להגיש </w:t>
      </w:r>
      <w:r w:rsidRPr="003C3185">
        <w:rPr>
          <w:sz w:val="26"/>
          <w:rtl/>
        </w:rPr>
        <w:t xml:space="preserve">ערר </w:t>
      </w:r>
      <w:r>
        <w:rPr>
          <w:rFonts w:hint="cs"/>
          <w:sz w:val="26"/>
          <w:rtl/>
        </w:rPr>
        <w:t xml:space="preserve">לוועדת ערר </w:t>
      </w:r>
      <w:r w:rsidRPr="003C3185">
        <w:rPr>
          <w:sz w:val="26"/>
          <w:rtl/>
        </w:rPr>
        <w:t xml:space="preserve">על ההחלטות </w:t>
      </w:r>
      <w:r w:rsidRPr="003C3185">
        <w:rPr>
          <w:rFonts w:hint="cs"/>
          <w:sz w:val="26"/>
          <w:rtl/>
        </w:rPr>
        <w:t>בדבר הליכי התכנון ב</w:t>
      </w:r>
      <w:r w:rsidRPr="003C3185">
        <w:rPr>
          <w:sz w:val="26"/>
          <w:rtl/>
        </w:rPr>
        <w:t>תו</w:t>
      </w:r>
      <w:r w:rsidRPr="003C3185">
        <w:rPr>
          <w:rFonts w:hint="cs"/>
          <w:sz w:val="26"/>
          <w:rtl/>
        </w:rPr>
        <w:t>ך</w:t>
      </w:r>
      <w:r w:rsidRPr="003C3185">
        <w:rPr>
          <w:sz w:val="26"/>
          <w:rtl/>
        </w:rPr>
        <w:t xml:space="preserve"> 30 יום</w:t>
      </w:r>
      <w:r w:rsidRPr="003C3185">
        <w:rPr>
          <w:rFonts w:hint="cs"/>
          <w:sz w:val="26"/>
          <w:rtl/>
        </w:rPr>
        <w:t xml:space="preserve"> מיום קבלת ההחלטה</w:t>
      </w:r>
      <w:r>
        <w:rPr>
          <w:rFonts w:hint="cs"/>
          <w:sz w:val="26"/>
          <w:rtl/>
        </w:rPr>
        <w:t>;</w:t>
      </w:r>
      <w:r w:rsidRPr="003C3185">
        <w:rPr>
          <w:rFonts w:hint="cs"/>
          <w:sz w:val="26"/>
          <w:rtl/>
        </w:rPr>
        <w:t xml:space="preserve"> וועדת ה</w:t>
      </w:r>
      <w:r w:rsidRPr="003C3185">
        <w:rPr>
          <w:sz w:val="26"/>
          <w:rtl/>
        </w:rPr>
        <w:t xml:space="preserve">ערר </w:t>
      </w:r>
      <w:r>
        <w:rPr>
          <w:rFonts w:hint="cs"/>
          <w:sz w:val="26"/>
          <w:rtl/>
        </w:rPr>
        <w:t>תורכב מ</w:t>
      </w:r>
      <w:r w:rsidRPr="003C3185">
        <w:rPr>
          <w:sz w:val="26"/>
          <w:rtl/>
        </w:rPr>
        <w:t>נצ</w:t>
      </w:r>
      <w:r w:rsidRPr="003C3185">
        <w:rPr>
          <w:rFonts w:hint="cs"/>
          <w:sz w:val="26"/>
          <w:rtl/>
        </w:rPr>
        <w:t>י</w:t>
      </w:r>
      <w:r w:rsidRPr="003C3185">
        <w:rPr>
          <w:sz w:val="26"/>
          <w:rtl/>
        </w:rPr>
        <w:t>גי משרד</w:t>
      </w:r>
      <w:r w:rsidRPr="003C3185">
        <w:rPr>
          <w:rFonts w:hint="cs"/>
          <w:sz w:val="26"/>
          <w:rtl/>
        </w:rPr>
        <w:t>י</w:t>
      </w:r>
      <w:r w:rsidRPr="003C3185">
        <w:rPr>
          <w:sz w:val="26"/>
          <w:rtl/>
        </w:rPr>
        <w:t xml:space="preserve"> המשפטים </w:t>
      </w:r>
      <w:r w:rsidRPr="003C3185">
        <w:rPr>
          <w:rFonts w:hint="cs"/>
          <w:sz w:val="26"/>
          <w:rtl/>
        </w:rPr>
        <w:t>ו</w:t>
      </w:r>
      <w:r w:rsidRPr="003C3185">
        <w:rPr>
          <w:sz w:val="26"/>
          <w:rtl/>
        </w:rPr>
        <w:t xml:space="preserve">הפנים </w:t>
      </w:r>
      <w:r w:rsidRPr="003C3185">
        <w:rPr>
          <w:rFonts w:hint="cs"/>
          <w:sz w:val="26"/>
          <w:rtl/>
        </w:rPr>
        <w:t xml:space="preserve">ונציג </w:t>
      </w:r>
      <w:r w:rsidRPr="003C3185">
        <w:rPr>
          <w:sz w:val="26"/>
          <w:rtl/>
        </w:rPr>
        <w:t>המנהל האזרחי</w:t>
      </w:r>
      <w:r>
        <w:rPr>
          <w:rFonts w:hint="cs"/>
          <w:sz w:val="26"/>
          <w:rtl/>
        </w:rPr>
        <w:t xml:space="preserve">; </w:t>
      </w:r>
      <w:r w:rsidRPr="006777E9">
        <w:rPr>
          <w:sz w:val="26"/>
          <w:rtl/>
        </w:rPr>
        <w:t>על החלטת ועדת הערר ניתן לערער לבית המשפט המחוזי</w:t>
      </w:r>
      <w:r w:rsidRPr="003C3185">
        <w:rPr>
          <w:rFonts w:hint="cs"/>
          <w:sz w:val="26"/>
          <w:rtl/>
        </w:rPr>
        <w:t>."</w:t>
      </w:r>
    </w:p>
    <w:p w:rsidR="00A85B77" w:rsidRDefault="00A85B77" w:rsidP="00A85B77">
      <w:pPr>
        <w:pStyle w:val="Noparagraphstyle"/>
        <w:ind w:right="-28"/>
        <w:jc w:val="both"/>
        <w:rPr>
          <w:sz w:val="26"/>
          <w:rtl/>
        </w:rPr>
      </w:pPr>
    </w:p>
    <w:p w:rsidR="00A85B77" w:rsidRDefault="00A85B77" w:rsidP="00A85B77">
      <w:pPr>
        <w:pStyle w:val="Noparagraphstyle"/>
        <w:ind w:left="720" w:right="-28"/>
        <w:jc w:val="both"/>
        <w:rPr>
          <w:sz w:val="26"/>
          <w:rtl/>
        </w:rPr>
      </w:pPr>
      <w:r w:rsidRPr="000820E4">
        <w:rPr>
          <w:rFonts w:hint="cs"/>
          <w:b/>
          <w:bCs/>
          <w:i/>
          <w:iCs/>
          <w:sz w:val="26"/>
          <w:rtl/>
        </w:rPr>
        <w:t>לחלופין</w:t>
      </w:r>
      <w:r>
        <w:rPr>
          <w:rFonts w:hint="cs"/>
          <w:sz w:val="26"/>
          <w:rtl/>
        </w:rPr>
        <w:t>:</w:t>
      </w:r>
    </w:p>
    <w:p w:rsidR="00A85B77" w:rsidRDefault="00A85B77" w:rsidP="00A85B77">
      <w:pPr>
        <w:pStyle w:val="Noparagraphstyle"/>
        <w:ind w:left="720" w:right="-28"/>
        <w:jc w:val="both"/>
        <w:rPr>
          <w:sz w:val="26"/>
        </w:rPr>
      </w:pPr>
      <w:r>
        <w:rPr>
          <w:rFonts w:hint="cs"/>
          <w:sz w:val="26"/>
          <w:rtl/>
        </w:rPr>
        <w:t>בסופו יבוא:</w:t>
      </w:r>
    </w:p>
    <w:p w:rsidR="00A85B77" w:rsidRPr="004B62E2" w:rsidRDefault="00A85B77" w:rsidP="00A85B77">
      <w:pPr>
        <w:pStyle w:val="Noparagraphstyle"/>
        <w:ind w:left="720" w:right="-28"/>
        <w:jc w:val="both"/>
        <w:rPr>
          <w:sz w:val="26"/>
          <w:rtl/>
        </w:rPr>
      </w:pPr>
      <w:r>
        <w:rPr>
          <w:rFonts w:hint="cs"/>
          <w:sz w:val="26"/>
          <w:rtl/>
        </w:rPr>
        <w:t>"(ג)</w:t>
      </w:r>
      <w:r>
        <w:rPr>
          <w:sz w:val="26"/>
          <w:rtl/>
        </w:rPr>
        <w:tab/>
      </w:r>
      <w:r w:rsidRPr="003C3185">
        <w:rPr>
          <w:rFonts w:hint="cs"/>
          <w:sz w:val="26"/>
          <w:rtl/>
        </w:rPr>
        <w:t xml:space="preserve">ניתן להגיש </w:t>
      </w:r>
      <w:r w:rsidRPr="003C3185">
        <w:rPr>
          <w:sz w:val="26"/>
          <w:rtl/>
        </w:rPr>
        <w:t xml:space="preserve">ערר </w:t>
      </w:r>
      <w:r>
        <w:rPr>
          <w:rFonts w:hint="cs"/>
          <w:sz w:val="26"/>
          <w:rtl/>
        </w:rPr>
        <w:t xml:space="preserve">לוועדת ערר </w:t>
      </w:r>
      <w:r w:rsidRPr="003C3185">
        <w:rPr>
          <w:sz w:val="26"/>
          <w:rtl/>
        </w:rPr>
        <w:t xml:space="preserve">על ההחלטות </w:t>
      </w:r>
      <w:r w:rsidRPr="003C3185">
        <w:rPr>
          <w:rFonts w:hint="cs"/>
          <w:sz w:val="26"/>
          <w:rtl/>
        </w:rPr>
        <w:t>בדבר הליכי התכנון ב</w:t>
      </w:r>
      <w:r w:rsidRPr="003C3185">
        <w:rPr>
          <w:sz w:val="26"/>
          <w:rtl/>
        </w:rPr>
        <w:t>תו</w:t>
      </w:r>
      <w:r w:rsidRPr="003C3185">
        <w:rPr>
          <w:rFonts w:hint="cs"/>
          <w:sz w:val="26"/>
          <w:rtl/>
        </w:rPr>
        <w:t>ך</w:t>
      </w:r>
      <w:r w:rsidRPr="003C3185">
        <w:rPr>
          <w:sz w:val="26"/>
          <w:rtl/>
        </w:rPr>
        <w:t xml:space="preserve"> 30 יום</w:t>
      </w:r>
      <w:r w:rsidRPr="003C3185">
        <w:rPr>
          <w:rFonts w:hint="cs"/>
          <w:sz w:val="26"/>
          <w:rtl/>
        </w:rPr>
        <w:t xml:space="preserve"> מיום קבלת ההחלטה</w:t>
      </w:r>
      <w:r>
        <w:rPr>
          <w:rFonts w:hint="cs"/>
          <w:sz w:val="26"/>
          <w:rtl/>
        </w:rPr>
        <w:t>;</w:t>
      </w:r>
      <w:r w:rsidRPr="003C3185">
        <w:rPr>
          <w:rFonts w:hint="cs"/>
          <w:sz w:val="26"/>
          <w:rtl/>
        </w:rPr>
        <w:t xml:space="preserve"> וועדת ה</w:t>
      </w:r>
      <w:r w:rsidRPr="003C3185">
        <w:rPr>
          <w:sz w:val="26"/>
          <w:rtl/>
        </w:rPr>
        <w:t xml:space="preserve">ערר </w:t>
      </w:r>
      <w:r>
        <w:rPr>
          <w:rFonts w:hint="cs"/>
          <w:sz w:val="26"/>
          <w:rtl/>
        </w:rPr>
        <w:t>תורכב מ</w:t>
      </w:r>
      <w:r w:rsidRPr="003C3185">
        <w:rPr>
          <w:sz w:val="26"/>
          <w:rtl/>
        </w:rPr>
        <w:t>נצ</w:t>
      </w:r>
      <w:r w:rsidRPr="003C3185">
        <w:rPr>
          <w:rFonts w:hint="cs"/>
          <w:sz w:val="26"/>
          <w:rtl/>
        </w:rPr>
        <w:t>י</w:t>
      </w:r>
      <w:r w:rsidRPr="003C3185">
        <w:rPr>
          <w:sz w:val="26"/>
          <w:rtl/>
        </w:rPr>
        <w:t xml:space="preserve">גי </w:t>
      </w:r>
      <w:proofErr w:type="spellStart"/>
      <w:r w:rsidRPr="004B62E2">
        <w:rPr>
          <w:rFonts w:hint="cs"/>
          <w:sz w:val="26"/>
          <w:rtl/>
        </w:rPr>
        <w:t>המינהל</w:t>
      </w:r>
      <w:proofErr w:type="spellEnd"/>
      <w:r w:rsidRPr="004B62E2">
        <w:rPr>
          <w:rFonts w:hint="cs"/>
          <w:sz w:val="26"/>
          <w:rtl/>
        </w:rPr>
        <w:t xml:space="preserve"> האזרחי, ומשרדי </w:t>
      </w:r>
      <w:r w:rsidRPr="004B62E2">
        <w:rPr>
          <w:sz w:val="26"/>
          <w:rtl/>
        </w:rPr>
        <w:t xml:space="preserve">הפנים, הדתות, </w:t>
      </w:r>
      <w:r w:rsidRPr="004B62E2">
        <w:rPr>
          <w:rFonts w:hint="cs"/>
          <w:sz w:val="26"/>
          <w:rtl/>
        </w:rPr>
        <w:t xml:space="preserve">הביטחון, ומשרד </w:t>
      </w:r>
      <w:r w:rsidRPr="004B62E2">
        <w:rPr>
          <w:sz w:val="26"/>
          <w:rtl/>
        </w:rPr>
        <w:t>ראש הממשלה</w:t>
      </w:r>
      <w:r w:rsidRPr="004B62E2">
        <w:rPr>
          <w:rFonts w:hint="cs"/>
          <w:sz w:val="26"/>
          <w:rtl/>
        </w:rPr>
        <w:t>."</w:t>
      </w:r>
    </w:p>
    <w:p w:rsidR="00A85B77" w:rsidRDefault="00A85B77" w:rsidP="00A85B77">
      <w:pPr>
        <w:pStyle w:val="Noparagraphstyle"/>
        <w:ind w:right="-28"/>
        <w:jc w:val="both"/>
        <w:rPr>
          <w:rtl/>
        </w:rPr>
      </w:pPr>
    </w:p>
    <w:p w:rsidR="00A85B77" w:rsidRDefault="00A85B77" w:rsidP="00A85B77">
      <w:pPr>
        <w:pStyle w:val="Noparagraphstyle"/>
        <w:ind w:right="-28"/>
        <w:jc w:val="both"/>
        <w:rPr>
          <w:sz w:val="26"/>
          <w:rtl/>
        </w:rPr>
      </w:pPr>
      <w:r w:rsidRPr="00CB6C4D">
        <w:rPr>
          <w:rFonts w:hint="cs"/>
          <w:b/>
          <w:bCs/>
          <w:u w:val="single"/>
          <w:rtl/>
        </w:rPr>
        <w:t>קבוצת הרשימה המשותפת, קבוצת המחנה הציוני וקבוצת מרצ מציעות</w:t>
      </w:r>
      <w:r w:rsidRPr="00CB6C4D">
        <w:rPr>
          <w:rFonts w:hint="cs"/>
          <w:b/>
          <w:bCs/>
          <w:rtl/>
        </w:rPr>
        <w:t>:</w:t>
      </w:r>
    </w:p>
    <w:p w:rsidR="00A85B77" w:rsidRDefault="00A85B77" w:rsidP="00A85B77">
      <w:pPr>
        <w:pStyle w:val="Noparagraphstyle"/>
        <w:numPr>
          <w:ilvl w:val="0"/>
          <w:numId w:val="2"/>
        </w:numPr>
        <w:ind w:right="-28"/>
        <w:jc w:val="both"/>
      </w:pPr>
      <w:r>
        <w:rPr>
          <w:rFonts w:hint="cs"/>
          <w:rtl/>
        </w:rPr>
        <w:t>במקום כותרת השוליים יבוא "שלבי הליכי התכנון במקרקעין שהשליטה בהם אינה חוקית".</w:t>
      </w:r>
    </w:p>
    <w:p w:rsidR="00A85B77" w:rsidRDefault="00A85B77" w:rsidP="00A85B77">
      <w:pPr>
        <w:pStyle w:val="Noparagraphstyle"/>
        <w:ind w:left="720" w:right="-28"/>
        <w:jc w:val="both"/>
      </w:pPr>
    </w:p>
    <w:p w:rsidR="00A85B77" w:rsidRDefault="00A85B77" w:rsidP="00A85B77">
      <w:pPr>
        <w:pStyle w:val="Noparagraphstyle"/>
        <w:numPr>
          <w:ilvl w:val="0"/>
          <w:numId w:val="2"/>
        </w:numPr>
        <w:ind w:right="-28"/>
        <w:jc w:val="both"/>
      </w:pPr>
      <w:r>
        <w:rPr>
          <w:rFonts w:hint="cs"/>
          <w:rtl/>
        </w:rPr>
        <w:t xml:space="preserve">סעיפים קטנים (א) ו-(ב) </w:t>
      </w:r>
      <w:r>
        <w:rPr>
          <w:rtl/>
        </w:rPr>
        <w:t>–</w:t>
      </w:r>
      <w:r>
        <w:rPr>
          <w:rFonts w:hint="cs"/>
          <w:rtl/>
        </w:rPr>
        <w:t xml:space="preserve"> יימחקו, ובמקומם יבוא "לאחר מסירת המקרקעין שנגזלו </w:t>
      </w:r>
      <w:r>
        <w:rPr>
          <w:rFonts w:hint="cs"/>
          <w:rtl/>
        </w:rPr>
        <w:lastRenderedPageBreak/>
        <w:t>לבעליהם הפלסטיניים המקוריים, תפעל המדינה להגברת הענישה הפלילית למתנחלים שיפרו את כללי המשפט הבינלאומי בהשתלטות ובהתיישבות שלא כדין".</w:t>
      </w:r>
    </w:p>
    <w:p w:rsidR="00A85B77" w:rsidRDefault="00A85B77" w:rsidP="00A85B77">
      <w:pPr>
        <w:pStyle w:val="af1"/>
        <w:jc w:val="both"/>
        <w:rPr>
          <w:rtl/>
        </w:rPr>
      </w:pPr>
    </w:p>
    <w:p w:rsidR="00A85B77" w:rsidRDefault="00A85B77" w:rsidP="00A85B77">
      <w:pPr>
        <w:pStyle w:val="Noparagraphstyle"/>
        <w:ind w:left="720" w:right="-28"/>
        <w:jc w:val="both"/>
        <w:rPr>
          <w:sz w:val="26"/>
          <w:rtl/>
        </w:rPr>
      </w:pPr>
      <w:r w:rsidRPr="000820E4">
        <w:rPr>
          <w:rFonts w:hint="cs"/>
          <w:b/>
          <w:bCs/>
          <w:i/>
          <w:iCs/>
          <w:sz w:val="26"/>
          <w:rtl/>
        </w:rPr>
        <w:t>לחלופין</w:t>
      </w:r>
      <w:r>
        <w:rPr>
          <w:rFonts w:hint="cs"/>
          <w:sz w:val="26"/>
          <w:rtl/>
        </w:rPr>
        <w:t>:</w:t>
      </w:r>
    </w:p>
    <w:p w:rsidR="00A85B77" w:rsidRDefault="00A85B77" w:rsidP="00A85B77">
      <w:pPr>
        <w:pStyle w:val="Noparagraphstyle"/>
        <w:ind w:left="720" w:right="-28"/>
        <w:jc w:val="both"/>
        <w:rPr>
          <w:rtl/>
        </w:rPr>
      </w:pPr>
      <w:r>
        <w:rPr>
          <w:rFonts w:hint="cs"/>
          <w:rtl/>
        </w:rPr>
        <w:t xml:space="preserve">סעיף קטן (ב) </w:t>
      </w:r>
      <w:r>
        <w:rPr>
          <w:rtl/>
        </w:rPr>
        <w:t>–</w:t>
      </w:r>
      <w:r>
        <w:rPr>
          <w:rFonts w:hint="cs"/>
          <w:rtl/>
        </w:rPr>
        <w:t xml:space="preserve"> יימחק.</w:t>
      </w:r>
    </w:p>
    <w:p w:rsidR="00A85B77" w:rsidRDefault="00A85B77" w:rsidP="00A85B77">
      <w:pPr>
        <w:pStyle w:val="Noparagraphstyle"/>
        <w:ind w:right="-28"/>
        <w:jc w:val="both"/>
        <w:rPr>
          <w:rtl/>
        </w:rPr>
      </w:pPr>
    </w:p>
    <w:p w:rsidR="00A85B77" w:rsidRDefault="00A85B77" w:rsidP="00A85B77">
      <w:pPr>
        <w:pStyle w:val="Noparagraphstyle"/>
        <w:ind w:right="-28"/>
        <w:jc w:val="both"/>
        <w:rPr>
          <w:sz w:val="26"/>
          <w:rtl/>
        </w:rPr>
      </w:pPr>
      <w:r w:rsidRPr="001D3091">
        <w:rPr>
          <w:rFonts w:hint="cs"/>
          <w:b/>
          <w:bCs/>
          <w:u w:val="single"/>
          <w:rtl/>
        </w:rPr>
        <w:t>קבוצת יש עתיד</w:t>
      </w:r>
      <w:r>
        <w:rPr>
          <w:rFonts w:hint="cs"/>
          <w:b/>
          <w:bCs/>
          <w:u w:val="single"/>
          <w:rtl/>
        </w:rPr>
        <w:t>,</w:t>
      </w:r>
      <w:r w:rsidRPr="001161D7">
        <w:rPr>
          <w:rFonts w:hint="cs"/>
          <w:b/>
          <w:bCs/>
          <w:u w:val="single"/>
          <w:rtl/>
        </w:rPr>
        <w:t xml:space="preserve"> </w:t>
      </w:r>
      <w:r w:rsidRPr="001C1BD0">
        <w:rPr>
          <w:rFonts w:hint="cs"/>
          <w:b/>
          <w:bCs/>
          <w:u w:val="single"/>
          <w:rtl/>
        </w:rPr>
        <w:t xml:space="preserve">קבוצת המחנה הציוני, קבוצת מרצ </w:t>
      </w:r>
      <w:r>
        <w:rPr>
          <w:rFonts w:hint="cs"/>
          <w:b/>
          <w:bCs/>
          <w:u w:val="single"/>
          <w:rtl/>
        </w:rPr>
        <w:t>ו</w:t>
      </w:r>
      <w:r w:rsidRPr="001C1BD0">
        <w:rPr>
          <w:rFonts w:hint="cs"/>
          <w:b/>
          <w:bCs/>
          <w:u w:val="single"/>
          <w:rtl/>
        </w:rPr>
        <w:t>קבוצת הרשימה המשותפת מציעות</w:t>
      </w:r>
      <w:r w:rsidRPr="001C1BD0">
        <w:rPr>
          <w:rFonts w:hint="cs"/>
          <w:b/>
          <w:bCs/>
          <w:rtl/>
        </w:rPr>
        <w:t>:</w:t>
      </w:r>
    </w:p>
    <w:p w:rsidR="00A85B77" w:rsidRDefault="00A85B77" w:rsidP="00A85B77">
      <w:pPr>
        <w:pStyle w:val="Noparagraphstyle"/>
        <w:numPr>
          <w:ilvl w:val="0"/>
          <w:numId w:val="2"/>
        </w:numPr>
        <w:ind w:right="-28"/>
        <w:jc w:val="both"/>
      </w:pPr>
      <w:r>
        <w:rPr>
          <w:rFonts w:hint="cs"/>
          <w:rtl/>
        </w:rPr>
        <w:t xml:space="preserve">סעיף קטן (א) </w:t>
      </w:r>
      <w:r>
        <w:rPr>
          <w:rtl/>
        </w:rPr>
        <w:t>–</w:t>
      </w:r>
      <w:r>
        <w:rPr>
          <w:rFonts w:hint="cs"/>
          <w:rtl/>
        </w:rPr>
        <w:t xml:space="preserve"> יימחק.</w:t>
      </w:r>
    </w:p>
    <w:p w:rsidR="00A85B77" w:rsidRDefault="00A85B77" w:rsidP="00A85B77">
      <w:pPr>
        <w:pStyle w:val="Noparagraphstyle"/>
        <w:ind w:left="720" w:right="-28"/>
        <w:jc w:val="both"/>
        <w:rPr>
          <w:rtl/>
        </w:rPr>
      </w:pPr>
    </w:p>
    <w:p w:rsidR="00A85B77" w:rsidRDefault="00A85B77" w:rsidP="00A85B77">
      <w:pPr>
        <w:pStyle w:val="Noparagraphstyle"/>
        <w:ind w:left="720" w:right="-28"/>
        <w:jc w:val="both"/>
        <w:rPr>
          <w:sz w:val="26"/>
          <w:rtl/>
        </w:rPr>
      </w:pPr>
      <w:r w:rsidRPr="000820E4">
        <w:rPr>
          <w:rFonts w:hint="cs"/>
          <w:b/>
          <w:bCs/>
          <w:i/>
          <w:iCs/>
          <w:sz w:val="26"/>
          <w:rtl/>
        </w:rPr>
        <w:t>לחלופין</w:t>
      </w:r>
      <w:r>
        <w:rPr>
          <w:rFonts w:hint="cs"/>
          <w:sz w:val="26"/>
          <w:rtl/>
        </w:rPr>
        <w:t>:</w:t>
      </w:r>
    </w:p>
    <w:p w:rsidR="00A85B77" w:rsidRDefault="00A85B77" w:rsidP="00A85B77">
      <w:pPr>
        <w:pStyle w:val="Noparagraphstyle"/>
        <w:ind w:left="720" w:right="-28"/>
        <w:jc w:val="both"/>
        <w:rPr>
          <w:rtl/>
        </w:rPr>
      </w:pPr>
      <w:r>
        <w:rPr>
          <w:rFonts w:hint="cs"/>
          <w:rtl/>
        </w:rPr>
        <w:t>בסעיף קטן (א), במקום "מהר ככל הניתן" יבוא "לא לפני הכרעה מדינית בדבר מעמדו של האזור".</w:t>
      </w:r>
    </w:p>
    <w:p w:rsidR="00A85B77" w:rsidRDefault="00A85B77" w:rsidP="00A85B77">
      <w:pPr>
        <w:pStyle w:val="Noparagraphstyle"/>
        <w:ind w:left="720" w:right="-28"/>
        <w:jc w:val="both"/>
      </w:pPr>
    </w:p>
    <w:p w:rsidR="00A85B77" w:rsidRDefault="00A85B77" w:rsidP="00A85B77">
      <w:pPr>
        <w:pStyle w:val="Noparagraphstyle"/>
        <w:numPr>
          <w:ilvl w:val="0"/>
          <w:numId w:val="2"/>
        </w:numPr>
        <w:ind w:right="-28"/>
        <w:jc w:val="both"/>
        <w:rPr>
          <w:rtl/>
        </w:rPr>
      </w:pPr>
      <w:r>
        <w:rPr>
          <w:rFonts w:hint="cs"/>
          <w:rtl/>
        </w:rPr>
        <w:t xml:space="preserve">סעיף קטן (ב) </w:t>
      </w:r>
      <w:r>
        <w:rPr>
          <w:rtl/>
        </w:rPr>
        <w:t>–</w:t>
      </w:r>
      <w:r>
        <w:rPr>
          <w:rFonts w:hint="cs"/>
          <w:rtl/>
        </w:rPr>
        <w:t xml:space="preserve"> יימחק.</w:t>
      </w:r>
    </w:p>
    <w:p w:rsidR="00A85B77" w:rsidRDefault="00A85B77" w:rsidP="00A85B77">
      <w:pPr>
        <w:pStyle w:val="Noparagraphstyle"/>
        <w:ind w:right="-28"/>
        <w:jc w:val="both"/>
        <w:rPr>
          <w:rtl/>
        </w:rPr>
      </w:pPr>
    </w:p>
    <w:p w:rsidR="00A85B77" w:rsidRDefault="00A85B77" w:rsidP="00A85B77">
      <w:pPr>
        <w:pStyle w:val="Noparagraphstyle"/>
        <w:ind w:left="720" w:right="-28"/>
        <w:jc w:val="both"/>
        <w:rPr>
          <w:sz w:val="26"/>
          <w:rtl/>
        </w:rPr>
      </w:pPr>
      <w:r w:rsidRPr="000820E4">
        <w:rPr>
          <w:rFonts w:hint="cs"/>
          <w:b/>
          <w:bCs/>
          <w:i/>
          <w:iCs/>
          <w:sz w:val="26"/>
          <w:rtl/>
        </w:rPr>
        <w:t>לחלופין</w:t>
      </w:r>
      <w:r>
        <w:rPr>
          <w:rFonts w:hint="cs"/>
          <w:sz w:val="26"/>
          <w:rtl/>
        </w:rPr>
        <w:t>:</w:t>
      </w:r>
    </w:p>
    <w:p w:rsidR="00A85B77" w:rsidRDefault="00A85B77" w:rsidP="00A85B77">
      <w:pPr>
        <w:pStyle w:val="Noparagraphstyle"/>
        <w:ind w:right="-28" w:firstLine="720"/>
        <w:jc w:val="both"/>
        <w:rPr>
          <w:rtl/>
        </w:rPr>
      </w:pPr>
      <w:r>
        <w:rPr>
          <w:rFonts w:hint="cs"/>
          <w:rtl/>
        </w:rPr>
        <w:t xml:space="preserve">בסעיף קטן (ב), המילים "ככל הניתן" </w:t>
      </w:r>
      <w:r>
        <w:rPr>
          <w:rtl/>
        </w:rPr>
        <w:t>–</w:t>
      </w:r>
      <w:r>
        <w:rPr>
          <w:rFonts w:hint="cs"/>
          <w:rtl/>
        </w:rPr>
        <w:t xml:space="preserve"> יימחקו.</w:t>
      </w:r>
    </w:p>
    <w:p w:rsidR="00A85B77" w:rsidRDefault="00A85B77" w:rsidP="00A85B77">
      <w:pPr>
        <w:pStyle w:val="Noparagraphstyle"/>
        <w:ind w:right="-28"/>
        <w:jc w:val="both"/>
        <w:rPr>
          <w:rtl/>
        </w:rPr>
      </w:pPr>
    </w:p>
    <w:p w:rsidR="00A85B77" w:rsidRDefault="00A85B77" w:rsidP="00A85B77">
      <w:pPr>
        <w:pStyle w:val="Noparagraphstyle"/>
        <w:ind w:right="-28"/>
        <w:rPr>
          <w:sz w:val="28"/>
          <w:szCs w:val="28"/>
          <w:u w:val="double"/>
          <w:rtl/>
        </w:rPr>
      </w:pPr>
      <w:r>
        <w:rPr>
          <w:rFonts w:hint="cs"/>
          <w:sz w:val="28"/>
          <w:szCs w:val="28"/>
          <w:u w:val="double"/>
          <w:rtl/>
        </w:rPr>
        <w:t>לסעיף 7</w:t>
      </w:r>
    </w:p>
    <w:p w:rsidR="00A85B77" w:rsidRPr="00CC0996" w:rsidRDefault="00A85B77" w:rsidP="00A85B77">
      <w:pPr>
        <w:pStyle w:val="Noparagraphstyle"/>
        <w:ind w:right="-28"/>
        <w:jc w:val="both"/>
        <w:rPr>
          <w:sz w:val="26"/>
          <w:rtl/>
        </w:rPr>
      </w:pPr>
      <w:r w:rsidRPr="00CC0996">
        <w:rPr>
          <w:rFonts w:hint="cs"/>
          <w:b/>
          <w:bCs/>
          <w:sz w:val="26"/>
          <w:u w:val="single"/>
          <w:rtl/>
        </w:rPr>
        <w:t>קבוצת המחנה הציוני, קבוצת מרצ, קבוצת הרשימה המשותפת וקבוצת יש עתיד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7 </w:t>
      </w:r>
      <w:r w:rsidRPr="00CC0996">
        <w:rPr>
          <w:sz w:val="26"/>
          <w:rtl/>
        </w:rPr>
        <w:t>–</w:t>
      </w:r>
      <w:r w:rsidRPr="00CC0996">
        <w:rPr>
          <w:rFonts w:hint="cs"/>
          <w:sz w:val="26"/>
          <w:rtl/>
        </w:rPr>
        <w:t xml:space="preserve"> בטל.</w:t>
      </w:r>
    </w:p>
    <w:p w:rsidR="00A85B77" w:rsidRPr="00CC0996" w:rsidRDefault="00A85B77" w:rsidP="00A85B77">
      <w:pPr>
        <w:pStyle w:val="Noparagraphstyle"/>
        <w:ind w:left="720" w:right="-28"/>
        <w:jc w:val="both"/>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21"/>
        </w:numPr>
        <w:ind w:right="-28"/>
        <w:jc w:val="both"/>
        <w:rPr>
          <w:sz w:val="26"/>
        </w:rPr>
      </w:pPr>
      <w:r w:rsidRPr="00CC0996">
        <w:rPr>
          <w:rFonts w:hint="cs"/>
          <w:sz w:val="26"/>
          <w:rtl/>
        </w:rPr>
        <w:t xml:space="preserve">סעיף קטן (א) </w:t>
      </w:r>
      <w:r w:rsidRPr="00CC0996">
        <w:rPr>
          <w:sz w:val="26"/>
          <w:rtl/>
        </w:rPr>
        <w:t>–</w:t>
      </w:r>
      <w:r w:rsidRPr="00CC0996">
        <w:rPr>
          <w:rFonts w:hint="cs"/>
          <w:sz w:val="26"/>
          <w:rtl/>
        </w:rPr>
        <w:t xml:space="preserve"> יימחק.</w:t>
      </w:r>
    </w:p>
    <w:p w:rsidR="00A85B77" w:rsidRPr="00CC0996" w:rsidRDefault="00A85B77" w:rsidP="00A85B77">
      <w:pPr>
        <w:pStyle w:val="Noparagraphstyle"/>
        <w:numPr>
          <w:ilvl w:val="0"/>
          <w:numId w:val="21"/>
        </w:numPr>
        <w:ind w:right="-28"/>
        <w:jc w:val="both"/>
        <w:rPr>
          <w:sz w:val="26"/>
          <w:rtl/>
        </w:rPr>
      </w:pPr>
      <w:r w:rsidRPr="00CC0996">
        <w:rPr>
          <w:rFonts w:hint="cs"/>
          <w:sz w:val="26"/>
          <w:rtl/>
        </w:rPr>
        <w:t>בסעיף קטן (ב), לאחר "לפי סעיף קטן (א)" יבוא "למעט הליכים וצווים שיפוטיים ופסקי דין בדבר מימושם".</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right="-28"/>
        <w:jc w:val="both"/>
        <w:rPr>
          <w:b/>
          <w:bCs/>
          <w:sz w:val="26"/>
          <w:u w:val="single"/>
          <w:rtl/>
        </w:rPr>
      </w:pPr>
      <w:r w:rsidRPr="00CC0996">
        <w:rPr>
          <w:rFonts w:hint="cs"/>
          <w:b/>
          <w:bCs/>
          <w:sz w:val="26"/>
          <w:u w:val="single"/>
          <w:rtl/>
        </w:rPr>
        <w:t>קבוצת מרצ, קבוצת המחנה הציוני, קבוצת הרשימה המשותפת וקבוצת יש עתיד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tl/>
        </w:rPr>
      </w:pPr>
      <w:r w:rsidRPr="00CC0996">
        <w:rPr>
          <w:rFonts w:hint="cs"/>
          <w:sz w:val="26"/>
          <w:rtl/>
        </w:rPr>
        <w:t>במקום הסעיף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A85B77" w:rsidRPr="00CC0996" w:rsidTr="00733067">
        <w:trPr>
          <w:cantSplit/>
        </w:trPr>
        <w:tc>
          <w:tcPr>
            <w:tcW w:w="1873" w:type="dxa"/>
          </w:tcPr>
          <w:p w:rsidR="00A85B77" w:rsidRPr="00CC0996" w:rsidRDefault="00A85B77" w:rsidP="00733067">
            <w:pPr>
              <w:pStyle w:val="TableSideHeading"/>
              <w:keepLines w:val="0"/>
              <w:ind w:right="-28"/>
              <w:jc w:val="both"/>
              <w:rPr>
                <w:sz w:val="26"/>
                <w:rtl/>
              </w:rPr>
            </w:pPr>
            <w:r w:rsidRPr="00CC0996">
              <w:rPr>
                <w:rFonts w:hint="cs"/>
                <w:sz w:val="26"/>
                <w:rtl/>
              </w:rPr>
              <w:t>"התליית הליכים ופקיעתם</w:t>
            </w:r>
          </w:p>
        </w:tc>
        <w:tc>
          <w:tcPr>
            <w:tcW w:w="624" w:type="dxa"/>
          </w:tcPr>
          <w:p w:rsidR="00A85B77" w:rsidRPr="00CC0996" w:rsidRDefault="00A85B77" w:rsidP="00733067">
            <w:pPr>
              <w:pStyle w:val="TableText"/>
              <w:keepLines w:val="0"/>
              <w:ind w:right="-28"/>
              <w:jc w:val="both"/>
              <w:rPr>
                <w:sz w:val="26"/>
                <w:rtl/>
              </w:rPr>
            </w:pPr>
            <w:r w:rsidRPr="00CC0996">
              <w:rPr>
                <w:rFonts w:hint="cs"/>
                <w:sz w:val="26"/>
                <w:rtl/>
              </w:rPr>
              <w:t>7.</w:t>
            </w:r>
          </w:p>
        </w:tc>
        <w:tc>
          <w:tcPr>
            <w:tcW w:w="7148" w:type="dxa"/>
          </w:tcPr>
          <w:p w:rsidR="00A85B77" w:rsidRPr="00CC0996" w:rsidRDefault="00A85B77" w:rsidP="00733067">
            <w:pPr>
              <w:pStyle w:val="TableBlock"/>
              <w:rPr>
                <w:sz w:val="26"/>
                <w:rtl/>
              </w:rPr>
            </w:pPr>
            <w:r w:rsidRPr="00CC0996">
              <w:rPr>
                <w:sz w:val="26"/>
                <w:rtl/>
              </w:rPr>
              <w:t>מצאו רשויות האזור, כי מתקיימים בהתיישבות התנאים שבסעיף 3 ריש</w:t>
            </w:r>
            <w:r w:rsidRPr="00CC0996">
              <w:rPr>
                <w:rFonts w:hint="cs"/>
                <w:sz w:val="26"/>
                <w:rtl/>
              </w:rPr>
              <w:t>ה</w:t>
            </w:r>
            <w:r w:rsidRPr="00CC0996">
              <w:rPr>
                <w:sz w:val="26"/>
                <w:rtl/>
              </w:rPr>
              <w:t xml:space="preserve">, </w:t>
            </w:r>
            <w:proofErr w:type="spellStart"/>
            <w:r w:rsidRPr="00CC0996">
              <w:rPr>
                <w:sz w:val="26"/>
                <w:rtl/>
              </w:rPr>
              <w:t>יותלו</w:t>
            </w:r>
            <w:proofErr w:type="spellEnd"/>
            <w:r w:rsidRPr="00CC0996">
              <w:rPr>
                <w:sz w:val="26"/>
                <w:rtl/>
              </w:rPr>
              <w:t xml:space="preserve"> הליכי אכיפה וצווים מנהליים</w:t>
            </w:r>
            <w:r w:rsidRPr="00CC0996">
              <w:rPr>
                <w:rFonts w:hint="cs"/>
                <w:sz w:val="26"/>
                <w:rtl/>
              </w:rPr>
              <w:t xml:space="preserve"> שהוצאו לאחר שנת 2015."</w:t>
            </w:r>
          </w:p>
        </w:tc>
      </w:tr>
    </w:tbl>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17"/>
        </w:numPr>
        <w:ind w:right="-28"/>
        <w:jc w:val="both"/>
        <w:rPr>
          <w:sz w:val="26"/>
        </w:rPr>
      </w:pPr>
      <w:r w:rsidRPr="00CC0996">
        <w:rPr>
          <w:rFonts w:hint="cs"/>
          <w:sz w:val="26"/>
          <w:rtl/>
        </w:rPr>
        <w:t>במקום הסעיף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A85B77" w:rsidRPr="00CC0996" w:rsidTr="00733067">
        <w:trPr>
          <w:cantSplit/>
        </w:trPr>
        <w:tc>
          <w:tcPr>
            <w:tcW w:w="1873" w:type="dxa"/>
          </w:tcPr>
          <w:p w:rsidR="00A85B77" w:rsidRPr="00CC0996" w:rsidRDefault="00A85B77" w:rsidP="00733067">
            <w:pPr>
              <w:pStyle w:val="TableSideHeading"/>
              <w:keepLines w:val="0"/>
              <w:ind w:right="-28"/>
              <w:jc w:val="both"/>
              <w:rPr>
                <w:sz w:val="26"/>
                <w:rtl/>
              </w:rPr>
            </w:pPr>
            <w:r w:rsidRPr="00CC0996">
              <w:rPr>
                <w:rFonts w:hint="cs"/>
                <w:sz w:val="26"/>
                <w:rtl/>
              </w:rPr>
              <w:lastRenderedPageBreak/>
              <w:t>"התליית הליכים ופקיעתם</w:t>
            </w:r>
          </w:p>
        </w:tc>
        <w:tc>
          <w:tcPr>
            <w:tcW w:w="624" w:type="dxa"/>
          </w:tcPr>
          <w:p w:rsidR="00A85B77" w:rsidRPr="00CC0996" w:rsidRDefault="00A85B77" w:rsidP="00733067">
            <w:pPr>
              <w:pStyle w:val="TableText"/>
              <w:keepLines w:val="0"/>
              <w:ind w:right="-28"/>
              <w:jc w:val="both"/>
              <w:rPr>
                <w:sz w:val="26"/>
                <w:rtl/>
              </w:rPr>
            </w:pPr>
            <w:r w:rsidRPr="00CC0996">
              <w:rPr>
                <w:rFonts w:hint="cs"/>
                <w:sz w:val="26"/>
                <w:rtl/>
              </w:rPr>
              <w:t>7.</w:t>
            </w:r>
          </w:p>
        </w:tc>
        <w:tc>
          <w:tcPr>
            <w:tcW w:w="7148" w:type="dxa"/>
          </w:tcPr>
          <w:p w:rsidR="00A85B77" w:rsidRPr="00CC0996" w:rsidRDefault="00A85B77" w:rsidP="00733067">
            <w:pPr>
              <w:pStyle w:val="TableBlock"/>
              <w:rPr>
                <w:sz w:val="26"/>
                <w:rtl/>
              </w:rPr>
            </w:pPr>
            <w:r w:rsidRPr="00CC0996">
              <w:rPr>
                <w:sz w:val="26"/>
                <w:rtl/>
              </w:rPr>
              <w:t xml:space="preserve">מצאו רשויות האזור, כי מתקיימים בהתיישבות התנאים שבסעיף 3 </w:t>
            </w:r>
            <w:r w:rsidRPr="00CC0996">
              <w:rPr>
                <w:rFonts w:hint="cs"/>
                <w:sz w:val="26"/>
                <w:rtl/>
              </w:rPr>
              <w:t>ב</w:t>
            </w:r>
            <w:r w:rsidRPr="00CC0996">
              <w:rPr>
                <w:sz w:val="26"/>
                <w:rtl/>
              </w:rPr>
              <w:t>ריש</w:t>
            </w:r>
            <w:r w:rsidRPr="00CC0996">
              <w:rPr>
                <w:rFonts w:hint="cs"/>
                <w:sz w:val="26"/>
                <w:rtl/>
              </w:rPr>
              <w:t>ה</w:t>
            </w:r>
            <w:r w:rsidRPr="00CC0996">
              <w:rPr>
                <w:sz w:val="26"/>
                <w:rtl/>
              </w:rPr>
              <w:t xml:space="preserve">, </w:t>
            </w:r>
            <w:proofErr w:type="spellStart"/>
            <w:r w:rsidRPr="00CC0996">
              <w:rPr>
                <w:sz w:val="26"/>
                <w:rtl/>
              </w:rPr>
              <w:t>יותלו</w:t>
            </w:r>
            <w:proofErr w:type="spellEnd"/>
            <w:r w:rsidRPr="00CC0996">
              <w:rPr>
                <w:sz w:val="26"/>
                <w:rtl/>
              </w:rPr>
              <w:t xml:space="preserve"> הליכי אכיפה וצווים מנהליים ובתנאי שהסתיים </w:t>
            </w:r>
            <w:r w:rsidRPr="00CC0996">
              <w:rPr>
                <w:rFonts w:hint="cs"/>
                <w:sz w:val="26"/>
                <w:rtl/>
              </w:rPr>
              <w:t>ה</w:t>
            </w:r>
            <w:r w:rsidRPr="00CC0996">
              <w:rPr>
                <w:sz w:val="26"/>
                <w:rtl/>
              </w:rPr>
              <w:t xml:space="preserve">הליך </w:t>
            </w:r>
            <w:r w:rsidRPr="00CC0996">
              <w:rPr>
                <w:rFonts w:hint="cs"/>
                <w:sz w:val="26"/>
                <w:rtl/>
              </w:rPr>
              <w:t>ה</w:t>
            </w:r>
            <w:r w:rsidRPr="00CC0996">
              <w:rPr>
                <w:sz w:val="26"/>
                <w:rtl/>
              </w:rPr>
              <w:t xml:space="preserve">תכנוני ואושרה </w:t>
            </w:r>
            <w:proofErr w:type="spellStart"/>
            <w:r w:rsidRPr="00CC0996">
              <w:rPr>
                <w:sz w:val="26"/>
                <w:rtl/>
              </w:rPr>
              <w:t>תוכנית</w:t>
            </w:r>
            <w:proofErr w:type="spellEnd"/>
            <w:r w:rsidRPr="00CC0996">
              <w:rPr>
                <w:sz w:val="26"/>
                <w:rtl/>
              </w:rPr>
              <w:t xml:space="preserve"> תקפה </w:t>
            </w:r>
            <w:r w:rsidRPr="00CC0996">
              <w:rPr>
                <w:rFonts w:hint="cs"/>
                <w:sz w:val="26"/>
                <w:rtl/>
              </w:rPr>
              <w:t>להתיישבות</w:t>
            </w:r>
            <w:r w:rsidRPr="00CC0996">
              <w:rPr>
                <w:sz w:val="26"/>
                <w:rtl/>
              </w:rPr>
              <w:t>.</w:t>
            </w:r>
            <w:r w:rsidRPr="00CC0996">
              <w:rPr>
                <w:rFonts w:hint="cs"/>
                <w:sz w:val="26"/>
                <w:rtl/>
              </w:rPr>
              <w:t>"</w:t>
            </w:r>
          </w:p>
        </w:tc>
      </w:tr>
    </w:tbl>
    <w:p w:rsidR="00A85B77" w:rsidRPr="00CC0996" w:rsidRDefault="00A85B77" w:rsidP="00A85B77">
      <w:pPr>
        <w:pStyle w:val="Noparagraphstyle"/>
        <w:ind w:left="1080" w:right="-28"/>
        <w:jc w:val="both"/>
        <w:rPr>
          <w:sz w:val="26"/>
        </w:rPr>
      </w:pPr>
    </w:p>
    <w:p w:rsidR="00A85B77" w:rsidRPr="00CC0996" w:rsidRDefault="00A85B77" w:rsidP="00A85B77">
      <w:pPr>
        <w:pStyle w:val="Noparagraphstyle"/>
        <w:numPr>
          <w:ilvl w:val="0"/>
          <w:numId w:val="17"/>
        </w:numPr>
        <w:ind w:right="-28"/>
        <w:jc w:val="both"/>
        <w:rPr>
          <w:sz w:val="26"/>
        </w:rPr>
      </w:pPr>
      <w:r w:rsidRPr="00CC0996">
        <w:rPr>
          <w:rFonts w:hint="cs"/>
          <w:sz w:val="26"/>
          <w:rtl/>
        </w:rPr>
        <w:t>במקום הסעיף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A85B77" w:rsidRPr="00CC0996" w:rsidTr="00733067">
        <w:trPr>
          <w:cantSplit/>
        </w:trPr>
        <w:tc>
          <w:tcPr>
            <w:tcW w:w="1873" w:type="dxa"/>
          </w:tcPr>
          <w:p w:rsidR="00A85B77" w:rsidRPr="00CC0996" w:rsidRDefault="00A85B77" w:rsidP="00733067">
            <w:pPr>
              <w:pStyle w:val="TableSideHeading"/>
              <w:keepLines w:val="0"/>
              <w:ind w:right="-28"/>
              <w:jc w:val="both"/>
              <w:rPr>
                <w:sz w:val="26"/>
                <w:rtl/>
              </w:rPr>
            </w:pPr>
            <w:r w:rsidRPr="00CC0996">
              <w:rPr>
                <w:rFonts w:hint="cs"/>
                <w:sz w:val="26"/>
                <w:rtl/>
              </w:rPr>
              <w:t>"התליית הליכים ופקיעתם</w:t>
            </w:r>
          </w:p>
        </w:tc>
        <w:tc>
          <w:tcPr>
            <w:tcW w:w="624" w:type="dxa"/>
          </w:tcPr>
          <w:p w:rsidR="00A85B77" w:rsidRPr="00CC0996" w:rsidRDefault="00A85B77" w:rsidP="00733067">
            <w:pPr>
              <w:pStyle w:val="TableText"/>
              <w:keepLines w:val="0"/>
              <w:ind w:right="-28"/>
              <w:jc w:val="both"/>
              <w:rPr>
                <w:sz w:val="26"/>
                <w:rtl/>
              </w:rPr>
            </w:pPr>
            <w:r w:rsidRPr="00CC0996">
              <w:rPr>
                <w:rFonts w:hint="cs"/>
                <w:sz w:val="26"/>
                <w:rtl/>
              </w:rPr>
              <w:t>7.</w:t>
            </w:r>
          </w:p>
        </w:tc>
        <w:tc>
          <w:tcPr>
            <w:tcW w:w="7148" w:type="dxa"/>
          </w:tcPr>
          <w:p w:rsidR="00A85B77" w:rsidRPr="00CC0996" w:rsidRDefault="00A85B77" w:rsidP="00733067">
            <w:pPr>
              <w:pStyle w:val="TableBlock"/>
              <w:rPr>
                <w:sz w:val="26"/>
                <w:rtl/>
              </w:rPr>
            </w:pPr>
            <w:r w:rsidRPr="00CC0996">
              <w:rPr>
                <w:sz w:val="26"/>
                <w:rtl/>
              </w:rPr>
              <w:t xml:space="preserve">מצאו רשויות האזור, כי מתקיימים בהתיישבות התנאים שבסעיף 3 </w:t>
            </w:r>
            <w:r w:rsidRPr="00CC0996">
              <w:rPr>
                <w:rFonts w:hint="cs"/>
                <w:sz w:val="26"/>
                <w:rtl/>
              </w:rPr>
              <w:t>ב</w:t>
            </w:r>
            <w:r w:rsidRPr="00CC0996">
              <w:rPr>
                <w:sz w:val="26"/>
                <w:rtl/>
              </w:rPr>
              <w:t>ריש</w:t>
            </w:r>
            <w:r w:rsidRPr="00CC0996">
              <w:rPr>
                <w:rFonts w:hint="cs"/>
                <w:sz w:val="26"/>
                <w:rtl/>
              </w:rPr>
              <w:t>ה</w:t>
            </w:r>
            <w:r w:rsidRPr="00CC0996">
              <w:rPr>
                <w:sz w:val="26"/>
                <w:rtl/>
              </w:rPr>
              <w:t xml:space="preserve">, </w:t>
            </w:r>
            <w:proofErr w:type="spellStart"/>
            <w:r w:rsidRPr="00CC0996">
              <w:rPr>
                <w:sz w:val="26"/>
                <w:rtl/>
              </w:rPr>
              <w:t>יותלו</w:t>
            </w:r>
            <w:proofErr w:type="spellEnd"/>
            <w:r w:rsidRPr="00CC0996">
              <w:rPr>
                <w:sz w:val="26"/>
                <w:rtl/>
              </w:rPr>
              <w:t xml:space="preserve"> הליכי אכיפה וצווים מנהליים ובתנאי שהמועצה העליונה של הערים הכפרים והמבנים אישרה כי צפוי להסתיים הליך תכנוני ותאושר תכנית תקפה ליישוב בתוך שנה.</w:t>
            </w:r>
            <w:r w:rsidRPr="00CC0996">
              <w:rPr>
                <w:rFonts w:hint="cs"/>
                <w:sz w:val="26"/>
                <w:rtl/>
              </w:rPr>
              <w:t>"</w:t>
            </w:r>
            <w:r w:rsidRPr="00CC0996">
              <w:rPr>
                <w:sz w:val="26"/>
                <w:rtl/>
              </w:rPr>
              <w:t xml:space="preserve"> </w:t>
            </w:r>
          </w:p>
        </w:tc>
      </w:tr>
    </w:tbl>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right="-28"/>
        <w:jc w:val="both"/>
        <w:rPr>
          <w:sz w:val="26"/>
          <w:rtl/>
        </w:rPr>
      </w:pPr>
      <w:r w:rsidRPr="00CC0996">
        <w:rPr>
          <w:rFonts w:hint="cs"/>
          <w:b/>
          <w:bCs/>
          <w:sz w:val="26"/>
          <w:u w:val="single"/>
          <w:rtl/>
        </w:rPr>
        <w:t>קבוצת הרשימה המשותפת, קבוצת המחנה הציוני וקבוצת מרצ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במקום כותרת השוליים יבוא "עקיפת החלטות בית משפט בדבר השתלטות בלתי חוקית על מקרקעין".</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(א) </w:t>
      </w:r>
      <w:r w:rsidRPr="00CC0996">
        <w:rPr>
          <w:sz w:val="26"/>
          <w:rtl/>
        </w:rPr>
        <w:t>–</w:t>
      </w:r>
      <w:r w:rsidRPr="00CC0996">
        <w:rPr>
          <w:rFonts w:hint="cs"/>
          <w:sz w:val="26"/>
          <w:rtl/>
        </w:rPr>
        <w:t xml:space="preserve"> יימחק.</w:t>
      </w:r>
    </w:p>
    <w:p w:rsidR="00A85B77" w:rsidRPr="00CC0996" w:rsidRDefault="00A85B77" w:rsidP="00A85B77">
      <w:pPr>
        <w:pStyle w:val="af1"/>
        <w:jc w:val="both"/>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(ב) </w:t>
      </w:r>
      <w:r w:rsidRPr="00CC0996">
        <w:rPr>
          <w:sz w:val="26"/>
          <w:rtl/>
        </w:rPr>
        <w:t>–</w:t>
      </w:r>
      <w:r w:rsidRPr="00CC0996">
        <w:rPr>
          <w:rFonts w:hint="cs"/>
          <w:sz w:val="26"/>
          <w:rtl/>
        </w:rPr>
        <w:t xml:space="preserve"> יימחק.</w:t>
      </w:r>
    </w:p>
    <w:p w:rsidR="00A85B77" w:rsidRPr="00CC0996" w:rsidRDefault="00A85B77" w:rsidP="00A85B77">
      <w:pPr>
        <w:pStyle w:val="af1"/>
        <w:jc w:val="both"/>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(ג) </w:t>
      </w:r>
      <w:r w:rsidRPr="00CC0996">
        <w:rPr>
          <w:sz w:val="26"/>
          <w:rtl/>
        </w:rPr>
        <w:t>–</w:t>
      </w:r>
      <w:r w:rsidRPr="00CC0996">
        <w:rPr>
          <w:rFonts w:hint="cs"/>
          <w:sz w:val="26"/>
          <w:rtl/>
        </w:rPr>
        <w:t xml:space="preserve"> יימחק.</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בסופו יבוא:</w:t>
      </w:r>
    </w:p>
    <w:p w:rsidR="00A85B77" w:rsidRPr="00CC0996" w:rsidRDefault="00A85B77" w:rsidP="00A85B77">
      <w:pPr>
        <w:pStyle w:val="af1"/>
        <w:spacing w:line="360" w:lineRule="auto"/>
        <w:jc w:val="both"/>
        <w:rPr>
          <w:rFonts w:ascii="Arial" w:eastAsia="Arial Unicode MS" w:hAnsi="Arial" w:cs="David"/>
          <w:snapToGrid w:val="0"/>
          <w:color w:val="000000"/>
          <w:sz w:val="26"/>
          <w:szCs w:val="26"/>
          <w:rtl/>
          <w:lang w:eastAsia="ja-JP"/>
        </w:rPr>
      </w:pPr>
      <w:r w:rsidRPr="00CC0996">
        <w:rPr>
          <w:rFonts w:ascii="Arial" w:eastAsia="Arial Unicode MS" w:hAnsi="Arial" w:cs="David" w:hint="cs"/>
          <w:snapToGrid w:val="0"/>
          <w:color w:val="000000"/>
          <w:sz w:val="26"/>
          <w:szCs w:val="26"/>
          <w:rtl/>
          <w:lang w:eastAsia="ja-JP"/>
        </w:rPr>
        <w:t>"(ד)</w:t>
      </w:r>
      <w:r w:rsidRPr="00CC0996">
        <w:rPr>
          <w:rFonts w:ascii="Arial" w:eastAsia="Arial Unicode MS" w:hAnsi="Arial" w:cs="David"/>
          <w:snapToGrid w:val="0"/>
          <w:color w:val="000000"/>
          <w:sz w:val="26"/>
          <w:szCs w:val="26"/>
          <w:rtl/>
          <w:lang w:eastAsia="ja-JP"/>
        </w:rPr>
        <w:tab/>
      </w:r>
      <w:r w:rsidRPr="00CC0996">
        <w:rPr>
          <w:rFonts w:ascii="Arial" w:eastAsia="Arial Unicode MS" w:hAnsi="Arial" w:cs="David" w:hint="cs"/>
          <w:snapToGrid w:val="0"/>
          <w:color w:val="000000"/>
          <w:sz w:val="26"/>
          <w:szCs w:val="26"/>
          <w:rtl/>
          <w:lang w:eastAsia="ja-JP"/>
        </w:rPr>
        <w:t>כל התלייה של הליכים לפי סעיף זה, תהיה כפופה לאישור משרד המשפטים הפלסטיני."</w:t>
      </w:r>
    </w:p>
    <w:p w:rsidR="00A85B77" w:rsidRPr="00CC0996" w:rsidRDefault="00A85B77" w:rsidP="00A85B77">
      <w:pPr>
        <w:pStyle w:val="Noparagraphstyle"/>
        <w:ind w:right="-28"/>
        <w:jc w:val="both"/>
        <w:rPr>
          <w:b/>
          <w:bCs/>
          <w:sz w:val="26"/>
          <w:u w:val="single"/>
          <w:rtl/>
        </w:rPr>
      </w:pPr>
    </w:p>
    <w:p w:rsidR="00A85B77" w:rsidRPr="00CC0996" w:rsidRDefault="00A85B77" w:rsidP="00A85B77">
      <w:pPr>
        <w:pStyle w:val="Noparagraphstyle"/>
        <w:ind w:right="-28"/>
        <w:jc w:val="both"/>
        <w:rPr>
          <w:sz w:val="26"/>
          <w:rtl/>
        </w:rPr>
      </w:pPr>
      <w:r w:rsidRPr="00CC0996">
        <w:rPr>
          <w:rFonts w:hint="cs"/>
          <w:b/>
          <w:bCs/>
          <w:sz w:val="26"/>
          <w:u w:val="single"/>
          <w:rtl/>
        </w:rPr>
        <w:t>קבוצת יש עתיד, קבוצת המחנה הציוני, קבוצת מרצ וקבוצת הרשימה המשותפת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(א), במקום "רשויות האזור" יבוא "היועץ המשפטי לממשלה".</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בסעיף קטן (א), במקום "התנאים שבסעיף 3 רישה" יבוא "התנאים שבחוק התכנון והבנייה, </w:t>
      </w:r>
      <w:proofErr w:type="spellStart"/>
      <w:r w:rsidRPr="00CC0996">
        <w:rPr>
          <w:rFonts w:hint="cs"/>
          <w:sz w:val="26"/>
          <w:rtl/>
        </w:rPr>
        <w:t>התשכ"ה</w:t>
      </w:r>
      <w:proofErr w:type="spellEnd"/>
      <w:r w:rsidRPr="00CC0996">
        <w:rPr>
          <w:rFonts w:hint="eastAsia"/>
          <w:sz w:val="26"/>
          <w:rtl/>
        </w:rPr>
        <w:t>–</w:t>
      </w:r>
      <w:r w:rsidRPr="00CC0996">
        <w:rPr>
          <w:rFonts w:hint="cs"/>
          <w:sz w:val="26"/>
          <w:rtl/>
        </w:rPr>
        <w:t xml:space="preserve">1965, חוק המקרקעין, </w:t>
      </w:r>
      <w:proofErr w:type="spellStart"/>
      <w:r w:rsidRPr="00CC0996">
        <w:rPr>
          <w:rFonts w:hint="cs"/>
          <w:sz w:val="26"/>
          <w:rtl/>
        </w:rPr>
        <w:t>התשכ"ט</w:t>
      </w:r>
      <w:proofErr w:type="spellEnd"/>
      <w:r w:rsidRPr="00CC0996">
        <w:rPr>
          <w:rFonts w:hint="eastAsia"/>
          <w:sz w:val="26"/>
          <w:rtl/>
        </w:rPr>
        <w:t>–</w:t>
      </w:r>
      <w:r w:rsidRPr="00CC0996">
        <w:rPr>
          <w:rFonts w:hint="cs"/>
          <w:sz w:val="26"/>
          <w:rtl/>
        </w:rPr>
        <w:t>1969 והמשפט הבינלאומי".</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(א), במקום "</w:t>
      </w:r>
      <w:proofErr w:type="spellStart"/>
      <w:r w:rsidRPr="00CC0996">
        <w:rPr>
          <w:rFonts w:hint="cs"/>
          <w:sz w:val="26"/>
          <w:rtl/>
        </w:rPr>
        <w:t>יותלו</w:t>
      </w:r>
      <w:proofErr w:type="spellEnd"/>
      <w:r w:rsidRPr="00CC0996">
        <w:rPr>
          <w:rFonts w:hint="cs"/>
          <w:sz w:val="26"/>
          <w:rtl/>
        </w:rPr>
        <w:t xml:space="preserve">" יבוא "לא </w:t>
      </w:r>
      <w:proofErr w:type="spellStart"/>
      <w:r w:rsidRPr="00CC0996">
        <w:rPr>
          <w:rFonts w:hint="cs"/>
          <w:sz w:val="26"/>
          <w:rtl/>
        </w:rPr>
        <w:t>יותלו</w:t>
      </w:r>
      <w:proofErr w:type="spellEnd"/>
      <w:r w:rsidRPr="00CC0996">
        <w:rPr>
          <w:rFonts w:hint="cs"/>
          <w:sz w:val="26"/>
          <w:rtl/>
        </w:rPr>
        <w:t xml:space="preserve">", ובמקום "למעט הליכים" יבוא </w:t>
      </w:r>
      <w:r w:rsidRPr="00CC0996">
        <w:rPr>
          <w:rFonts w:hint="cs"/>
          <w:sz w:val="26"/>
          <w:rtl/>
        </w:rPr>
        <w:lastRenderedPageBreak/>
        <w:t>"הליכים".</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(ב), במקום "יפקעו" יבוא "לא יפקעו".</w:t>
      </w:r>
    </w:p>
    <w:p w:rsidR="00A85B77" w:rsidRPr="00CC0996" w:rsidRDefault="00A85B77" w:rsidP="00A85B77">
      <w:pPr>
        <w:pStyle w:val="af1"/>
        <w:jc w:val="both"/>
        <w:rPr>
          <w:sz w:val="26"/>
          <w:szCs w:val="26"/>
          <w:rtl/>
        </w:rPr>
      </w:pPr>
    </w:p>
    <w:p w:rsidR="00A85B77" w:rsidRPr="00CC0996" w:rsidRDefault="00A85B77" w:rsidP="00A85B77">
      <w:pPr>
        <w:pStyle w:val="Noparagraphstyle"/>
        <w:numPr>
          <w:ilvl w:val="0"/>
          <w:numId w:val="2"/>
        </w:numPr>
        <w:ind w:right="-28"/>
        <w:jc w:val="both"/>
        <w:rPr>
          <w:sz w:val="26"/>
          <w:rtl/>
        </w:rPr>
      </w:pPr>
      <w:r w:rsidRPr="00CC0996">
        <w:rPr>
          <w:rFonts w:hint="cs"/>
          <w:sz w:val="26"/>
          <w:rtl/>
        </w:rPr>
        <w:t>בסעיף קטן (ב), בסופו יבוא "ובתנאי שעמדו בעקרונות היסוד של המשפט הישראלי והדין הבינלאומי".</w:t>
      </w:r>
    </w:p>
    <w:p w:rsidR="00A85B77" w:rsidRPr="00CC0996" w:rsidRDefault="00A85B77" w:rsidP="00A85B77">
      <w:pPr>
        <w:pStyle w:val="Noparagraphstyle"/>
        <w:ind w:right="-28"/>
        <w:jc w:val="both"/>
        <w:rPr>
          <w:sz w:val="26"/>
          <w:rtl/>
        </w:rPr>
      </w:pPr>
    </w:p>
    <w:p w:rsidR="00A85B77" w:rsidRDefault="00A85B77" w:rsidP="00A85B77">
      <w:pPr>
        <w:pStyle w:val="Noparagraphstyle"/>
        <w:ind w:right="-28"/>
        <w:jc w:val="both"/>
        <w:rPr>
          <w:sz w:val="28"/>
          <w:szCs w:val="28"/>
          <w:u w:val="double"/>
          <w:rtl/>
        </w:rPr>
      </w:pPr>
      <w:r>
        <w:rPr>
          <w:rFonts w:hint="cs"/>
          <w:sz w:val="28"/>
          <w:szCs w:val="28"/>
          <w:u w:val="double"/>
          <w:rtl/>
        </w:rPr>
        <w:t>לסעיף 8</w:t>
      </w:r>
    </w:p>
    <w:p w:rsidR="00A85B77" w:rsidRPr="00CC0996" w:rsidRDefault="00A85B77" w:rsidP="00A85B77">
      <w:pPr>
        <w:pStyle w:val="Noparagraphstyle"/>
        <w:ind w:right="-28"/>
        <w:jc w:val="both"/>
        <w:rPr>
          <w:sz w:val="26"/>
          <w:rtl/>
        </w:rPr>
      </w:pPr>
      <w:r w:rsidRPr="00CC0996">
        <w:rPr>
          <w:rFonts w:hint="cs"/>
          <w:b/>
          <w:bCs/>
          <w:sz w:val="26"/>
          <w:u w:val="single"/>
          <w:rtl/>
        </w:rPr>
        <w:t>קבוצת המחנה הציוני, קבוצת מרצ, קבוצת הרשימה המשותפת וקבוצת יש עתיד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בכל מקום, במקום "125%" יבוא "150%".</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(א), במקום "נטלו" יבוא "הפקיעו".</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(א), במקום "האזור" יבוא "שטחי יהודה והשומרון".</w:t>
      </w:r>
    </w:p>
    <w:p w:rsidR="00A85B77" w:rsidRPr="00CC0996" w:rsidRDefault="00A85B77" w:rsidP="00A85B77">
      <w:pPr>
        <w:pStyle w:val="af1"/>
        <w:jc w:val="both"/>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(א), במקום "20" יבוא "30".</w:t>
      </w:r>
    </w:p>
    <w:p w:rsidR="00A85B77" w:rsidRPr="00CC0996" w:rsidRDefault="00A85B77" w:rsidP="00A85B77">
      <w:pPr>
        <w:pStyle w:val="af1"/>
        <w:jc w:val="both"/>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(ג), במקום "3 חודשים" יבוא "חודשיים".</w:t>
      </w:r>
    </w:p>
    <w:p w:rsidR="00A85B77" w:rsidRPr="00CC0996" w:rsidRDefault="00A85B77" w:rsidP="00A85B77">
      <w:pPr>
        <w:pStyle w:val="af1"/>
        <w:jc w:val="both"/>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(ד) </w:t>
      </w:r>
      <w:r w:rsidRPr="00CC0996">
        <w:rPr>
          <w:sz w:val="26"/>
          <w:rtl/>
        </w:rPr>
        <w:t>–</w:t>
      </w:r>
      <w:r w:rsidRPr="00CC0996">
        <w:rPr>
          <w:rFonts w:hint="cs"/>
          <w:sz w:val="26"/>
          <w:rtl/>
        </w:rPr>
        <w:t xml:space="preserve"> יימחק.</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right="-28"/>
        <w:jc w:val="both"/>
        <w:rPr>
          <w:b/>
          <w:bCs/>
          <w:sz w:val="26"/>
          <w:u w:val="single"/>
          <w:rtl/>
        </w:rPr>
      </w:pPr>
      <w:r w:rsidRPr="00CC0996">
        <w:rPr>
          <w:rFonts w:hint="cs"/>
          <w:b/>
          <w:bCs/>
          <w:sz w:val="26"/>
          <w:u w:val="single"/>
          <w:rtl/>
        </w:rPr>
        <w:t>קבוצת מרצ, קבוצת המחנה הציוני, קבוצת הרשימה המשותפת וקבוצת יש עתיד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בכל מקום, במקום "125%" יבוא "500%".</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(א), במקום "ככל שהדבר אפשרי בנסיבות העניין" יבוא "בשטח כפול פי חמישה משטח המקרקעין שבו היו בידיו זכויות".</w:t>
      </w:r>
    </w:p>
    <w:p w:rsidR="00A85B77" w:rsidRPr="00CC0996" w:rsidRDefault="00A85B77" w:rsidP="00A85B77">
      <w:pPr>
        <w:pStyle w:val="af1"/>
        <w:jc w:val="both"/>
        <w:rPr>
          <w:sz w:val="26"/>
          <w:szCs w:val="26"/>
          <w:rtl/>
        </w:rPr>
      </w:pPr>
    </w:p>
    <w:p w:rsidR="00A85B77" w:rsidRPr="00CC0996" w:rsidRDefault="00A85B77" w:rsidP="00A85B77">
      <w:pPr>
        <w:pStyle w:val="Noparagraphstyle"/>
        <w:numPr>
          <w:ilvl w:val="0"/>
          <w:numId w:val="2"/>
        </w:numPr>
        <w:ind w:right="-28"/>
        <w:jc w:val="both"/>
        <w:rPr>
          <w:sz w:val="26"/>
          <w:rtl/>
        </w:rPr>
      </w:pPr>
      <w:r w:rsidRPr="00CC0996">
        <w:rPr>
          <w:rFonts w:hint="cs"/>
          <w:sz w:val="26"/>
          <w:rtl/>
        </w:rPr>
        <w:t xml:space="preserve">בסעיף קטן (א), במקום "לפי בחירתו" יבוא "לפי בחירתו, לרבות בתוך קווי גבולות 1967". </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right="-28"/>
        <w:jc w:val="both"/>
        <w:rPr>
          <w:sz w:val="26"/>
          <w:rtl/>
        </w:rPr>
      </w:pPr>
      <w:r w:rsidRPr="00CC0996">
        <w:rPr>
          <w:rFonts w:hint="cs"/>
          <w:b/>
          <w:bCs/>
          <w:sz w:val="26"/>
          <w:u w:val="single"/>
          <w:rtl/>
        </w:rPr>
        <w:t>קבוצת הרשימה המשותפת, קבוצת המחנה הציוני וקבוצת מרצ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(א) </w:t>
      </w:r>
      <w:r w:rsidRPr="00CC0996">
        <w:rPr>
          <w:sz w:val="26"/>
          <w:rtl/>
        </w:rPr>
        <w:t>–</w:t>
      </w:r>
      <w:r w:rsidRPr="00CC0996">
        <w:rPr>
          <w:rFonts w:hint="cs"/>
          <w:sz w:val="26"/>
          <w:rtl/>
        </w:rPr>
        <w:t xml:space="preserve"> יימחק.</w:t>
      </w:r>
    </w:p>
    <w:p w:rsidR="00A85B77" w:rsidRPr="00CC0996" w:rsidRDefault="00A85B77" w:rsidP="00A85B77">
      <w:pPr>
        <w:pStyle w:val="Noparagraphstyle"/>
        <w:ind w:left="720" w:right="-28"/>
        <w:jc w:val="both"/>
        <w:rPr>
          <w:b/>
          <w:bCs/>
          <w:i/>
          <w:iCs/>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af1"/>
        <w:spacing w:line="360" w:lineRule="auto"/>
        <w:jc w:val="both"/>
        <w:rPr>
          <w:rFonts w:ascii="Arial" w:eastAsia="Arial Unicode MS" w:hAnsi="Arial" w:cs="David"/>
          <w:snapToGrid w:val="0"/>
          <w:color w:val="000000"/>
          <w:sz w:val="26"/>
          <w:szCs w:val="26"/>
          <w:rtl/>
          <w:lang w:eastAsia="ja-JP"/>
        </w:rPr>
      </w:pPr>
      <w:r w:rsidRPr="00CC0996">
        <w:rPr>
          <w:rFonts w:ascii="Arial" w:eastAsia="Arial Unicode MS" w:hAnsi="Arial" w:cs="David" w:hint="cs"/>
          <w:snapToGrid w:val="0"/>
          <w:color w:val="000000"/>
          <w:sz w:val="26"/>
          <w:szCs w:val="26"/>
          <w:rtl/>
          <w:lang w:eastAsia="ja-JP"/>
        </w:rPr>
        <w:t>במקום סעיף קטן (א) יבוא:</w:t>
      </w:r>
    </w:p>
    <w:p w:rsidR="00A85B77" w:rsidRPr="00CC0996" w:rsidRDefault="00A85B77" w:rsidP="00A85B77">
      <w:pPr>
        <w:pStyle w:val="af1"/>
        <w:spacing w:line="360" w:lineRule="auto"/>
        <w:jc w:val="both"/>
        <w:rPr>
          <w:rFonts w:ascii="Arial" w:eastAsia="Arial Unicode MS" w:hAnsi="Arial" w:cs="David"/>
          <w:snapToGrid w:val="0"/>
          <w:color w:val="000000"/>
          <w:sz w:val="26"/>
          <w:szCs w:val="26"/>
          <w:rtl/>
          <w:lang w:eastAsia="ja-JP"/>
        </w:rPr>
      </w:pPr>
      <w:r w:rsidRPr="00CC0996">
        <w:rPr>
          <w:rFonts w:ascii="Arial" w:eastAsia="Arial Unicode MS" w:hAnsi="Arial" w:cs="David" w:hint="cs"/>
          <w:snapToGrid w:val="0"/>
          <w:color w:val="000000"/>
          <w:sz w:val="26"/>
          <w:szCs w:val="26"/>
          <w:rtl/>
          <w:lang w:eastAsia="ja-JP"/>
        </w:rPr>
        <w:t>"(א)</w:t>
      </w:r>
      <w:r w:rsidRPr="00CC0996">
        <w:rPr>
          <w:rFonts w:ascii="Arial" w:eastAsia="Arial Unicode MS" w:hAnsi="Arial" w:cs="David"/>
          <w:snapToGrid w:val="0"/>
          <w:color w:val="000000"/>
          <w:sz w:val="26"/>
          <w:szCs w:val="26"/>
          <w:rtl/>
          <w:lang w:eastAsia="ja-JP"/>
        </w:rPr>
        <w:tab/>
      </w:r>
      <w:r w:rsidRPr="00CC0996">
        <w:rPr>
          <w:rFonts w:ascii="Arial" w:eastAsia="Arial Unicode MS" w:hAnsi="Arial" w:cs="David" w:hint="cs"/>
          <w:snapToGrid w:val="0"/>
          <w:color w:val="000000"/>
          <w:sz w:val="26"/>
          <w:szCs w:val="26"/>
          <w:rtl/>
          <w:lang w:eastAsia="ja-JP"/>
        </w:rPr>
        <w:t>הממונה יורה על החזרת כל מקרקעין שיש בהם בעל זכויות במקרקעין לבעליה, אלא אם כן ויתר בעל הזכויות במקרקעין, בכתב, על זכויותיו, וניתן לכך אישור של הרשות הפלסטינית."</w:t>
      </w:r>
    </w:p>
    <w:p w:rsidR="00A85B77" w:rsidRPr="00CC0996" w:rsidRDefault="00A85B77" w:rsidP="00A85B77">
      <w:pPr>
        <w:pStyle w:val="af1"/>
        <w:spacing w:line="360" w:lineRule="auto"/>
        <w:jc w:val="both"/>
        <w:rPr>
          <w:rFonts w:ascii="Arial" w:eastAsia="Arial Unicode MS" w:hAnsi="Arial" w:cs="David"/>
          <w:snapToGrid w:val="0"/>
          <w:color w:val="000000"/>
          <w:sz w:val="26"/>
          <w:szCs w:val="26"/>
          <w:rtl/>
          <w:lang w:eastAsia="ja-JP"/>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בסעיף קטן (ב), במקום "לדמי שימוש שנתיים בשיעור של 125% מערכם הראוי" יבוא "להחזרת המקרקעין לרשותו". </w:t>
      </w:r>
    </w:p>
    <w:p w:rsidR="00A85B77" w:rsidRPr="00CC0996" w:rsidRDefault="00A85B77" w:rsidP="00A85B77">
      <w:pPr>
        <w:pStyle w:val="af1"/>
        <w:jc w:val="both"/>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(ג) </w:t>
      </w:r>
      <w:r w:rsidRPr="00CC0996">
        <w:rPr>
          <w:sz w:val="26"/>
          <w:rtl/>
        </w:rPr>
        <w:t>–</w:t>
      </w:r>
      <w:r w:rsidRPr="00CC0996">
        <w:rPr>
          <w:rFonts w:hint="cs"/>
          <w:sz w:val="26"/>
          <w:rtl/>
        </w:rPr>
        <w:t xml:space="preserve"> יימחק.</w:t>
      </w:r>
    </w:p>
    <w:p w:rsidR="00A85B77" w:rsidRPr="00CC0996" w:rsidRDefault="00A85B77" w:rsidP="00A85B77">
      <w:pPr>
        <w:pStyle w:val="af1"/>
        <w:jc w:val="both"/>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(ד) </w:t>
      </w:r>
      <w:r w:rsidRPr="00CC0996">
        <w:rPr>
          <w:sz w:val="26"/>
          <w:rtl/>
        </w:rPr>
        <w:t>–</w:t>
      </w:r>
      <w:r w:rsidRPr="00CC0996">
        <w:rPr>
          <w:rFonts w:hint="cs"/>
          <w:sz w:val="26"/>
          <w:rtl/>
        </w:rPr>
        <w:t xml:space="preserve"> יימחק.</w:t>
      </w:r>
    </w:p>
    <w:p w:rsidR="00A85B77" w:rsidRPr="00CC0996" w:rsidRDefault="00A85B77" w:rsidP="00A85B77">
      <w:pPr>
        <w:pStyle w:val="af1"/>
        <w:jc w:val="both"/>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(ה) </w:t>
      </w:r>
      <w:r w:rsidRPr="00CC0996">
        <w:rPr>
          <w:sz w:val="26"/>
          <w:rtl/>
        </w:rPr>
        <w:t>–</w:t>
      </w:r>
      <w:r w:rsidRPr="00CC0996">
        <w:rPr>
          <w:rFonts w:hint="cs"/>
          <w:sz w:val="26"/>
          <w:rtl/>
        </w:rPr>
        <w:t xml:space="preserve"> יימחק.</w:t>
      </w:r>
    </w:p>
    <w:p w:rsidR="00A85B77" w:rsidRPr="00CC0996" w:rsidRDefault="00A85B77" w:rsidP="00A85B77">
      <w:pPr>
        <w:pStyle w:val="af1"/>
        <w:jc w:val="both"/>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בסופו יבוא:</w:t>
      </w:r>
    </w:p>
    <w:p w:rsidR="00A85B77" w:rsidRPr="00CC0996" w:rsidRDefault="00A85B77" w:rsidP="00A85B77">
      <w:pPr>
        <w:pStyle w:val="Noparagraphstyle"/>
        <w:ind w:left="720" w:right="-28"/>
        <w:jc w:val="both"/>
        <w:rPr>
          <w:sz w:val="26"/>
        </w:rPr>
      </w:pPr>
      <w:r w:rsidRPr="00CC0996">
        <w:rPr>
          <w:rFonts w:hint="cs"/>
          <w:sz w:val="26"/>
          <w:rtl/>
        </w:rPr>
        <w:t>"(ו)</w:t>
      </w:r>
      <w:r w:rsidRPr="00CC0996">
        <w:rPr>
          <w:sz w:val="26"/>
          <w:rtl/>
        </w:rPr>
        <w:tab/>
      </w:r>
      <w:r w:rsidRPr="00CC0996">
        <w:rPr>
          <w:rFonts w:hint="cs"/>
          <w:sz w:val="26"/>
          <w:rtl/>
        </w:rPr>
        <w:t xml:space="preserve">בעל הזכויות במקרקעין זכאי לדחות כל הצעה לפיצויים ולקבל בחזרה את זכויות השימוש וההחזקה על המקרקעין, באופן </w:t>
      </w:r>
      <w:proofErr w:type="spellStart"/>
      <w:r w:rsidRPr="00CC0996">
        <w:rPr>
          <w:rFonts w:hint="cs"/>
          <w:sz w:val="26"/>
          <w:rtl/>
        </w:rPr>
        <w:t>מיידי</w:t>
      </w:r>
      <w:proofErr w:type="spellEnd"/>
      <w:r w:rsidRPr="00CC0996">
        <w:rPr>
          <w:rFonts w:hint="cs"/>
          <w:sz w:val="26"/>
          <w:rtl/>
        </w:rPr>
        <w:t>."</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right="-28"/>
        <w:jc w:val="both"/>
        <w:rPr>
          <w:sz w:val="26"/>
          <w:rtl/>
        </w:rPr>
      </w:pPr>
      <w:r w:rsidRPr="00CC0996">
        <w:rPr>
          <w:rFonts w:hint="cs"/>
          <w:b/>
          <w:bCs/>
          <w:sz w:val="26"/>
          <w:u w:val="single"/>
          <w:rtl/>
        </w:rPr>
        <w:t>קבוצת יש עתיד, קבוצת המחנה הציוני, קבוצת מרצ וקבוצת הרשימה המשותפת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(א) </w:t>
      </w:r>
      <w:r w:rsidRPr="00CC0996">
        <w:rPr>
          <w:sz w:val="26"/>
          <w:rtl/>
        </w:rPr>
        <w:t>–</w:t>
      </w:r>
      <w:r w:rsidRPr="00CC0996">
        <w:rPr>
          <w:rFonts w:hint="cs"/>
          <w:sz w:val="26"/>
          <w:rtl/>
        </w:rPr>
        <w:t xml:space="preserve"> יימחק.</w:t>
      </w:r>
    </w:p>
    <w:p w:rsidR="00A85B77" w:rsidRPr="00CC0996" w:rsidRDefault="00A85B77" w:rsidP="00A85B77">
      <w:pPr>
        <w:pStyle w:val="Noparagraphstyle"/>
        <w:ind w:left="720" w:right="-28"/>
        <w:jc w:val="both"/>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38"/>
        </w:numPr>
        <w:ind w:right="-28"/>
        <w:jc w:val="both"/>
        <w:rPr>
          <w:sz w:val="26"/>
        </w:rPr>
      </w:pPr>
      <w:r w:rsidRPr="00CC0996">
        <w:rPr>
          <w:rFonts w:hint="cs"/>
          <w:sz w:val="26"/>
          <w:rtl/>
        </w:rPr>
        <w:t>בסעיף קטן (א), במקום "יהיה זכאי בעל הזכויות במקרקעין לדמי" יבוא "יוחזרו המקרקעין לבעל הזכויות בהם, ומי שתפס את המקרקעין ישלם לבעל הזכויות במקרקעין דמי".</w:t>
      </w:r>
    </w:p>
    <w:p w:rsidR="00A85B77" w:rsidRPr="00CC0996" w:rsidRDefault="00A85B77" w:rsidP="00A85B77">
      <w:pPr>
        <w:pStyle w:val="Noparagraphstyle"/>
        <w:numPr>
          <w:ilvl w:val="0"/>
          <w:numId w:val="38"/>
        </w:numPr>
        <w:ind w:right="-28"/>
        <w:jc w:val="both"/>
        <w:rPr>
          <w:sz w:val="26"/>
        </w:rPr>
      </w:pPr>
      <w:r w:rsidRPr="00CC0996">
        <w:rPr>
          <w:rFonts w:hint="cs"/>
          <w:sz w:val="26"/>
          <w:rtl/>
        </w:rPr>
        <w:t xml:space="preserve">בסעיף קטן (א), המילים "ככל שהדבר אפשרי בנסיבות העניין"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38"/>
        </w:numPr>
        <w:ind w:right="-28"/>
        <w:jc w:val="both"/>
        <w:rPr>
          <w:sz w:val="26"/>
        </w:rPr>
      </w:pPr>
      <w:r w:rsidRPr="00CC0996">
        <w:rPr>
          <w:rFonts w:hint="cs"/>
          <w:sz w:val="26"/>
          <w:rtl/>
        </w:rPr>
        <w:t>בסעיף קטן (א), במקום "ככל שהדבר אפשרי בנסיבות העניין" יבוא "היכן שיבחר בהתחשב בשווי המקרקעין בהתאם להערכת שמאי שיביא מטעמו".</w:t>
      </w:r>
    </w:p>
    <w:p w:rsidR="00A85B77" w:rsidRPr="00CC0996" w:rsidRDefault="00A85B77" w:rsidP="00A85B77">
      <w:pPr>
        <w:pStyle w:val="Noparagraphstyle"/>
        <w:numPr>
          <w:ilvl w:val="0"/>
          <w:numId w:val="38"/>
        </w:numPr>
        <w:ind w:right="-28"/>
        <w:jc w:val="both"/>
        <w:rPr>
          <w:sz w:val="26"/>
        </w:rPr>
      </w:pPr>
      <w:r w:rsidRPr="00CC0996">
        <w:rPr>
          <w:rFonts w:hint="cs"/>
          <w:sz w:val="26"/>
          <w:rtl/>
        </w:rPr>
        <w:t>בסעיף קטן (א), במקום "כפי שתקבע ועדת השומה לפי סעיף 9(ג)(1)" יבוא "כפי שקבעה הערכת השמאי שבעל הזכויות במקרקעין הביא מטעמו".</w:t>
      </w:r>
    </w:p>
    <w:p w:rsidR="00A85B77" w:rsidRPr="00CC0996" w:rsidRDefault="00A85B77" w:rsidP="00A85B77">
      <w:pPr>
        <w:pStyle w:val="Noparagraphstyle"/>
        <w:ind w:left="108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(ב) </w:t>
      </w:r>
      <w:r w:rsidRPr="00CC0996">
        <w:rPr>
          <w:sz w:val="26"/>
          <w:rtl/>
        </w:rPr>
        <w:t>–</w:t>
      </w:r>
      <w:r w:rsidRPr="00CC0996">
        <w:rPr>
          <w:rFonts w:hint="cs"/>
          <w:sz w:val="26"/>
          <w:rtl/>
        </w:rPr>
        <w:t xml:space="preserve"> יימחק.</w:t>
      </w:r>
    </w:p>
    <w:p w:rsidR="00A85B77" w:rsidRPr="00CC0996" w:rsidRDefault="00A85B77" w:rsidP="00A85B77">
      <w:pPr>
        <w:pStyle w:val="Noparagraphstyle"/>
        <w:ind w:left="720" w:right="-28"/>
        <w:jc w:val="both"/>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39"/>
        </w:numPr>
        <w:ind w:right="-28"/>
        <w:jc w:val="both"/>
        <w:rPr>
          <w:sz w:val="26"/>
          <w:rtl/>
        </w:rPr>
      </w:pPr>
      <w:r w:rsidRPr="00CC0996">
        <w:rPr>
          <w:rFonts w:hint="cs"/>
          <w:sz w:val="26"/>
          <w:rtl/>
        </w:rPr>
        <w:t xml:space="preserve">בסעיף קטן (ב), במקום </w:t>
      </w:r>
      <w:proofErr w:type="spellStart"/>
      <w:r w:rsidRPr="00CC0996">
        <w:rPr>
          <w:rFonts w:hint="cs"/>
          <w:sz w:val="26"/>
          <w:rtl/>
        </w:rPr>
        <w:t>הסיפה</w:t>
      </w:r>
      <w:proofErr w:type="spellEnd"/>
      <w:r w:rsidRPr="00CC0996">
        <w:rPr>
          <w:rFonts w:hint="cs"/>
          <w:sz w:val="26"/>
          <w:rtl/>
        </w:rPr>
        <w:t>, החל במילים "לדמי שימוש" יבוא "לקרקע חלופית".</w:t>
      </w:r>
    </w:p>
    <w:p w:rsidR="00A85B77" w:rsidRPr="00CC0996" w:rsidRDefault="00A85B77" w:rsidP="00A85B77">
      <w:pPr>
        <w:pStyle w:val="Noparagraphstyle"/>
        <w:numPr>
          <w:ilvl w:val="0"/>
          <w:numId w:val="39"/>
        </w:numPr>
        <w:ind w:right="-28"/>
        <w:jc w:val="both"/>
        <w:rPr>
          <w:sz w:val="26"/>
          <w:rtl/>
        </w:rPr>
      </w:pPr>
      <w:r w:rsidRPr="00CC0996">
        <w:rPr>
          <w:rFonts w:hint="cs"/>
          <w:sz w:val="26"/>
          <w:rtl/>
        </w:rPr>
        <w:t>בסעיף קטן (ב), בסופו יבוא "ולקרקע חלופית היכן שיבחר, בהתחשב בשווי הקרקע בהתאם להערכת שמאי שיביא מטעמו".</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(ג) </w:t>
      </w:r>
      <w:r w:rsidRPr="00CC0996">
        <w:rPr>
          <w:sz w:val="26"/>
          <w:rtl/>
        </w:rPr>
        <w:t>–</w:t>
      </w:r>
      <w:r w:rsidRPr="00CC0996">
        <w:rPr>
          <w:rFonts w:hint="cs"/>
          <w:sz w:val="26"/>
          <w:rtl/>
        </w:rPr>
        <w:t xml:space="preserve"> יימחק.</w:t>
      </w:r>
    </w:p>
    <w:p w:rsidR="00A85B77" w:rsidRPr="00CC0996" w:rsidRDefault="00A85B77" w:rsidP="00A85B77">
      <w:pPr>
        <w:pStyle w:val="Noparagraphstyle"/>
        <w:ind w:left="720" w:right="-28"/>
        <w:jc w:val="both"/>
        <w:rPr>
          <w:b/>
          <w:bCs/>
          <w:i/>
          <w:iCs/>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40"/>
        </w:numPr>
        <w:ind w:right="-28"/>
        <w:jc w:val="both"/>
        <w:rPr>
          <w:sz w:val="26"/>
        </w:rPr>
      </w:pPr>
      <w:r w:rsidRPr="00CC0996">
        <w:rPr>
          <w:rFonts w:hint="cs"/>
          <w:sz w:val="26"/>
          <w:rtl/>
        </w:rPr>
        <w:t>בסעיף קטן (ג), במקום "3 חודשים" יבוא "60 ימים".</w:t>
      </w:r>
    </w:p>
    <w:p w:rsidR="00A85B77" w:rsidRPr="00CC0996" w:rsidRDefault="00A85B77" w:rsidP="00A85B77">
      <w:pPr>
        <w:pStyle w:val="Noparagraphstyle"/>
        <w:numPr>
          <w:ilvl w:val="0"/>
          <w:numId w:val="40"/>
        </w:numPr>
        <w:ind w:right="-28"/>
        <w:jc w:val="both"/>
        <w:rPr>
          <w:sz w:val="26"/>
        </w:rPr>
      </w:pPr>
      <w:r w:rsidRPr="00CC0996">
        <w:rPr>
          <w:rFonts w:hint="cs"/>
          <w:sz w:val="26"/>
          <w:rtl/>
        </w:rPr>
        <w:t>בסעיף קטן (ג), במקום "לפי סעיף 9(ג)(2)" יבוא "לפי קביעת שמאי שבעל הזכויות במקרקעין יביא במטעמו".</w:t>
      </w:r>
    </w:p>
    <w:p w:rsidR="00A85B77" w:rsidRPr="00CC0996" w:rsidRDefault="00A85B77" w:rsidP="00A85B77">
      <w:pPr>
        <w:pStyle w:val="Noparagraphstyle"/>
        <w:numPr>
          <w:ilvl w:val="0"/>
          <w:numId w:val="40"/>
        </w:numPr>
        <w:ind w:right="-28"/>
        <w:jc w:val="both"/>
        <w:rPr>
          <w:sz w:val="26"/>
          <w:rtl/>
        </w:rPr>
      </w:pPr>
      <w:r w:rsidRPr="00CC0996">
        <w:rPr>
          <w:rFonts w:hint="cs"/>
          <w:sz w:val="26"/>
          <w:rtl/>
        </w:rPr>
        <w:t>בסעיף קטן (ג), במקום "לפי סעיף 9(ג)(2)" יבוא "לפי הערכת השמאי הממשלתי הראשי".</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(ד) </w:t>
      </w:r>
      <w:r w:rsidRPr="00CC0996">
        <w:rPr>
          <w:sz w:val="26"/>
          <w:rtl/>
        </w:rPr>
        <w:t>–</w:t>
      </w:r>
      <w:r w:rsidRPr="00CC0996">
        <w:rPr>
          <w:rFonts w:hint="cs"/>
          <w:sz w:val="26"/>
          <w:rtl/>
        </w:rPr>
        <w:t xml:space="preserve"> יימחק.</w:t>
      </w:r>
    </w:p>
    <w:p w:rsidR="00A85B77" w:rsidRPr="00CC0996" w:rsidRDefault="00A85B77" w:rsidP="00A85B77">
      <w:pPr>
        <w:pStyle w:val="Noparagraphstyle"/>
        <w:ind w:left="720" w:right="-28"/>
        <w:jc w:val="both"/>
        <w:rPr>
          <w:b/>
          <w:bCs/>
          <w:i/>
          <w:iCs/>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41"/>
        </w:numPr>
        <w:ind w:right="-28"/>
        <w:jc w:val="both"/>
        <w:rPr>
          <w:sz w:val="26"/>
        </w:rPr>
      </w:pPr>
      <w:r w:rsidRPr="00CC0996">
        <w:rPr>
          <w:rFonts w:hint="cs"/>
          <w:sz w:val="26"/>
          <w:rtl/>
        </w:rPr>
        <w:t>בסעיף קטן (ד), במקום "כי יש בהם בעל זכויות במקרקעין" יבוא "כי יש מי שתפס את המקרקעין".</w:t>
      </w:r>
    </w:p>
    <w:p w:rsidR="00A85B77" w:rsidRPr="00CC0996" w:rsidRDefault="00A85B77" w:rsidP="00A85B77">
      <w:pPr>
        <w:pStyle w:val="Noparagraphstyle"/>
        <w:numPr>
          <w:ilvl w:val="0"/>
          <w:numId w:val="41"/>
        </w:numPr>
        <w:ind w:right="-28"/>
        <w:jc w:val="both"/>
        <w:rPr>
          <w:sz w:val="26"/>
          <w:rtl/>
        </w:rPr>
      </w:pPr>
      <w:r w:rsidRPr="00CC0996">
        <w:rPr>
          <w:rFonts w:hint="cs"/>
          <w:sz w:val="26"/>
          <w:rtl/>
        </w:rPr>
        <w:t>בסעיף קטן (ד), במקום "לפיצוי לפי סעיף זה" יבוא "לקבלת המקרקעין שבבעלותו בחזרה".</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(ה) </w:t>
      </w:r>
      <w:r w:rsidRPr="00CC0996">
        <w:rPr>
          <w:sz w:val="26"/>
          <w:rtl/>
        </w:rPr>
        <w:t>–</w:t>
      </w:r>
      <w:r w:rsidRPr="00CC0996">
        <w:rPr>
          <w:rFonts w:hint="cs"/>
          <w:sz w:val="26"/>
          <w:rtl/>
        </w:rPr>
        <w:t xml:space="preserve"> יימחק.</w:t>
      </w:r>
    </w:p>
    <w:p w:rsidR="00A85B77" w:rsidRPr="00CC0996" w:rsidRDefault="00A85B77" w:rsidP="00A85B77">
      <w:pPr>
        <w:pStyle w:val="Noparagraphstyle"/>
        <w:ind w:left="720" w:right="-28"/>
        <w:jc w:val="both"/>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ind w:left="720" w:right="-28"/>
        <w:jc w:val="both"/>
        <w:rPr>
          <w:sz w:val="26"/>
          <w:rtl/>
        </w:rPr>
      </w:pPr>
      <w:r w:rsidRPr="00CC0996">
        <w:rPr>
          <w:rFonts w:hint="cs"/>
          <w:sz w:val="26"/>
          <w:rtl/>
        </w:rPr>
        <w:t>במקום "אין" יבוא "יש".</w:t>
      </w:r>
    </w:p>
    <w:p w:rsidR="00A85B77" w:rsidRPr="00CC0996" w:rsidRDefault="00A85B77" w:rsidP="00A85B77">
      <w:pPr>
        <w:pStyle w:val="Noparagraphstyle"/>
        <w:ind w:left="720" w:right="-28"/>
        <w:jc w:val="both"/>
        <w:rPr>
          <w:sz w:val="26"/>
        </w:rPr>
      </w:pPr>
    </w:p>
    <w:p w:rsidR="00A85B77" w:rsidRDefault="00A85B77" w:rsidP="00A85B77">
      <w:pPr>
        <w:pStyle w:val="Noparagraphstyle"/>
        <w:ind w:right="-28"/>
        <w:rPr>
          <w:sz w:val="28"/>
          <w:szCs w:val="28"/>
          <w:u w:val="double"/>
          <w:rtl/>
        </w:rPr>
      </w:pPr>
      <w:r>
        <w:rPr>
          <w:rFonts w:hint="cs"/>
          <w:sz w:val="28"/>
          <w:szCs w:val="28"/>
          <w:u w:val="double"/>
          <w:rtl/>
        </w:rPr>
        <w:t>לסעיף 9</w:t>
      </w:r>
    </w:p>
    <w:p w:rsidR="00A85B77" w:rsidRPr="00CC0996" w:rsidRDefault="00A85B77" w:rsidP="00A85B77">
      <w:pPr>
        <w:pStyle w:val="Noparagraphstyle"/>
        <w:ind w:right="-28"/>
        <w:rPr>
          <w:sz w:val="26"/>
          <w:rtl/>
        </w:rPr>
      </w:pPr>
      <w:r w:rsidRPr="00CC0996">
        <w:rPr>
          <w:rFonts w:hint="cs"/>
          <w:b/>
          <w:bCs/>
          <w:sz w:val="26"/>
          <w:u w:val="single"/>
          <w:rtl/>
        </w:rPr>
        <w:t>קבוצת המחנה הציוני, קבוצת מרצ, קבוצת הרשימה המשותפת וקבוצת יש עתיד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(א), אחרי "שר הביטחון" יבוא "והשר לביטחון הפנים".</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(א), בסופו יבוא:</w:t>
      </w:r>
    </w:p>
    <w:p w:rsidR="00A85B77" w:rsidRPr="00CC0996" w:rsidRDefault="00A85B77" w:rsidP="00A85B77">
      <w:pPr>
        <w:pStyle w:val="af1"/>
        <w:ind w:firstLine="720"/>
        <w:rPr>
          <w:rFonts w:ascii="Arial" w:eastAsia="Arial Unicode MS" w:hAnsi="Arial" w:cs="David"/>
          <w:snapToGrid w:val="0"/>
          <w:color w:val="000000"/>
          <w:sz w:val="26"/>
          <w:szCs w:val="26"/>
          <w:rtl/>
          <w:lang w:eastAsia="ja-JP"/>
        </w:rPr>
      </w:pPr>
      <w:r w:rsidRPr="00CC0996">
        <w:rPr>
          <w:rFonts w:ascii="Arial" w:eastAsia="Arial Unicode MS" w:hAnsi="Arial" w:cs="David" w:hint="cs"/>
          <w:snapToGrid w:val="0"/>
          <w:color w:val="000000"/>
          <w:sz w:val="26"/>
          <w:szCs w:val="26"/>
          <w:rtl/>
          <w:lang w:eastAsia="ja-JP"/>
        </w:rPr>
        <w:t>"(4)</w:t>
      </w:r>
      <w:r w:rsidRPr="00CC0996">
        <w:rPr>
          <w:rFonts w:ascii="Arial" w:eastAsia="Arial Unicode MS" w:hAnsi="Arial" w:cs="David"/>
          <w:snapToGrid w:val="0"/>
          <w:color w:val="000000"/>
          <w:sz w:val="26"/>
          <w:szCs w:val="26"/>
          <w:rtl/>
          <w:lang w:eastAsia="ja-JP"/>
        </w:rPr>
        <w:tab/>
      </w:r>
      <w:r w:rsidRPr="00CC0996">
        <w:rPr>
          <w:rFonts w:ascii="Arial" w:eastAsia="Arial Unicode MS" w:hAnsi="Arial" w:cs="David" w:hint="cs"/>
          <w:snapToGrid w:val="0"/>
          <w:color w:val="000000"/>
          <w:sz w:val="26"/>
          <w:szCs w:val="26"/>
          <w:rtl/>
          <w:lang w:eastAsia="ja-JP"/>
        </w:rPr>
        <w:t>נציג בית המשפט העליון, שימנה נשיא בית המשפט העליון.".</w:t>
      </w:r>
    </w:p>
    <w:p w:rsidR="00A85B77" w:rsidRPr="00CC0996" w:rsidRDefault="00A85B77" w:rsidP="00A85B77">
      <w:pPr>
        <w:pStyle w:val="af1"/>
        <w:rPr>
          <w:rFonts w:ascii="Arial" w:eastAsia="Arial Unicode MS" w:hAnsi="Arial" w:cs="David"/>
          <w:snapToGrid w:val="0"/>
          <w:color w:val="000000"/>
          <w:sz w:val="26"/>
          <w:szCs w:val="26"/>
          <w:rtl/>
          <w:lang w:eastAsia="ja-JP"/>
        </w:rPr>
      </w:pPr>
    </w:p>
    <w:p w:rsidR="00A85B77" w:rsidRPr="00CC0996" w:rsidRDefault="00A85B77" w:rsidP="00A85B77">
      <w:pPr>
        <w:pStyle w:val="Noparagraphstyle"/>
        <w:numPr>
          <w:ilvl w:val="0"/>
          <w:numId w:val="2"/>
        </w:numPr>
        <w:ind w:right="-28"/>
        <w:jc w:val="both"/>
        <w:rPr>
          <w:sz w:val="26"/>
        </w:rPr>
      </w:pPr>
      <w:r w:rsidRPr="00CC0996">
        <w:rPr>
          <w:rFonts w:hint="cs"/>
          <w:sz w:val="26"/>
          <w:rtl/>
        </w:rPr>
        <w:lastRenderedPageBreak/>
        <w:t>בסעיף קטן (א), בסופו יבוא:</w:t>
      </w:r>
    </w:p>
    <w:p w:rsidR="00A85B77" w:rsidRPr="00CC0996" w:rsidRDefault="00A85B77" w:rsidP="00A85B77">
      <w:pPr>
        <w:pStyle w:val="Noparagraphstyle"/>
        <w:ind w:left="720" w:right="-28" w:firstLine="720"/>
        <w:jc w:val="both"/>
        <w:rPr>
          <w:sz w:val="26"/>
        </w:rPr>
      </w:pPr>
      <w:r w:rsidRPr="00CC0996">
        <w:rPr>
          <w:rFonts w:hint="cs"/>
          <w:sz w:val="26"/>
          <w:rtl/>
        </w:rPr>
        <w:t>"(4)</w:t>
      </w:r>
      <w:r w:rsidRPr="00CC0996">
        <w:rPr>
          <w:sz w:val="26"/>
          <w:rtl/>
        </w:rPr>
        <w:tab/>
      </w:r>
      <w:r w:rsidRPr="00CC0996">
        <w:rPr>
          <w:rFonts w:hint="cs"/>
          <w:sz w:val="26"/>
          <w:rtl/>
        </w:rPr>
        <w:t>נציג סיעת הבית היהודי.".</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(ב) </w:t>
      </w:r>
      <w:r w:rsidRPr="00CC0996">
        <w:rPr>
          <w:sz w:val="26"/>
          <w:rtl/>
        </w:rPr>
        <w:t>–</w:t>
      </w:r>
      <w:r w:rsidRPr="00CC0996">
        <w:rPr>
          <w:rFonts w:hint="cs"/>
          <w:sz w:val="26"/>
          <w:rtl/>
        </w:rPr>
        <w:t xml:space="preserve"> יימחק.</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tl/>
        </w:rPr>
      </w:pPr>
      <w:r w:rsidRPr="00CC0996">
        <w:rPr>
          <w:rFonts w:hint="cs"/>
          <w:sz w:val="26"/>
          <w:rtl/>
        </w:rPr>
        <w:t>בסעיף קטן (ג), בפסקה (2), במקום "3 חודשים" יבוא "חודשיים".</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right="-28"/>
        <w:jc w:val="both"/>
        <w:rPr>
          <w:b/>
          <w:bCs/>
          <w:sz w:val="26"/>
          <w:u w:val="single"/>
          <w:rtl/>
        </w:rPr>
      </w:pPr>
      <w:r w:rsidRPr="00CC0996">
        <w:rPr>
          <w:rFonts w:hint="cs"/>
          <w:b/>
          <w:bCs/>
          <w:sz w:val="26"/>
          <w:u w:val="single"/>
          <w:rtl/>
        </w:rPr>
        <w:t>קבוצת מרצ, קבוצת המחנה הציוני, קבוצת הרשימה המשותפת וקבוצת יש עתיד מציעות</w:t>
      </w:r>
      <w:r w:rsidRPr="00CC0996">
        <w:rPr>
          <w:rFonts w:hint="cs"/>
          <w:b/>
          <w:bCs/>
          <w:sz w:val="26"/>
          <w:rtl/>
        </w:rPr>
        <w:t>:</w:t>
      </w:r>
    </w:p>
    <w:p w:rsidR="00A85B77" w:rsidRPr="00CC0996" w:rsidRDefault="00A85B77" w:rsidP="00A85B77">
      <w:pPr>
        <w:pStyle w:val="Noparagraphstyle"/>
        <w:numPr>
          <w:ilvl w:val="0"/>
          <w:numId w:val="2"/>
        </w:numPr>
        <w:ind w:right="-28"/>
        <w:rPr>
          <w:sz w:val="26"/>
        </w:rPr>
      </w:pPr>
      <w:r w:rsidRPr="00CC0996">
        <w:rPr>
          <w:rFonts w:hint="cs"/>
          <w:sz w:val="26"/>
          <w:rtl/>
        </w:rPr>
        <w:t>בסעיף קטן (א), בסופו יבוא:</w:t>
      </w:r>
    </w:p>
    <w:p w:rsidR="00A85B77" w:rsidRPr="00CC0996" w:rsidRDefault="00A85B77" w:rsidP="00A85B77">
      <w:pPr>
        <w:pStyle w:val="Noparagraphstyle"/>
        <w:ind w:left="720" w:right="-28" w:firstLine="720"/>
        <w:jc w:val="both"/>
        <w:rPr>
          <w:sz w:val="26"/>
          <w:rtl/>
        </w:rPr>
      </w:pPr>
      <w:r w:rsidRPr="00CC0996">
        <w:rPr>
          <w:rFonts w:hint="cs"/>
          <w:sz w:val="26"/>
          <w:rtl/>
        </w:rPr>
        <w:t>"(4)</w:t>
      </w:r>
      <w:r w:rsidRPr="00CC0996">
        <w:rPr>
          <w:sz w:val="26"/>
          <w:rtl/>
        </w:rPr>
        <w:tab/>
      </w:r>
      <w:r w:rsidRPr="00CC0996">
        <w:rPr>
          <w:rFonts w:hint="cs"/>
          <w:sz w:val="26"/>
          <w:rtl/>
        </w:rPr>
        <w:t>נציג שיימנה השר לשוויון חברתי."</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(א), בסופו יבוא:</w:t>
      </w:r>
    </w:p>
    <w:p w:rsidR="00A85B77" w:rsidRPr="00CC0996" w:rsidRDefault="00A85B77" w:rsidP="00A85B77">
      <w:pPr>
        <w:pStyle w:val="Noparagraphstyle"/>
        <w:ind w:left="720" w:right="-28" w:firstLine="720"/>
        <w:jc w:val="both"/>
        <w:rPr>
          <w:sz w:val="26"/>
          <w:rtl/>
        </w:rPr>
      </w:pPr>
      <w:r w:rsidRPr="00CC0996">
        <w:rPr>
          <w:rFonts w:hint="cs"/>
          <w:sz w:val="26"/>
          <w:rtl/>
        </w:rPr>
        <w:t>"(4)</w:t>
      </w:r>
      <w:r w:rsidRPr="00CC0996">
        <w:rPr>
          <w:sz w:val="26"/>
          <w:rtl/>
        </w:rPr>
        <w:tab/>
      </w:r>
      <w:r w:rsidRPr="00CC0996">
        <w:rPr>
          <w:rFonts w:hint="cs"/>
          <w:sz w:val="26"/>
          <w:rtl/>
        </w:rPr>
        <w:t xml:space="preserve">נציג החברה הפלסטינית מהשטח המיועד </w:t>
      </w:r>
      <w:proofErr w:type="spellStart"/>
      <w:r w:rsidRPr="00CC0996">
        <w:rPr>
          <w:rFonts w:hint="cs"/>
          <w:sz w:val="26"/>
          <w:rtl/>
        </w:rPr>
        <w:t>לגזילה</w:t>
      </w:r>
      <w:proofErr w:type="spellEnd"/>
      <w:r w:rsidRPr="00CC0996">
        <w:rPr>
          <w:rFonts w:hint="cs"/>
          <w:sz w:val="26"/>
          <w:rtl/>
        </w:rPr>
        <w:t>."</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(ג)(1), בסופו יבוא "ולפי בחירתו של בעל הזכויות במקרקעין".</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בסופו יבוא:</w:t>
      </w:r>
    </w:p>
    <w:p w:rsidR="00A85B77" w:rsidRPr="00CC0996" w:rsidRDefault="00A85B77" w:rsidP="00A85B77">
      <w:pPr>
        <w:pStyle w:val="af1"/>
        <w:ind w:firstLine="720"/>
        <w:jc w:val="both"/>
        <w:rPr>
          <w:rFonts w:ascii="Arial" w:eastAsia="Arial Unicode MS" w:hAnsi="Arial" w:cs="David"/>
          <w:snapToGrid w:val="0"/>
          <w:color w:val="000000"/>
          <w:sz w:val="26"/>
          <w:szCs w:val="26"/>
          <w:rtl/>
          <w:lang w:eastAsia="ja-JP"/>
        </w:rPr>
      </w:pPr>
      <w:r w:rsidRPr="00CC0996">
        <w:rPr>
          <w:rFonts w:ascii="Arial" w:eastAsia="Arial Unicode MS" w:hAnsi="Arial" w:cs="David" w:hint="cs"/>
          <w:snapToGrid w:val="0"/>
          <w:color w:val="000000"/>
          <w:sz w:val="26"/>
          <w:szCs w:val="26"/>
          <w:rtl/>
          <w:lang w:eastAsia="ja-JP"/>
        </w:rPr>
        <w:t>"(ד)</w:t>
      </w:r>
      <w:r w:rsidRPr="00CC0996">
        <w:rPr>
          <w:rFonts w:ascii="Arial" w:eastAsia="Arial Unicode MS" w:hAnsi="Arial" w:cs="David"/>
          <w:snapToGrid w:val="0"/>
          <w:color w:val="000000"/>
          <w:sz w:val="26"/>
          <w:szCs w:val="26"/>
          <w:rtl/>
          <w:lang w:eastAsia="ja-JP"/>
        </w:rPr>
        <w:tab/>
      </w:r>
      <w:r w:rsidRPr="00CC0996">
        <w:rPr>
          <w:rFonts w:ascii="Arial" w:eastAsia="Arial Unicode MS" w:hAnsi="Arial" w:cs="David" w:hint="cs"/>
          <w:snapToGrid w:val="0"/>
          <w:color w:val="000000"/>
          <w:sz w:val="26"/>
          <w:szCs w:val="26"/>
          <w:rtl/>
          <w:lang w:eastAsia="ja-JP"/>
        </w:rPr>
        <w:t>חברי ועדת השומה ייבחרו תוך הקפדה על כללי השוויון המגדרי."</w:t>
      </w:r>
    </w:p>
    <w:p w:rsidR="00A85B77" w:rsidRPr="00CC0996" w:rsidRDefault="00A85B77" w:rsidP="00A85B77">
      <w:pPr>
        <w:ind w:firstLine="0"/>
        <w:rPr>
          <w:rFonts w:ascii="Arial" w:eastAsia="Arial Unicode MS" w:hAnsi="Arial" w:cs="David"/>
          <w:snapToGrid w:val="0"/>
          <w:sz w:val="26"/>
          <w:szCs w:val="26"/>
          <w:rtl/>
        </w:rPr>
      </w:pPr>
    </w:p>
    <w:p w:rsidR="00A85B77" w:rsidRPr="00CC0996" w:rsidRDefault="00A85B77" w:rsidP="00A85B77">
      <w:pPr>
        <w:pStyle w:val="Noparagraphstyle"/>
        <w:ind w:right="-28"/>
        <w:jc w:val="both"/>
        <w:rPr>
          <w:sz w:val="26"/>
          <w:rtl/>
        </w:rPr>
      </w:pPr>
      <w:r w:rsidRPr="00CC0996">
        <w:rPr>
          <w:rFonts w:hint="cs"/>
          <w:b/>
          <w:bCs/>
          <w:sz w:val="26"/>
          <w:u w:val="single"/>
          <w:rtl/>
        </w:rPr>
        <w:t>קבוצת הרשימה המשותפת, קבוצת המחנה הציוני וקבוצת מרצ מציעות</w:t>
      </w:r>
      <w:r w:rsidRPr="00CC0996">
        <w:rPr>
          <w:rFonts w:hint="cs"/>
          <w:b/>
          <w:bCs/>
          <w:sz w:val="26"/>
          <w:rtl/>
        </w:rPr>
        <w:t>:</w:t>
      </w:r>
    </w:p>
    <w:p w:rsidR="00A85B77" w:rsidRPr="00CC0996" w:rsidRDefault="00A85B77" w:rsidP="00A85B77">
      <w:pPr>
        <w:pStyle w:val="af1"/>
        <w:numPr>
          <w:ilvl w:val="0"/>
          <w:numId w:val="2"/>
        </w:numPr>
        <w:rPr>
          <w:rFonts w:ascii="Arial" w:eastAsia="Arial Unicode MS" w:hAnsi="Arial" w:cs="David"/>
          <w:snapToGrid w:val="0"/>
          <w:sz w:val="26"/>
          <w:szCs w:val="26"/>
        </w:rPr>
      </w:pPr>
      <w:r w:rsidRPr="00CC0996">
        <w:rPr>
          <w:rFonts w:ascii="Arial" w:eastAsia="Arial Unicode MS" w:hAnsi="Arial" w:cs="David" w:hint="cs"/>
          <w:snapToGrid w:val="0"/>
          <w:sz w:val="26"/>
          <w:szCs w:val="26"/>
          <w:rtl/>
        </w:rPr>
        <w:t xml:space="preserve">סעיף 9 </w:t>
      </w:r>
      <w:r w:rsidRPr="00CC0996">
        <w:rPr>
          <w:rFonts w:ascii="Arial" w:eastAsia="Arial Unicode MS" w:hAnsi="Arial" w:cs="David"/>
          <w:snapToGrid w:val="0"/>
          <w:sz w:val="26"/>
          <w:szCs w:val="26"/>
          <w:rtl/>
        </w:rPr>
        <w:t>–</w:t>
      </w:r>
      <w:r w:rsidRPr="00CC0996">
        <w:rPr>
          <w:rFonts w:ascii="Arial" w:eastAsia="Arial Unicode MS" w:hAnsi="Arial" w:cs="David" w:hint="cs"/>
          <w:snapToGrid w:val="0"/>
          <w:sz w:val="26"/>
          <w:szCs w:val="26"/>
          <w:rtl/>
        </w:rPr>
        <w:t xml:space="preserve"> בטל.</w:t>
      </w:r>
    </w:p>
    <w:p w:rsidR="00A85B77" w:rsidRDefault="00A85B77" w:rsidP="00A85B77">
      <w:pPr>
        <w:pStyle w:val="af1"/>
        <w:rPr>
          <w:rFonts w:ascii="Arial" w:eastAsia="Arial Unicode MS" w:hAnsi="Arial" w:cs="David"/>
          <w:snapToGrid w:val="0"/>
          <w:sz w:val="26"/>
          <w:szCs w:val="26"/>
          <w:rtl/>
        </w:rPr>
      </w:pPr>
    </w:p>
    <w:p w:rsidR="00A85B77" w:rsidRPr="00CC0996" w:rsidRDefault="00A85B77" w:rsidP="00A85B77">
      <w:pPr>
        <w:pStyle w:val="af1"/>
        <w:rPr>
          <w:rFonts w:ascii="Arial" w:eastAsia="Arial Unicode MS" w:hAnsi="Arial" w:cs="David"/>
          <w:snapToGrid w:val="0"/>
          <w:sz w:val="26"/>
          <w:szCs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ind w:left="720" w:right="-28"/>
        <w:jc w:val="both"/>
        <w:rPr>
          <w:sz w:val="26"/>
        </w:rPr>
      </w:pPr>
      <w:r w:rsidRPr="00CC0996">
        <w:rPr>
          <w:rFonts w:hint="cs"/>
          <w:sz w:val="26"/>
          <w:rtl/>
        </w:rPr>
        <w:t>במקום סעיפים קטנים (א), (ב) ו-(ג) יבוא "שר המשפטים אינו רשאי להקים ועדות בנוגע למקרקעין שבשטחים הכבושים".</w:t>
      </w:r>
    </w:p>
    <w:p w:rsidR="00A85B77" w:rsidRPr="00CC0996" w:rsidRDefault="00A85B77" w:rsidP="00A85B77">
      <w:pPr>
        <w:ind w:firstLine="0"/>
        <w:rPr>
          <w:rFonts w:ascii="Arial" w:eastAsia="Arial Unicode MS" w:hAnsi="Arial" w:cs="David"/>
          <w:snapToGrid w:val="0"/>
          <w:sz w:val="26"/>
          <w:szCs w:val="26"/>
          <w:rtl/>
        </w:rPr>
      </w:pPr>
    </w:p>
    <w:p w:rsidR="00A85B77" w:rsidRPr="00CC0996" w:rsidRDefault="00A85B77" w:rsidP="00A85B77">
      <w:pPr>
        <w:pStyle w:val="Noparagraphstyle"/>
        <w:ind w:right="-28"/>
        <w:rPr>
          <w:sz w:val="26"/>
          <w:rtl/>
        </w:rPr>
      </w:pPr>
      <w:r w:rsidRPr="00CC0996">
        <w:rPr>
          <w:rFonts w:hint="cs"/>
          <w:b/>
          <w:bCs/>
          <w:sz w:val="26"/>
          <w:u w:val="single"/>
          <w:rtl/>
        </w:rPr>
        <w:t>קבוצת יש עתיד, קבוצת המחנה הציוני, קבוצת מרצ וקבוצת הרשימה המשותפת מציעות</w:t>
      </w:r>
      <w:r w:rsidRPr="00CC0996">
        <w:rPr>
          <w:rFonts w:hint="cs"/>
          <w:b/>
          <w:bCs/>
          <w:sz w:val="26"/>
          <w:rtl/>
        </w:rPr>
        <w:t>:</w:t>
      </w:r>
    </w:p>
    <w:p w:rsidR="00A85B77" w:rsidRPr="00CC0996" w:rsidRDefault="00A85B77" w:rsidP="00A85B77">
      <w:pPr>
        <w:pStyle w:val="af1"/>
        <w:numPr>
          <w:ilvl w:val="0"/>
          <w:numId w:val="2"/>
        </w:numPr>
        <w:spacing w:line="360" w:lineRule="auto"/>
        <w:jc w:val="both"/>
        <w:rPr>
          <w:rFonts w:ascii="Arial" w:eastAsia="Arial Unicode MS" w:hAnsi="Arial" w:cs="David"/>
          <w:snapToGrid w:val="0"/>
          <w:sz w:val="26"/>
          <w:szCs w:val="26"/>
        </w:rPr>
      </w:pPr>
      <w:r w:rsidRPr="00CC0996">
        <w:rPr>
          <w:rFonts w:ascii="Arial" w:eastAsia="Arial Unicode MS" w:hAnsi="Arial" w:cs="David" w:hint="cs"/>
          <w:snapToGrid w:val="0"/>
          <w:sz w:val="26"/>
          <w:szCs w:val="26"/>
          <w:rtl/>
        </w:rPr>
        <w:t>בסעיף קטן (א), במקום "שר המשפטים, בהתייעצות עם שר הביטחון" יבוא "שר הביטחון, בהסכמת היועץ המשפטי לממשלה".</w:t>
      </w: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af1"/>
        <w:numPr>
          <w:ilvl w:val="0"/>
          <w:numId w:val="42"/>
        </w:numPr>
        <w:spacing w:line="360" w:lineRule="auto"/>
        <w:jc w:val="both"/>
        <w:rPr>
          <w:rFonts w:ascii="Arial" w:eastAsia="Arial Unicode MS" w:hAnsi="Arial" w:cs="David"/>
          <w:snapToGrid w:val="0"/>
          <w:sz w:val="26"/>
          <w:szCs w:val="26"/>
        </w:rPr>
      </w:pPr>
      <w:r w:rsidRPr="00CC0996">
        <w:rPr>
          <w:rFonts w:ascii="Arial" w:eastAsia="Arial Unicode MS" w:hAnsi="Arial" w:cs="David" w:hint="cs"/>
          <w:snapToGrid w:val="0"/>
          <w:sz w:val="26"/>
          <w:szCs w:val="26"/>
          <w:rtl/>
        </w:rPr>
        <w:t>בסעיף קטן (א), במקום "שר המשפטים, בהתייעצות עם שר הביטחון" יבוא "שר המשפטים, בהסכמת היועץ המשפטי לממשלה".</w:t>
      </w:r>
    </w:p>
    <w:p w:rsidR="00A85B77" w:rsidRPr="00CC0996" w:rsidRDefault="00A85B77" w:rsidP="00A85B77">
      <w:pPr>
        <w:pStyle w:val="af1"/>
        <w:numPr>
          <w:ilvl w:val="0"/>
          <w:numId w:val="42"/>
        </w:numPr>
        <w:spacing w:line="360" w:lineRule="auto"/>
        <w:jc w:val="both"/>
        <w:rPr>
          <w:rFonts w:ascii="Arial" w:eastAsia="Arial Unicode MS" w:hAnsi="Arial" w:cs="David"/>
          <w:snapToGrid w:val="0"/>
          <w:sz w:val="26"/>
          <w:szCs w:val="26"/>
        </w:rPr>
      </w:pPr>
      <w:r w:rsidRPr="00CC0996">
        <w:rPr>
          <w:rFonts w:ascii="Arial" w:eastAsia="Arial Unicode MS" w:hAnsi="Arial" w:cs="David" w:hint="cs"/>
          <w:snapToGrid w:val="0"/>
          <w:sz w:val="26"/>
          <w:szCs w:val="26"/>
          <w:rtl/>
        </w:rPr>
        <w:lastRenderedPageBreak/>
        <w:t>בסעיף קטן (א), במקום "שר המשפטים, בהתייעצות עם שר הביטחון" יבוא "שר המשפטים, בהסכמת נשיא בית המשפט העליון, ובהתייעצות עם היועץ המשפטי לממשלה".</w:t>
      </w:r>
    </w:p>
    <w:p w:rsidR="00A85B77" w:rsidRPr="00CC0996" w:rsidRDefault="00A85B77" w:rsidP="00A85B77">
      <w:pPr>
        <w:pStyle w:val="af1"/>
        <w:spacing w:line="360" w:lineRule="auto"/>
        <w:jc w:val="both"/>
        <w:rPr>
          <w:rFonts w:ascii="Arial" w:eastAsia="Arial Unicode MS" w:hAnsi="Arial" w:cs="David"/>
          <w:snapToGrid w:val="0"/>
          <w:sz w:val="26"/>
          <w:szCs w:val="26"/>
        </w:rPr>
      </w:pPr>
    </w:p>
    <w:p w:rsidR="00A85B77" w:rsidRPr="00CC0996" w:rsidRDefault="00A85B77" w:rsidP="00A85B77">
      <w:pPr>
        <w:pStyle w:val="af1"/>
        <w:numPr>
          <w:ilvl w:val="0"/>
          <w:numId w:val="2"/>
        </w:numPr>
        <w:spacing w:line="360" w:lineRule="auto"/>
        <w:jc w:val="both"/>
        <w:rPr>
          <w:rFonts w:ascii="Arial" w:eastAsia="Arial Unicode MS" w:hAnsi="Arial" w:cs="David"/>
          <w:snapToGrid w:val="0"/>
          <w:sz w:val="26"/>
          <w:szCs w:val="26"/>
        </w:rPr>
      </w:pPr>
      <w:r w:rsidRPr="00CC0996">
        <w:rPr>
          <w:rFonts w:ascii="Arial" w:eastAsia="Arial Unicode MS" w:hAnsi="Arial" w:cs="David" w:hint="cs"/>
          <w:snapToGrid w:val="0"/>
          <w:sz w:val="26"/>
          <w:szCs w:val="26"/>
          <w:rtl/>
        </w:rPr>
        <w:t xml:space="preserve">בסעיף קטן (א), פסקה (1) </w:t>
      </w:r>
      <w:r w:rsidRPr="00CC0996">
        <w:rPr>
          <w:rFonts w:ascii="Arial" w:eastAsia="Arial Unicode MS" w:hAnsi="Arial" w:cs="David"/>
          <w:snapToGrid w:val="0"/>
          <w:sz w:val="26"/>
          <w:szCs w:val="26"/>
          <w:rtl/>
        </w:rPr>
        <w:t>–</w:t>
      </w:r>
      <w:r w:rsidRPr="00CC0996">
        <w:rPr>
          <w:rFonts w:ascii="Arial" w:eastAsia="Arial Unicode MS" w:hAnsi="Arial" w:cs="David" w:hint="cs"/>
          <w:snapToGrid w:val="0"/>
          <w:sz w:val="26"/>
          <w:szCs w:val="26"/>
          <w:rtl/>
        </w:rPr>
        <w:t xml:space="preserve"> תימחק. </w:t>
      </w:r>
    </w:p>
    <w:p w:rsidR="00A85B77" w:rsidRPr="00CC0996" w:rsidRDefault="00A85B77" w:rsidP="00A85B77">
      <w:pPr>
        <w:pStyle w:val="af1"/>
        <w:spacing w:line="360" w:lineRule="auto"/>
        <w:jc w:val="both"/>
        <w:rPr>
          <w:rFonts w:ascii="Arial" w:eastAsia="Arial Unicode MS" w:hAnsi="Arial" w:cs="David"/>
          <w:snapToGrid w:val="0"/>
          <w:sz w:val="26"/>
          <w:szCs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af1"/>
        <w:numPr>
          <w:ilvl w:val="0"/>
          <w:numId w:val="43"/>
        </w:numPr>
        <w:spacing w:line="360" w:lineRule="auto"/>
        <w:jc w:val="both"/>
        <w:rPr>
          <w:rFonts w:ascii="Arial" w:eastAsia="Arial Unicode MS" w:hAnsi="Arial" w:cs="David"/>
          <w:snapToGrid w:val="0"/>
          <w:sz w:val="26"/>
          <w:szCs w:val="26"/>
        </w:rPr>
      </w:pPr>
      <w:r w:rsidRPr="00CC0996">
        <w:rPr>
          <w:rFonts w:ascii="Arial" w:eastAsia="Arial Unicode MS" w:hAnsi="Arial" w:cs="David" w:hint="cs"/>
          <w:snapToGrid w:val="0"/>
          <w:sz w:val="26"/>
          <w:szCs w:val="26"/>
          <w:rtl/>
        </w:rPr>
        <w:t xml:space="preserve">בסעיף קטן (א), במקום פסקה (1) יבוא: </w:t>
      </w:r>
    </w:p>
    <w:p w:rsidR="00A85B77" w:rsidRPr="00CC0996" w:rsidRDefault="00A85B77" w:rsidP="00A85B77">
      <w:pPr>
        <w:pStyle w:val="af1"/>
        <w:spacing w:line="360" w:lineRule="auto"/>
        <w:ind w:left="1080"/>
        <w:jc w:val="both"/>
        <w:rPr>
          <w:rFonts w:ascii="Arial" w:eastAsia="Arial Unicode MS" w:hAnsi="Arial" w:cs="David"/>
          <w:snapToGrid w:val="0"/>
          <w:sz w:val="26"/>
          <w:szCs w:val="26"/>
        </w:rPr>
      </w:pPr>
      <w:r w:rsidRPr="00CC0996">
        <w:rPr>
          <w:rFonts w:ascii="Arial" w:eastAsia="Arial Unicode MS" w:hAnsi="Arial" w:cs="David" w:hint="cs"/>
          <w:snapToGrid w:val="0"/>
          <w:sz w:val="26"/>
          <w:szCs w:val="26"/>
          <w:rtl/>
        </w:rPr>
        <w:t>"(1)</w:t>
      </w:r>
      <w:r w:rsidRPr="00CC0996">
        <w:rPr>
          <w:rFonts w:ascii="Arial" w:eastAsia="Arial Unicode MS" w:hAnsi="Arial" w:cs="David"/>
          <w:snapToGrid w:val="0"/>
          <w:sz w:val="26"/>
          <w:szCs w:val="26"/>
          <w:rtl/>
        </w:rPr>
        <w:tab/>
      </w:r>
      <w:r w:rsidRPr="00CC0996">
        <w:rPr>
          <w:rFonts w:ascii="Arial" w:eastAsia="Arial Unicode MS" w:hAnsi="Arial" w:cs="David"/>
          <w:snapToGrid w:val="0"/>
          <w:sz w:val="26"/>
          <w:szCs w:val="26"/>
          <w:rtl/>
        </w:rPr>
        <w:tab/>
      </w:r>
      <w:r w:rsidRPr="00CC0996">
        <w:rPr>
          <w:rFonts w:ascii="Arial" w:eastAsia="Arial Unicode MS" w:hAnsi="Arial" w:cs="David" w:hint="cs"/>
          <w:snapToGrid w:val="0"/>
          <w:sz w:val="26"/>
          <w:szCs w:val="26"/>
          <w:rtl/>
        </w:rPr>
        <w:t xml:space="preserve">שופט בית המשפט העליון בדימוס שתמנה הכנסת בהצבעה חשאית </w:t>
      </w:r>
      <w:r w:rsidRPr="00CC0996">
        <w:rPr>
          <w:rFonts w:ascii="Arial" w:eastAsia="Arial Unicode MS" w:hAnsi="Arial" w:cs="David"/>
          <w:snapToGrid w:val="0"/>
          <w:sz w:val="26"/>
          <w:szCs w:val="26"/>
          <w:rtl/>
        </w:rPr>
        <w:t>–</w:t>
      </w:r>
      <w:r w:rsidRPr="00CC0996">
        <w:rPr>
          <w:rFonts w:ascii="Arial" w:eastAsia="Arial Unicode MS" w:hAnsi="Arial" w:cs="David" w:hint="cs"/>
          <w:snapToGrid w:val="0"/>
          <w:sz w:val="26"/>
          <w:szCs w:val="26"/>
          <w:rtl/>
        </w:rPr>
        <w:t xml:space="preserve"> והוא יהיה יושב הראש;"</w:t>
      </w:r>
    </w:p>
    <w:p w:rsidR="00A85B77" w:rsidRPr="00CC0996" w:rsidRDefault="00A85B77" w:rsidP="00A85B77">
      <w:pPr>
        <w:pStyle w:val="af1"/>
        <w:numPr>
          <w:ilvl w:val="0"/>
          <w:numId w:val="43"/>
        </w:numPr>
        <w:spacing w:line="360" w:lineRule="auto"/>
        <w:jc w:val="both"/>
        <w:rPr>
          <w:rFonts w:ascii="Arial" w:eastAsia="Arial Unicode MS" w:hAnsi="Arial" w:cs="David"/>
          <w:snapToGrid w:val="0"/>
          <w:sz w:val="26"/>
          <w:szCs w:val="26"/>
        </w:rPr>
      </w:pPr>
      <w:r w:rsidRPr="00CC0996">
        <w:rPr>
          <w:rFonts w:ascii="Arial" w:eastAsia="Arial Unicode MS" w:hAnsi="Arial" w:cs="David" w:hint="cs"/>
          <w:snapToGrid w:val="0"/>
          <w:sz w:val="26"/>
          <w:szCs w:val="26"/>
          <w:rtl/>
        </w:rPr>
        <w:t>בסעיף קטן (א), במקום פסקה (1) יבוא:</w:t>
      </w:r>
    </w:p>
    <w:p w:rsidR="00A85B77" w:rsidRPr="00CC0996" w:rsidRDefault="00A85B77" w:rsidP="00A85B77">
      <w:pPr>
        <w:pStyle w:val="af1"/>
        <w:spacing w:line="360" w:lineRule="auto"/>
        <w:ind w:left="1080"/>
        <w:jc w:val="both"/>
        <w:rPr>
          <w:rFonts w:ascii="Arial" w:eastAsia="Arial Unicode MS" w:hAnsi="Arial" w:cs="David"/>
          <w:snapToGrid w:val="0"/>
          <w:sz w:val="26"/>
          <w:szCs w:val="26"/>
          <w:rtl/>
        </w:rPr>
      </w:pPr>
      <w:r w:rsidRPr="00CC0996">
        <w:rPr>
          <w:rFonts w:ascii="Arial" w:eastAsia="Arial Unicode MS" w:hAnsi="Arial" w:cs="David" w:hint="cs"/>
          <w:snapToGrid w:val="0"/>
          <w:sz w:val="26"/>
          <w:szCs w:val="26"/>
          <w:rtl/>
        </w:rPr>
        <w:t>"(1)</w:t>
      </w:r>
      <w:r w:rsidRPr="00CC0996">
        <w:rPr>
          <w:rFonts w:ascii="Arial" w:eastAsia="Arial Unicode MS" w:hAnsi="Arial" w:cs="David"/>
          <w:snapToGrid w:val="0"/>
          <w:sz w:val="26"/>
          <w:szCs w:val="26"/>
          <w:rtl/>
        </w:rPr>
        <w:tab/>
      </w:r>
      <w:r w:rsidRPr="00CC0996">
        <w:rPr>
          <w:rFonts w:ascii="Arial" w:eastAsia="Arial Unicode MS" w:hAnsi="Arial" w:cs="David"/>
          <w:snapToGrid w:val="0"/>
          <w:sz w:val="26"/>
          <w:szCs w:val="26"/>
          <w:rtl/>
        </w:rPr>
        <w:tab/>
      </w:r>
      <w:r w:rsidRPr="00CC0996">
        <w:rPr>
          <w:rFonts w:ascii="Arial" w:eastAsia="Arial Unicode MS" w:hAnsi="Arial" w:cs="David" w:hint="cs"/>
          <w:snapToGrid w:val="0"/>
          <w:sz w:val="26"/>
          <w:szCs w:val="26"/>
          <w:rtl/>
        </w:rPr>
        <w:t xml:space="preserve">שופט בית המשפט העליון בדימוס שתמנה שר המשפטים בהסכמת נשיא בית המשפט העליון </w:t>
      </w:r>
      <w:r w:rsidRPr="00CC0996">
        <w:rPr>
          <w:rFonts w:ascii="Arial" w:eastAsia="Arial Unicode MS" w:hAnsi="Arial" w:cs="David"/>
          <w:snapToGrid w:val="0"/>
          <w:sz w:val="26"/>
          <w:szCs w:val="26"/>
          <w:rtl/>
        </w:rPr>
        <w:t>–</w:t>
      </w:r>
      <w:r w:rsidRPr="00CC0996">
        <w:rPr>
          <w:rFonts w:ascii="Arial" w:eastAsia="Arial Unicode MS" w:hAnsi="Arial" w:cs="David" w:hint="cs"/>
          <w:snapToGrid w:val="0"/>
          <w:sz w:val="26"/>
          <w:szCs w:val="26"/>
          <w:rtl/>
        </w:rPr>
        <w:t xml:space="preserve"> והוא יהיה יושב הראש;"</w:t>
      </w:r>
    </w:p>
    <w:p w:rsidR="00A85B77" w:rsidRPr="00CC0996" w:rsidRDefault="00A85B77" w:rsidP="00A85B77">
      <w:pPr>
        <w:pStyle w:val="af1"/>
        <w:numPr>
          <w:ilvl w:val="0"/>
          <w:numId w:val="43"/>
        </w:numPr>
        <w:spacing w:line="360" w:lineRule="auto"/>
        <w:jc w:val="both"/>
        <w:rPr>
          <w:rFonts w:ascii="Arial" w:eastAsia="Arial Unicode MS" w:hAnsi="Arial" w:cs="David"/>
          <w:snapToGrid w:val="0"/>
          <w:sz w:val="26"/>
          <w:szCs w:val="26"/>
        </w:rPr>
      </w:pPr>
      <w:r w:rsidRPr="00CC0996">
        <w:rPr>
          <w:rFonts w:ascii="Arial" w:eastAsia="Arial Unicode MS" w:hAnsi="Arial" w:cs="David" w:hint="cs"/>
          <w:snapToGrid w:val="0"/>
          <w:sz w:val="26"/>
          <w:szCs w:val="26"/>
          <w:rtl/>
        </w:rPr>
        <w:t>בסעיף קטן (א), במקום פסקה (1) יבוא:</w:t>
      </w:r>
    </w:p>
    <w:p w:rsidR="00A85B77" w:rsidRPr="00CC0996" w:rsidRDefault="00A85B77" w:rsidP="00A85B77">
      <w:pPr>
        <w:pStyle w:val="af1"/>
        <w:spacing w:line="360" w:lineRule="auto"/>
        <w:ind w:left="1080"/>
        <w:jc w:val="both"/>
        <w:rPr>
          <w:rFonts w:ascii="Arial" w:eastAsia="Arial Unicode MS" w:hAnsi="Arial" w:cs="David"/>
          <w:snapToGrid w:val="0"/>
          <w:sz w:val="26"/>
          <w:szCs w:val="26"/>
          <w:rtl/>
        </w:rPr>
      </w:pPr>
      <w:r w:rsidRPr="00CC0996">
        <w:rPr>
          <w:rFonts w:ascii="Arial" w:eastAsia="Arial Unicode MS" w:hAnsi="Arial" w:cs="David" w:hint="cs"/>
          <w:snapToGrid w:val="0"/>
          <w:sz w:val="26"/>
          <w:szCs w:val="26"/>
          <w:rtl/>
        </w:rPr>
        <w:t>"(1)</w:t>
      </w:r>
      <w:r w:rsidRPr="00CC0996">
        <w:rPr>
          <w:rFonts w:ascii="Arial" w:eastAsia="Arial Unicode MS" w:hAnsi="Arial" w:cs="David"/>
          <w:snapToGrid w:val="0"/>
          <w:sz w:val="26"/>
          <w:szCs w:val="26"/>
          <w:rtl/>
        </w:rPr>
        <w:tab/>
      </w:r>
      <w:r w:rsidRPr="00CC0996">
        <w:rPr>
          <w:rFonts w:ascii="Arial" w:eastAsia="Arial Unicode MS" w:hAnsi="Arial" w:cs="David"/>
          <w:snapToGrid w:val="0"/>
          <w:sz w:val="26"/>
          <w:szCs w:val="26"/>
          <w:rtl/>
        </w:rPr>
        <w:tab/>
      </w:r>
      <w:r w:rsidRPr="00CC0996">
        <w:rPr>
          <w:rFonts w:ascii="Arial" w:eastAsia="Arial Unicode MS" w:hAnsi="Arial" w:cs="David" w:hint="cs"/>
          <w:snapToGrid w:val="0"/>
          <w:sz w:val="26"/>
          <w:szCs w:val="26"/>
          <w:rtl/>
        </w:rPr>
        <w:t xml:space="preserve">השמאי הממשלתי הראשי </w:t>
      </w:r>
      <w:r w:rsidRPr="00CC0996">
        <w:rPr>
          <w:rFonts w:ascii="Arial" w:eastAsia="Arial Unicode MS" w:hAnsi="Arial" w:cs="David"/>
          <w:snapToGrid w:val="0"/>
          <w:sz w:val="26"/>
          <w:szCs w:val="26"/>
          <w:rtl/>
        </w:rPr>
        <w:t>–</w:t>
      </w:r>
      <w:r w:rsidRPr="00CC0996">
        <w:rPr>
          <w:rFonts w:ascii="Arial" w:eastAsia="Arial Unicode MS" w:hAnsi="Arial" w:cs="David" w:hint="cs"/>
          <w:snapToGrid w:val="0"/>
          <w:sz w:val="26"/>
          <w:szCs w:val="26"/>
          <w:rtl/>
        </w:rPr>
        <w:t xml:space="preserve"> והוא יהיה יושב הראש;".</w:t>
      </w:r>
    </w:p>
    <w:p w:rsidR="00A85B77" w:rsidRPr="00CC0996" w:rsidRDefault="00A85B77" w:rsidP="00A85B77">
      <w:pPr>
        <w:pStyle w:val="af1"/>
        <w:spacing w:line="360" w:lineRule="auto"/>
        <w:jc w:val="both"/>
        <w:rPr>
          <w:rFonts w:ascii="Arial" w:eastAsia="Arial Unicode MS" w:hAnsi="Arial" w:cs="David"/>
          <w:snapToGrid w:val="0"/>
          <w:sz w:val="26"/>
          <w:szCs w:val="26"/>
        </w:rPr>
      </w:pPr>
    </w:p>
    <w:p w:rsidR="00A85B77" w:rsidRPr="00CC0996" w:rsidRDefault="00A85B77" w:rsidP="00A85B77">
      <w:pPr>
        <w:pStyle w:val="af1"/>
        <w:numPr>
          <w:ilvl w:val="0"/>
          <w:numId w:val="2"/>
        </w:numPr>
        <w:spacing w:line="360" w:lineRule="auto"/>
        <w:rPr>
          <w:rFonts w:ascii="Arial" w:eastAsia="Arial Unicode MS" w:hAnsi="Arial" w:cs="David"/>
          <w:snapToGrid w:val="0"/>
          <w:sz w:val="26"/>
          <w:szCs w:val="26"/>
        </w:rPr>
      </w:pPr>
      <w:r w:rsidRPr="00CC0996">
        <w:rPr>
          <w:rFonts w:ascii="Arial" w:eastAsia="Arial Unicode MS" w:hAnsi="Arial" w:cs="David" w:hint="cs"/>
          <w:snapToGrid w:val="0"/>
          <w:sz w:val="26"/>
          <w:szCs w:val="26"/>
          <w:rtl/>
        </w:rPr>
        <w:t xml:space="preserve">בסעיף קטן (א), פסקה (2) </w:t>
      </w:r>
      <w:r w:rsidRPr="00CC0996">
        <w:rPr>
          <w:rFonts w:ascii="Arial" w:eastAsia="Arial Unicode MS" w:hAnsi="Arial" w:cs="David"/>
          <w:snapToGrid w:val="0"/>
          <w:sz w:val="26"/>
          <w:szCs w:val="26"/>
          <w:rtl/>
        </w:rPr>
        <w:t>–</w:t>
      </w:r>
      <w:r w:rsidRPr="00CC0996">
        <w:rPr>
          <w:rFonts w:ascii="Arial" w:eastAsia="Arial Unicode MS" w:hAnsi="Arial" w:cs="David" w:hint="cs"/>
          <w:snapToGrid w:val="0"/>
          <w:sz w:val="26"/>
          <w:szCs w:val="26"/>
          <w:rtl/>
        </w:rPr>
        <w:t xml:space="preserve"> תימחק.</w:t>
      </w:r>
    </w:p>
    <w:p w:rsidR="00A85B77" w:rsidRPr="00CC0996" w:rsidRDefault="00A85B77" w:rsidP="00A85B77">
      <w:pPr>
        <w:pStyle w:val="af1"/>
        <w:spacing w:line="360" w:lineRule="auto"/>
        <w:rPr>
          <w:rFonts w:ascii="Arial" w:eastAsia="Arial Unicode MS" w:hAnsi="Arial" w:cs="David"/>
          <w:snapToGrid w:val="0"/>
          <w:sz w:val="26"/>
          <w:szCs w:val="26"/>
        </w:rPr>
      </w:pPr>
    </w:p>
    <w:p w:rsidR="00A85B77" w:rsidRPr="00CC0996" w:rsidRDefault="00A85B77" w:rsidP="00A85B77">
      <w:pPr>
        <w:pStyle w:val="af1"/>
        <w:numPr>
          <w:ilvl w:val="0"/>
          <w:numId w:val="2"/>
        </w:numPr>
        <w:spacing w:line="360" w:lineRule="auto"/>
        <w:rPr>
          <w:rFonts w:ascii="Arial" w:eastAsia="Arial Unicode MS" w:hAnsi="Arial" w:cs="David"/>
          <w:snapToGrid w:val="0"/>
          <w:sz w:val="26"/>
          <w:szCs w:val="26"/>
        </w:rPr>
      </w:pPr>
      <w:r w:rsidRPr="00CC0996">
        <w:rPr>
          <w:rFonts w:ascii="Arial" w:eastAsia="Arial Unicode MS" w:hAnsi="Arial" w:cs="David" w:hint="cs"/>
          <w:snapToGrid w:val="0"/>
          <w:sz w:val="26"/>
          <w:szCs w:val="26"/>
          <w:rtl/>
        </w:rPr>
        <w:t xml:space="preserve">סעיף קטן (ב) </w:t>
      </w:r>
      <w:r w:rsidRPr="00CC0996">
        <w:rPr>
          <w:rFonts w:ascii="Arial" w:eastAsia="Arial Unicode MS" w:hAnsi="Arial" w:cs="David"/>
          <w:snapToGrid w:val="0"/>
          <w:sz w:val="26"/>
          <w:szCs w:val="26"/>
          <w:rtl/>
        </w:rPr>
        <w:t>–</w:t>
      </w:r>
      <w:r w:rsidRPr="00CC0996">
        <w:rPr>
          <w:rFonts w:ascii="Arial" w:eastAsia="Arial Unicode MS" w:hAnsi="Arial" w:cs="David" w:hint="cs"/>
          <w:snapToGrid w:val="0"/>
          <w:sz w:val="26"/>
          <w:szCs w:val="26"/>
          <w:rtl/>
        </w:rPr>
        <w:t xml:space="preserve"> יימחק.</w:t>
      </w:r>
    </w:p>
    <w:p w:rsidR="00A85B77" w:rsidRPr="00CC0996" w:rsidRDefault="00A85B77" w:rsidP="00A85B77">
      <w:pPr>
        <w:pStyle w:val="Noparagraphstyle"/>
        <w:ind w:left="720" w:right="-28"/>
        <w:jc w:val="both"/>
        <w:rPr>
          <w:b/>
          <w:bCs/>
          <w:i/>
          <w:iCs/>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af1"/>
        <w:numPr>
          <w:ilvl w:val="0"/>
          <w:numId w:val="44"/>
        </w:numPr>
        <w:spacing w:line="360" w:lineRule="auto"/>
        <w:jc w:val="both"/>
        <w:rPr>
          <w:rFonts w:ascii="Arial" w:eastAsia="Arial Unicode MS" w:hAnsi="Arial" w:cs="David"/>
          <w:snapToGrid w:val="0"/>
          <w:sz w:val="26"/>
          <w:szCs w:val="26"/>
        </w:rPr>
      </w:pPr>
      <w:r w:rsidRPr="00CC0996">
        <w:rPr>
          <w:rFonts w:ascii="Arial" w:eastAsia="Arial Unicode MS" w:hAnsi="Arial" w:cs="David" w:hint="cs"/>
          <w:snapToGrid w:val="0"/>
          <w:sz w:val="26"/>
          <w:szCs w:val="26"/>
          <w:rtl/>
        </w:rPr>
        <w:t>במקום סעיף קטן (ב) יבוא:</w:t>
      </w:r>
    </w:p>
    <w:p w:rsidR="00A85B77" w:rsidRPr="00CC0996" w:rsidRDefault="00A85B77" w:rsidP="00A85B77">
      <w:pPr>
        <w:pStyle w:val="af1"/>
        <w:spacing w:line="360" w:lineRule="auto"/>
        <w:ind w:left="1080"/>
        <w:jc w:val="both"/>
        <w:rPr>
          <w:rFonts w:ascii="Arial" w:eastAsia="Arial Unicode MS" w:hAnsi="Arial" w:cs="David"/>
          <w:snapToGrid w:val="0"/>
          <w:sz w:val="26"/>
          <w:szCs w:val="26"/>
        </w:rPr>
      </w:pPr>
      <w:r w:rsidRPr="00CC0996">
        <w:rPr>
          <w:rFonts w:ascii="Arial" w:eastAsia="Arial Unicode MS" w:hAnsi="Arial" w:cs="David" w:hint="cs"/>
          <w:snapToGrid w:val="0"/>
          <w:sz w:val="26"/>
          <w:szCs w:val="26"/>
          <w:rtl/>
        </w:rPr>
        <w:t>"(ב)</w:t>
      </w:r>
      <w:r w:rsidRPr="00CC0996">
        <w:rPr>
          <w:rFonts w:ascii="Arial" w:eastAsia="Arial Unicode MS" w:hAnsi="Arial" w:cs="David"/>
          <w:snapToGrid w:val="0"/>
          <w:sz w:val="26"/>
          <w:szCs w:val="26"/>
          <w:rtl/>
        </w:rPr>
        <w:tab/>
      </w:r>
      <w:r w:rsidRPr="00CC0996">
        <w:rPr>
          <w:rFonts w:ascii="Arial" w:eastAsia="Arial Unicode MS" w:hAnsi="Arial" w:cs="David" w:hint="cs"/>
          <w:snapToGrid w:val="0"/>
          <w:sz w:val="26"/>
          <w:szCs w:val="26"/>
          <w:rtl/>
        </w:rPr>
        <w:t>סדרי הדיון בוועדה יהיו כפופים לעקרונות היסוד שנקבעו במשפט הישראלי ובדין הבינלאומי."</w:t>
      </w:r>
    </w:p>
    <w:p w:rsidR="00A85B77" w:rsidRPr="00CC0996" w:rsidRDefault="00A85B77" w:rsidP="00A85B77">
      <w:pPr>
        <w:pStyle w:val="af1"/>
        <w:numPr>
          <w:ilvl w:val="0"/>
          <w:numId w:val="44"/>
        </w:numPr>
        <w:spacing w:line="360" w:lineRule="auto"/>
        <w:jc w:val="both"/>
        <w:rPr>
          <w:rFonts w:ascii="Arial" w:eastAsia="Arial Unicode MS" w:hAnsi="Arial" w:cs="David"/>
          <w:snapToGrid w:val="0"/>
          <w:sz w:val="26"/>
          <w:szCs w:val="26"/>
        </w:rPr>
      </w:pPr>
      <w:r w:rsidRPr="00CC0996">
        <w:rPr>
          <w:rFonts w:ascii="Arial" w:eastAsia="Arial Unicode MS" w:hAnsi="Arial" w:cs="David" w:hint="cs"/>
          <w:snapToGrid w:val="0"/>
          <w:sz w:val="26"/>
          <w:szCs w:val="26"/>
          <w:rtl/>
        </w:rPr>
        <w:t>בסעיף קטן (ב), לאחר "שר המשפטים" יבוא "באישור המשנה ליועץ המשפטי לממשלה".</w:t>
      </w:r>
    </w:p>
    <w:p w:rsidR="00A85B77" w:rsidRPr="00CC0996" w:rsidRDefault="00A85B77" w:rsidP="00A85B77">
      <w:pPr>
        <w:pStyle w:val="af1"/>
        <w:spacing w:line="360" w:lineRule="auto"/>
        <w:jc w:val="both"/>
        <w:rPr>
          <w:rFonts w:ascii="Arial" w:eastAsia="Arial Unicode MS" w:hAnsi="Arial" w:cs="David"/>
          <w:snapToGrid w:val="0"/>
          <w:sz w:val="26"/>
          <w:szCs w:val="26"/>
        </w:rPr>
      </w:pPr>
    </w:p>
    <w:p w:rsidR="00A85B77" w:rsidRPr="00CC0996" w:rsidRDefault="00A85B77" w:rsidP="00A85B77">
      <w:pPr>
        <w:pStyle w:val="af1"/>
        <w:numPr>
          <w:ilvl w:val="0"/>
          <w:numId w:val="2"/>
        </w:numPr>
        <w:spacing w:line="360" w:lineRule="auto"/>
        <w:jc w:val="both"/>
        <w:rPr>
          <w:rFonts w:ascii="Arial" w:eastAsia="Arial Unicode MS" w:hAnsi="Arial" w:cs="David"/>
          <w:snapToGrid w:val="0"/>
          <w:sz w:val="26"/>
          <w:szCs w:val="26"/>
        </w:rPr>
      </w:pPr>
      <w:r w:rsidRPr="00CC0996">
        <w:rPr>
          <w:rFonts w:ascii="Arial" w:eastAsia="Arial Unicode MS" w:hAnsi="Arial" w:cs="David" w:hint="cs"/>
          <w:snapToGrid w:val="0"/>
          <w:sz w:val="26"/>
          <w:szCs w:val="26"/>
          <w:rtl/>
        </w:rPr>
        <w:t xml:space="preserve">סעיף קטן (ג) </w:t>
      </w:r>
      <w:r w:rsidRPr="00CC0996">
        <w:rPr>
          <w:rFonts w:ascii="Arial" w:eastAsia="Arial Unicode MS" w:hAnsi="Arial" w:cs="David"/>
          <w:snapToGrid w:val="0"/>
          <w:sz w:val="26"/>
          <w:szCs w:val="26"/>
          <w:rtl/>
        </w:rPr>
        <w:t>–</w:t>
      </w:r>
      <w:r w:rsidRPr="00CC0996">
        <w:rPr>
          <w:rFonts w:ascii="Arial" w:eastAsia="Arial Unicode MS" w:hAnsi="Arial" w:cs="David" w:hint="cs"/>
          <w:snapToGrid w:val="0"/>
          <w:sz w:val="26"/>
          <w:szCs w:val="26"/>
          <w:rtl/>
        </w:rPr>
        <w:t xml:space="preserve"> יימחק.</w:t>
      </w:r>
    </w:p>
    <w:p w:rsidR="00A85B77" w:rsidRPr="00CC0996" w:rsidRDefault="00A85B77" w:rsidP="00A85B77">
      <w:pPr>
        <w:pStyle w:val="af1"/>
        <w:spacing w:line="360" w:lineRule="auto"/>
        <w:jc w:val="both"/>
        <w:rPr>
          <w:rFonts w:ascii="Arial" w:eastAsia="Arial Unicode MS" w:hAnsi="Arial" w:cs="David"/>
          <w:snapToGrid w:val="0"/>
          <w:sz w:val="26"/>
          <w:szCs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af1"/>
        <w:numPr>
          <w:ilvl w:val="0"/>
          <w:numId w:val="45"/>
        </w:numPr>
        <w:spacing w:line="360" w:lineRule="auto"/>
        <w:jc w:val="both"/>
        <w:rPr>
          <w:rFonts w:ascii="Arial" w:eastAsia="Arial Unicode MS" w:hAnsi="Arial" w:cs="David"/>
          <w:snapToGrid w:val="0"/>
          <w:sz w:val="26"/>
          <w:szCs w:val="26"/>
        </w:rPr>
      </w:pPr>
      <w:r w:rsidRPr="00CC0996">
        <w:rPr>
          <w:rFonts w:ascii="Arial" w:eastAsia="Arial Unicode MS" w:hAnsi="Arial" w:cs="David" w:hint="cs"/>
          <w:snapToGrid w:val="0"/>
          <w:sz w:val="26"/>
          <w:szCs w:val="26"/>
          <w:rtl/>
        </w:rPr>
        <w:t xml:space="preserve">בסעיף קטן (ג), פסקה (1) </w:t>
      </w:r>
      <w:r w:rsidRPr="00CC0996">
        <w:rPr>
          <w:rFonts w:ascii="Arial" w:eastAsia="Arial Unicode MS" w:hAnsi="Arial" w:cs="David"/>
          <w:snapToGrid w:val="0"/>
          <w:sz w:val="26"/>
          <w:szCs w:val="26"/>
          <w:rtl/>
        </w:rPr>
        <w:t>–</w:t>
      </w:r>
      <w:r w:rsidRPr="00CC0996">
        <w:rPr>
          <w:rFonts w:ascii="Arial" w:eastAsia="Arial Unicode MS" w:hAnsi="Arial" w:cs="David" w:hint="cs"/>
          <w:snapToGrid w:val="0"/>
          <w:sz w:val="26"/>
          <w:szCs w:val="26"/>
          <w:rtl/>
        </w:rPr>
        <w:t xml:space="preserve"> תימחק.</w:t>
      </w:r>
    </w:p>
    <w:p w:rsidR="00A85B77" w:rsidRPr="00CC0996" w:rsidRDefault="00A85B77" w:rsidP="00A85B77">
      <w:pPr>
        <w:pStyle w:val="af1"/>
        <w:numPr>
          <w:ilvl w:val="0"/>
          <w:numId w:val="45"/>
        </w:numPr>
        <w:spacing w:line="360" w:lineRule="auto"/>
        <w:jc w:val="both"/>
        <w:rPr>
          <w:rFonts w:ascii="Arial" w:eastAsia="Arial Unicode MS" w:hAnsi="Arial" w:cs="David"/>
          <w:snapToGrid w:val="0"/>
          <w:sz w:val="26"/>
          <w:szCs w:val="26"/>
        </w:rPr>
      </w:pPr>
      <w:r w:rsidRPr="00CC0996">
        <w:rPr>
          <w:rFonts w:ascii="Arial" w:eastAsia="Arial Unicode MS" w:hAnsi="Arial" w:cs="David" w:hint="cs"/>
          <w:snapToGrid w:val="0"/>
          <w:sz w:val="26"/>
          <w:szCs w:val="26"/>
          <w:rtl/>
        </w:rPr>
        <w:t>בסעיף קטן (ג)(1), במקום "ועדת השומה" יבוא "השמאי הממשלתי הראשי".</w:t>
      </w:r>
    </w:p>
    <w:p w:rsidR="00A85B77" w:rsidRPr="00CC0996" w:rsidRDefault="00A85B77" w:rsidP="00A85B77">
      <w:pPr>
        <w:pStyle w:val="af1"/>
        <w:numPr>
          <w:ilvl w:val="0"/>
          <w:numId w:val="45"/>
        </w:numPr>
        <w:spacing w:line="360" w:lineRule="auto"/>
        <w:jc w:val="both"/>
        <w:rPr>
          <w:rFonts w:ascii="Arial" w:eastAsia="Arial Unicode MS" w:hAnsi="Arial" w:cs="David"/>
          <w:snapToGrid w:val="0"/>
          <w:sz w:val="26"/>
          <w:szCs w:val="26"/>
        </w:rPr>
      </w:pPr>
      <w:r w:rsidRPr="00CC0996">
        <w:rPr>
          <w:rFonts w:ascii="Arial" w:eastAsia="Arial Unicode MS" w:hAnsi="Arial" w:cs="David" w:hint="cs"/>
          <w:snapToGrid w:val="0"/>
          <w:sz w:val="26"/>
          <w:szCs w:val="26"/>
          <w:rtl/>
        </w:rPr>
        <w:lastRenderedPageBreak/>
        <w:t>בסעיף קטן (ג)(1), בסופו יבוא "בהתחשב בהערכת שומה שהביא בעל הזכויות במקרקעין, אם בחר לעשות כן".</w:t>
      </w:r>
    </w:p>
    <w:p w:rsidR="00A85B77" w:rsidRPr="00CC0996" w:rsidRDefault="00A85B77" w:rsidP="00A85B77">
      <w:pPr>
        <w:pStyle w:val="af1"/>
        <w:numPr>
          <w:ilvl w:val="0"/>
          <w:numId w:val="45"/>
        </w:numPr>
        <w:spacing w:line="360" w:lineRule="auto"/>
        <w:jc w:val="both"/>
        <w:rPr>
          <w:rFonts w:ascii="Arial" w:eastAsia="Arial Unicode MS" w:hAnsi="Arial" w:cs="David"/>
          <w:snapToGrid w:val="0"/>
          <w:sz w:val="26"/>
          <w:szCs w:val="26"/>
          <w:rtl/>
        </w:rPr>
      </w:pPr>
      <w:r w:rsidRPr="00CC0996">
        <w:rPr>
          <w:rFonts w:ascii="Arial" w:eastAsia="Arial Unicode MS" w:hAnsi="Arial" w:cs="David" w:hint="cs"/>
          <w:snapToGrid w:val="0"/>
          <w:sz w:val="26"/>
          <w:szCs w:val="26"/>
          <w:rtl/>
        </w:rPr>
        <w:t xml:space="preserve">בסעיף קטן (ג), פסקה (2) </w:t>
      </w:r>
      <w:r w:rsidRPr="00CC0996">
        <w:rPr>
          <w:rFonts w:ascii="Arial" w:eastAsia="Arial Unicode MS" w:hAnsi="Arial" w:cs="David"/>
          <w:snapToGrid w:val="0"/>
          <w:sz w:val="26"/>
          <w:szCs w:val="26"/>
          <w:rtl/>
        </w:rPr>
        <w:t>–</w:t>
      </w:r>
      <w:r w:rsidRPr="00CC0996">
        <w:rPr>
          <w:rFonts w:ascii="Arial" w:eastAsia="Arial Unicode MS" w:hAnsi="Arial" w:cs="David" w:hint="cs"/>
          <w:snapToGrid w:val="0"/>
          <w:sz w:val="26"/>
          <w:szCs w:val="26"/>
          <w:rtl/>
        </w:rPr>
        <w:t xml:space="preserve"> תימחק.</w:t>
      </w:r>
    </w:p>
    <w:p w:rsidR="00A85B77" w:rsidRPr="00CC0996" w:rsidRDefault="00A85B77" w:rsidP="00A85B77">
      <w:pPr>
        <w:spacing w:line="360" w:lineRule="auto"/>
        <w:ind w:firstLine="0"/>
        <w:rPr>
          <w:rFonts w:ascii="Arial" w:eastAsia="Arial Unicode MS" w:hAnsi="Arial" w:cs="David"/>
          <w:snapToGrid w:val="0"/>
          <w:sz w:val="26"/>
          <w:szCs w:val="26"/>
          <w:rtl/>
        </w:rPr>
      </w:pPr>
    </w:p>
    <w:p w:rsidR="00A85B77" w:rsidRDefault="00A85B77" w:rsidP="00A85B77">
      <w:pPr>
        <w:pStyle w:val="Noparagraphstyle"/>
        <w:ind w:right="-28"/>
        <w:rPr>
          <w:sz w:val="28"/>
          <w:szCs w:val="28"/>
          <w:u w:val="double"/>
          <w:rtl/>
        </w:rPr>
      </w:pPr>
      <w:r>
        <w:rPr>
          <w:rFonts w:hint="cs"/>
          <w:sz w:val="28"/>
          <w:szCs w:val="28"/>
          <w:u w:val="double"/>
          <w:rtl/>
        </w:rPr>
        <w:t>לסעיף 10</w:t>
      </w:r>
    </w:p>
    <w:p w:rsidR="00A85B77" w:rsidRPr="00CC0996" w:rsidRDefault="00A85B77" w:rsidP="00A85B77">
      <w:pPr>
        <w:pStyle w:val="Noparagraphstyle"/>
        <w:ind w:right="-28"/>
        <w:jc w:val="both"/>
        <w:rPr>
          <w:sz w:val="26"/>
          <w:rtl/>
        </w:rPr>
      </w:pPr>
      <w:r w:rsidRPr="00CC0996">
        <w:rPr>
          <w:rFonts w:hint="cs"/>
          <w:b/>
          <w:bCs/>
          <w:sz w:val="26"/>
          <w:u w:val="single"/>
          <w:rtl/>
        </w:rPr>
        <w:t>קבוצת המחנה הציוני, קבוצת מרצ, קבוצת הרשימה המשותפת וקבוצת יש עתיד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(א), אחרי "שר הביטחון" יבוא "והשר לביטחון הפנים".</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(א), בסופו יבוא:</w:t>
      </w:r>
    </w:p>
    <w:p w:rsidR="00A85B77" w:rsidRPr="00CC0996" w:rsidRDefault="00A85B77" w:rsidP="00A85B77">
      <w:pPr>
        <w:pStyle w:val="af1"/>
        <w:spacing w:line="360" w:lineRule="auto"/>
        <w:ind w:firstLine="720"/>
        <w:jc w:val="both"/>
        <w:rPr>
          <w:rFonts w:ascii="Arial" w:eastAsia="Arial Unicode MS" w:hAnsi="Arial" w:cs="David"/>
          <w:snapToGrid w:val="0"/>
          <w:color w:val="000000"/>
          <w:sz w:val="26"/>
          <w:szCs w:val="26"/>
          <w:rtl/>
          <w:lang w:eastAsia="ja-JP"/>
        </w:rPr>
      </w:pPr>
      <w:r w:rsidRPr="00CC0996">
        <w:rPr>
          <w:rFonts w:ascii="Arial" w:eastAsia="Arial Unicode MS" w:hAnsi="Arial" w:cs="David" w:hint="cs"/>
          <w:snapToGrid w:val="0"/>
          <w:color w:val="000000"/>
          <w:sz w:val="26"/>
          <w:szCs w:val="26"/>
          <w:rtl/>
          <w:lang w:eastAsia="ja-JP"/>
        </w:rPr>
        <w:t>"(4)</w:t>
      </w:r>
      <w:r w:rsidRPr="00CC0996">
        <w:rPr>
          <w:rFonts w:ascii="Arial" w:eastAsia="Arial Unicode MS" w:hAnsi="Arial" w:cs="David"/>
          <w:snapToGrid w:val="0"/>
          <w:color w:val="000000"/>
          <w:sz w:val="26"/>
          <w:szCs w:val="26"/>
          <w:rtl/>
          <w:lang w:eastAsia="ja-JP"/>
        </w:rPr>
        <w:tab/>
      </w:r>
      <w:r w:rsidRPr="00CC0996">
        <w:rPr>
          <w:rFonts w:ascii="Arial" w:eastAsia="Arial Unicode MS" w:hAnsi="Arial" w:cs="David" w:hint="cs"/>
          <w:snapToGrid w:val="0"/>
          <w:color w:val="000000"/>
          <w:sz w:val="26"/>
          <w:szCs w:val="26"/>
          <w:rtl/>
          <w:lang w:eastAsia="ja-JP"/>
        </w:rPr>
        <w:t>נציג סיעת הבית היהודי.".</w:t>
      </w:r>
    </w:p>
    <w:p w:rsidR="00A85B77" w:rsidRPr="00CC0996" w:rsidRDefault="00A85B77" w:rsidP="00A85B77">
      <w:pPr>
        <w:pStyle w:val="af1"/>
        <w:spacing w:line="360" w:lineRule="auto"/>
        <w:jc w:val="both"/>
        <w:rPr>
          <w:rFonts w:ascii="Arial" w:eastAsia="Arial Unicode MS" w:hAnsi="Arial" w:cs="David"/>
          <w:snapToGrid w:val="0"/>
          <w:color w:val="000000"/>
          <w:sz w:val="26"/>
          <w:szCs w:val="26"/>
          <w:rtl/>
          <w:lang w:eastAsia="ja-JP"/>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(ב) </w:t>
      </w:r>
      <w:r w:rsidRPr="00CC0996">
        <w:rPr>
          <w:sz w:val="26"/>
          <w:rtl/>
        </w:rPr>
        <w:t>–</w:t>
      </w:r>
      <w:r w:rsidRPr="00CC0996">
        <w:rPr>
          <w:rFonts w:hint="cs"/>
          <w:sz w:val="26"/>
          <w:rtl/>
        </w:rPr>
        <w:t xml:space="preserve"> יימחק.</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בסעיף קטן (ג), </w:t>
      </w:r>
      <w:proofErr w:type="spellStart"/>
      <w:r w:rsidRPr="00CC0996">
        <w:rPr>
          <w:rFonts w:hint="cs"/>
          <w:sz w:val="26"/>
          <w:rtl/>
        </w:rPr>
        <w:t>הסיפה</w:t>
      </w:r>
      <w:proofErr w:type="spellEnd"/>
      <w:r w:rsidRPr="00CC0996">
        <w:rPr>
          <w:rFonts w:hint="cs"/>
          <w:sz w:val="26"/>
          <w:rtl/>
        </w:rPr>
        <w:t xml:space="preserve">, החל במילים "באין רוב" </w:t>
      </w:r>
      <w:r w:rsidRPr="00CC0996">
        <w:rPr>
          <w:sz w:val="26"/>
          <w:rtl/>
        </w:rPr>
        <w:t>–</w:t>
      </w:r>
      <w:r w:rsidRPr="00CC0996">
        <w:rPr>
          <w:rFonts w:hint="cs"/>
          <w:sz w:val="26"/>
          <w:rtl/>
        </w:rPr>
        <w:t xml:space="preserve"> תימחק.</w:t>
      </w:r>
    </w:p>
    <w:p w:rsidR="00A85B77" w:rsidRPr="00CC0996" w:rsidRDefault="00A85B77" w:rsidP="00A85B77">
      <w:pPr>
        <w:pStyle w:val="Noparagraphstyle"/>
        <w:ind w:left="720" w:right="-28"/>
        <w:jc w:val="both"/>
        <w:rPr>
          <w:b/>
          <w:bCs/>
          <w:i/>
          <w:iCs/>
          <w:sz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(ד), במקום "לא תהיה קשורה" יבוא "תהיה קשורה".</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בסעיף קטן (ד), המילים "ותפעל בדרך הנראית לה מועילה ביותר לקבלת החלטה צודקת ומהירה בהשגה" </w:t>
      </w:r>
      <w:r w:rsidRPr="00CC0996">
        <w:rPr>
          <w:sz w:val="26"/>
          <w:rtl/>
        </w:rPr>
        <w:t>–</w:t>
      </w:r>
      <w:r w:rsidRPr="00CC0996">
        <w:rPr>
          <w:rFonts w:hint="cs"/>
          <w:sz w:val="26"/>
          <w:rtl/>
        </w:rPr>
        <w:t xml:space="preserve"> יימחקו.</w:t>
      </w:r>
    </w:p>
    <w:p w:rsidR="00A85B77" w:rsidRPr="00CC0996" w:rsidRDefault="00A85B77" w:rsidP="00A85B77">
      <w:pPr>
        <w:pStyle w:val="af1"/>
        <w:spacing w:line="360" w:lineRule="auto"/>
        <w:jc w:val="both"/>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בסופו יבוא:</w:t>
      </w:r>
    </w:p>
    <w:p w:rsidR="00A85B77" w:rsidRPr="00CC0996" w:rsidRDefault="00A85B77" w:rsidP="00A85B77">
      <w:pPr>
        <w:pStyle w:val="af1"/>
        <w:spacing w:line="360" w:lineRule="auto"/>
        <w:ind w:left="1440"/>
        <w:jc w:val="both"/>
        <w:rPr>
          <w:rFonts w:ascii="Arial" w:eastAsia="Arial Unicode MS" w:hAnsi="Arial" w:cs="David"/>
          <w:snapToGrid w:val="0"/>
          <w:color w:val="000000"/>
          <w:sz w:val="26"/>
          <w:szCs w:val="26"/>
          <w:rtl/>
          <w:lang w:eastAsia="ja-JP"/>
        </w:rPr>
      </w:pPr>
      <w:r w:rsidRPr="00CC0996">
        <w:rPr>
          <w:rFonts w:ascii="Arial" w:eastAsia="Arial Unicode MS" w:hAnsi="Arial" w:cs="David" w:hint="cs"/>
          <w:snapToGrid w:val="0"/>
          <w:color w:val="000000"/>
          <w:sz w:val="26"/>
          <w:szCs w:val="26"/>
          <w:rtl/>
          <w:lang w:eastAsia="ja-JP"/>
        </w:rPr>
        <w:t>"(ו)</w:t>
      </w:r>
      <w:r w:rsidRPr="00CC0996">
        <w:rPr>
          <w:rFonts w:ascii="Arial" w:eastAsia="Arial Unicode MS" w:hAnsi="Arial" w:cs="David"/>
          <w:snapToGrid w:val="0"/>
          <w:color w:val="000000"/>
          <w:sz w:val="26"/>
          <w:szCs w:val="26"/>
          <w:rtl/>
          <w:lang w:eastAsia="ja-JP"/>
        </w:rPr>
        <w:tab/>
      </w:r>
      <w:r w:rsidRPr="00CC0996">
        <w:rPr>
          <w:rFonts w:ascii="Arial" w:eastAsia="Arial Unicode MS" w:hAnsi="Arial" w:cs="David" w:hint="cs"/>
          <w:snapToGrid w:val="0"/>
          <w:color w:val="000000"/>
          <w:sz w:val="26"/>
          <w:szCs w:val="26"/>
          <w:rtl/>
          <w:lang w:eastAsia="ja-JP"/>
        </w:rPr>
        <w:t>על החלטת הפקעה לפי חוק זה, תהיה זכות ערעור לבית המשפט המחוזי בירושלים."</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right="-28"/>
        <w:jc w:val="both"/>
        <w:rPr>
          <w:b/>
          <w:bCs/>
          <w:sz w:val="26"/>
          <w:u w:val="single"/>
          <w:rtl/>
        </w:rPr>
      </w:pPr>
      <w:r w:rsidRPr="00CC0996">
        <w:rPr>
          <w:rFonts w:hint="cs"/>
          <w:b/>
          <w:bCs/>
          <w:sz w:val="26"/>
          <w:u w:val="single"/>
          <w:rtl/>
        </w:rPr>
        <w:t>קבוצת מרצ, קבוצת המחנה הציוני, קבוצת הרשימה המשותפת וקבוצת יש עתיד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במקום סעיף קטן (א)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A85B77" w:rsidRPr="00CC0996" w:rsidTr="00733067">
        <w:trPr>
          <w:cantSplit/>
        </w:trPr>
        <w:tc>
          <w:tcPr>
            <w:tcW w:w="1873" w:type="dxa"/>
          </w:tcPr>
          <w:p w:rsidR="00A85B77" w:rsidRPr="00CC0996" w:rsidRDefault="00A85B77" w:rsidP="00733067">
            <w:pPr>
              <w:pStyle w:val="TableSideHeading"/>
              <w:keepLines w:val="0"/>
              <w:ind w:right="-28"/>
              <w:jc w:val="both"/>
              <w:rPr>
                <w:sz w:val="26"/>
                <w:rtl/>
              </w:rPr>
            </w:pPr>
          </w:p>
        </w:tc>
        <w:tc>
          <w:tcPr>
            <w:tcW w:w="624" w:type="dxa"/>
          </w:tcPr>
          <w:p w:rsidR="00A85B77" w:rsidRPr="00CC0996" w:rsidRDefault="00A85B77" w:rsidP="00733067">
            <w:pPr>
              <w:pStyle w:val="TableText"/>
              <w:keepLines w:val="0"/>
              <w:ind w:right="-28"/>
              <w:jc w:val="both"/>
              <w:rPr>
                <w:sz w:val="26"/>
                <w:rtl/>
              </w:rPr>
            </w:pPr>
          </w:p>
        </w:tc>
        <w:tc>
          <w:tcPr>
            <w:tcW w:w="7148" w:type="dxa"/>
            <w:gridSpan w:val="2"/>
          </w:tcPr>
          <w:p w:rsidR="00A85B77" w:rsidRPr="00CC0996" w:rsidRDefault="00A85B77" w:rsidP="00733067">
            <w:pPr>
              <w:pStyle w:val="TableBlock"/>
              <w:rPr>
                <w:sz w:val="26"/>
                <w:rtl/>
              </w:rPr>
            </w:pPr>
            <w:r w:rsidRPr="00CC0996">
              <w:rPr>
                <w:rFonts w:hint="cs"/>
                <w:sz w:val="26"/>
                <w:rtl/>
              </w:rPr>
              <w:t>"(א)</w:t>
            </w:r>
            <w:r w:rsidRPr="00CC0996">
              <w:rPr>
                <w:sz w:val="26"/>
                <w:rtl/>
              </w:rPr>
              <w:tab/>
              <w:t>רשויות האזור, בהתייעצות עם היועץ המשפטי לממשלה, יקימו ועדת השגות לצורך ערר על החלטות ועדת השומה, ואלה חבריה:</w:t>
            </w:r>
          </w:p>
        </w:tc>
      </w:tr>
      <w:tr w:rsidR="00A85B77" w:rsidRPr="00CC0996" w:rsidTr="00733067">
        <w:trPr>
          <w:cantSplit/>
          <w:trHeight w:val="60"/>
        </w:trPr>
        <w:tc>
          <w:tcPr>
            <w:tcW w:w="1871"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(1)</w:t>
            </w:r>
            <w:r w:rsidRPr="00CC0996">
              <w:rPr>
                <w:sz w:val="26"/>
                <w:rtl/>
              </w:rPr>
              <w:tab/>
              <w:t>תושב האזור, בעל הכשרה משפטית וניסיון בן 3 שנים לפחות בעבודה משפטית</w:t>
            </w:r>
            <w:r w:rsidRPr="00CC0996">
              <w:rPr>
                <w:rFonts w:hint="cs"/>
                <w:sz w:val="26"/>
                <w:rtl/>
              </w:rPr>
              <w:t xml:space="preserve"> </w:t>
            </w:r>
            <w:r w:rsidRPr="00CC0996">
              <w:rPr>
                <w:sz w:val="26"/>
                <w:rtl/>
              </w:rPr>
              <w:t xml:space="preserve">– והוא יהיה </w:t>
            </w:r>
            <w:r w:rsidRPr="00CC0996">
              <w:rPr>
                <w:rFonts w:hint="cs"/>
                <w:sz w:val="26"/>
                <w:rtl/>
              </w:rPr>
              <w:t>ה</w:t>
            </w:r>
            <w:r w:rsidRPr="00CC0996">
              <w:rPr>
                <w:sz w:val="26"/>
                <w:rtl/>
              </w:rPr>
              <w:t>יושב ראש</w:t>
            </w:r>
            <w:r w:rsidRPr="00CC0996">
              <w:rPr>
                <w:rFonts w:hint="cs"/>
                <w:sz w:val="26"/>
                <w:rtl/>
              </w:rPr>
              <w:t>;</w:t>
            </w:r>
          </w:p>
        </w:tc>
      </w:tr>
      <w:tr w:rsidR="00A85B77" w:rsidRPr="00CC0996" w:rsidTr="00733067">
        <w:trPr>
          <w:cantSplit/>
          <w:trHeight w:val="60"/>
        </w:trPr>
        <w:tc>
          <w:tcPr>
            <w:tcW w:w="1871"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(2)</w:t>
            </w:r>
            <w:r w:rsidRPr="00CC0996">
              <w:rPr>
                <w:sz w:val="26"/>
                <w:rtl/>
              </w:rPr>
              <w:tab/>
              <w:t>תושב האזור, שהוא רואה חשבון מוסמך בעל ניסיון של 3</w:t>
            </w:r>
            <w:r w:rsidRPr="00CC0996">
              <w:rPr>
                <w:rFonts w:hint="cs"/>
                <w:sz w:val="26"/>
                <w:rtl/>
              </w:rPr>
              <w:t xml:space="preserve"> </w:t>
            </w:r>
            <w:r w:rsidRPr="00CC0996">
              <w:rPr>
                <w:sz w:val="26"/>
                <w:rtl/>
              </w:rPr>
              <w:t>שנים לפחות בעבודה בתחום</w:t>
            </w:r>
            <w:r w:rsidRPr="00CC0996">
              <w:rPr>
                <w:rFonts w:hint="cs"/>
                <w:sz w:val="26"/>
                <w:rtl/>
              </w:rPr>
              <w:t>;</w:t>
            </w:r>
          </w:p>
        </w:tc>
      </w:tr>
      <w:tr w:rsidR="00A85B77" w:rsidRPr="00CC0996" w:rsidTr="00733067">
        <w:trPr>
          <w:cantSplit/>
          <w:trHeight w:val="60"/>
        </w:trPr>
        <w:tc>
          <w:tcPr>
            <w:tcW w:w="1871"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(3)</w:t>
            </w:r>
            <w:r w:rsidRPr="00CC0996">
              <w:rPr>
                <w:sz w:val="26"/>
                <w:rtl/>
              </w:rPr>
              <w:tab/>
              <w:t>תושב האזור, שהוא בעל הסמכה כשמאי מקרקעין, בעל ניסיון של 3 שנים לפחות בעבודה בתחום</w:t>
            </w:r>
            <w:r w:rsidRPr="00CC0996">
              <w:rPr>
                <w:rFonts w:hint="cs"/>
                <w:sz w:val="26"/>
                <w:rtl/>
              </w:rPr>
              <w:t>;</w:t>
            </w:r>
          </w:p>
        </w:tc>
      </w:tr>
      <w:tr w:rsidR="00A85B77" w:rsidRPr="00CC0996" w:rsidTr="00733067">
        <w:trPr>
          <w:cantSplit/>
          <w:trHeight w:val="60"/>
        </w:trPr>
        <w:tc>
          <w:tcPr>
            <w:tcW w:w="1871"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(4)</w:t>
            </w:r>
            <w:r w:rsidRPr="00CC0996">
              <w:rPr>
                <w:sz w:val="26"/>
                <w:rtl/>
              </w:rPr>
              <w:tab/>
              <w:t>תושב האזור, שהוא בעל הכשרה משפטית וניסיון בן 3 שנים לפחות בעבודה משפטית, הבקיא בדיני זכויות האדם</w:t>
            </w:r>
            <w:r w:rsidRPr="00CC0996">
              <w:rPr>
                <w:rFonts w:hint="cs"/>
                <w:sz w:val="26"/>
                <w:rtl/>
              </w:rPr>
              <w:t>;</w:t>
            </w:r>
          </w:p>
        </w:tc>
      </w:tr>
      <w:tr w:rsidR="00A85B77" w:rsidRPr="00CC0996" w:rsidTr="00733067">
        <w:trPr>
          <w:cantSplit/>
          <w:trHeight w:val="60"/>
        </w:trPr>
        <w:tc>
          <w:tcPr>
            <w:tcW w:w="1871"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(5)</w:t>
            </w:r>
            <w:r w:rsidRPr="00CC0996">
              <w:rPr>
                <w:sz w:val="26"/>
                <w:rtl/>
              </w:rPr>
              <w:tab/>
              <w:t>נציג של רשויות האזור הכשיר להיות שופט של בית משפט מחוזי, שימונה בהתייעצות עם שר המשפטים</w:t>
            </w:r>
            <w:r w:rsidRPr="00CC0996">
              <w:rPr>
                <w:rFonts w:hint="cs"/>
                <w:sz w:val="26"/>
                <w:rtl/>
              </w:rPr>
              <w:t>;</w:t>
            </w:r>
          </w:p>
        </w:tc>
      </w:tr>
      <w:tr w:rsidR="00A85B77" w:rsidRPr="00CC0996" w:rsidTr="00733067">
        <w:trPr>
          <w:cantSplit/>
          <w:trHeight w:val="60"/>
        </w:trPr>
        <w:tc>
          <w:tcPr>
            <w:tcW w:w="1871"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(6)</w:t>
            </w:r>
            <w:r w:rsidRPr="00CC0996">
              <w:rPr>
                <w:sz w:val="26"/>
                <w:rtl/>
              </w:rPr>
              <w:tab/>
              <w:t>נציג</w:t>
            </w:r>
            <w:r w:rsidRPr="00CC0996">
              <w:rPr>
                <w:rFonts w:hint="cs"/>
                <w:sz w:val="26"/>
                <w:rtl/>
              </w:rPr>
              <w:t xml:space="preserve"> </w:t>
            </w:r>
            <w:r w:rsidRPr="00CC0996">
              <w:rPr>
                <w:sz w:val="26"/>
                <w:rtl/>
              </w:rPr>
              <w:t>לשכת עורכי הדין, שימנה ראש הלשכה, המתמחה בדיני קניין</w:t>
            </w:r>
            <w:r w:rsidRPr="00CC0996">
              <w:rPr>
                <w:rFonts w:hint="cs"/>
                <w:sz w:val="26"/>
                <w:rtl/>
              </w:rPr>
              <w:t>;</w:t>
            </w:r>
          </w:p>
        </w:tc>
      </w:tr>
      <w:tr w:rsidR="00A85B77" w:rsidRPr="00CC0996" w:rsidTr="00733067">
        <w:trPr>
          <w:cantSplit/>
          <w:trHeight w:val="60"/>
        </w:trPr>
        <w:tc>
          <w:tcPr>
            <w:tcW w:w="1871"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(7)</w:t>
            </w:r>
            <w:r w:rsidRPr="00CC0996">
              <w:rPr>
                <w:sz w:val="26"/>
                <w:rtl/>
              </w:rPr>
              <w:tab/>
              <w:t xml:space="preserve">נציג לשכת עורכי הדין, שימנה ראש הלשכה, המתמחה בדיני זכויות אדם </w:t>
            </w:r>
            <w:r w:rsidRPr="00CC0996">
              <w:rPr>
                <w:rFonts w:hint="cs"/>
                <w:sz w:val="26"/>
                <w:rtl/>
              </w:rPr>
              <w:t>ובדין החל</w:t>
            </w:r>
            <w:r w:rsidRPr="00CC0996">
              <w:rPr>
                <w:sz w:val="26"/>
                <w:rtl/>
              </w:rPr>
              <w:t xml:space="preserve"> </w:t>
            </w:r>
            <w:r w:rsidRPr="00CC0996">
              <w:rPr>
                <w:rFonts w:hint="cs"/>
                <w:sz w:val="26"/>
                <w:rtl/>
              </w:rPr>
              <w:t>ב</w:t>
            </w:r>
            <w:r w:rsidRPr="00CC0996">
              <w:rPr>
                <w:sz w:val="26"/>
                <w:rtl/>
              </w:rPr>
              <w:t>אזור</w:t>
            </w:r>
            <w:r w:rsidRPr="00CC0996">
              <w:rPr>
                <w:rFonts w:hint="cs"/>
                <w:sz w:val="26"/>
                <w:rtl/>
              </w:rPr>
              <w:t>."</w:t>
            </w:r>
          </w:p>
        </w:tc>
      </w:tr>
    </w:tbl>
    <w:p w:rsidR="00A85B77" w:rsidRPr="00CC0996" w:rsidRDefault="00A85B77" w:rsidP="00A85B77">
      <w:pPr>
        <w:pStyle w:val="Noparagraphstyle"/>
        <w:ind w:left="720" w:right="-28"/>
        <w:jc w:val="both"/>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18"/>
        </w:numPr>
        <w:ind w:right="-28"/>
        <w:jc w:val="both"/>
        <w:rPr>
          <w:sz w:val="26"/>
        </w:rPr>
      </w:pPr>
      <w:r w:rsidRPr="00CC0996">
        <w:rPr>
          <w:rFonts w:hint="cs"/>
          <w:sz w:val="26"/>
          <w:rtl/>
        </w:rPr>
        <w:t>במקום סעיף קטן (א)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A85B77" w:rsidRPr="00CC0996" w:rsidTr="00733067">
        <w:trPr>
          <w:cantSplit/>
        </w:trPr>
        <w:tc>
          <w:tcPr>
            <w:tcW w:w="1873" w:type="dxa"/>
          </w:tcPr>
          <w:p w:rsidR="00A85B77" w:rsidRPr="00CC0996" w:rsidRDefault="00A85B77" w:rsidP="00733067">
            <w:pPr>
              <w:pStyle w:val="TableSideHeading"/>
              <w:keepLines w:val="0"/>
              <w:ind w:right="-28"/>
              <w:jc w:val="both"/>
              <w:rPr>
                <w:sz w:val="26"/>
                <w:rtl/>
              </w:rPr>
            </w:pPr>
          </w:p>
        </w:tc>
        <w:tc>
          <w:tcPr>
            <w:tcW w:w="624" w:type="dxa"/>
          </w:tcPr>
          <w:p w:rsidR="00A85B77" w:rsidRPr="00CC0996" w:rsidRDefault="00A85B77" w:rsidP="00733067">
            <w:pPr>
              <w:pStyle w:val="TableText"/>
              <w:keepLines w:val="0"/>
              <w:ind w:right="-28"/>
              <w:jc w:val="both"/>
              <w:rPr>
                <w:sz w:val="26"/>
                <w:rtl/>
              </w:rPr>
            </w:pPr>
          </w:p>
        </w:tc>
        <w:tc>
          <w:tcPr>
            <w:tcW w:w="7148" w:type="dxa"/>
            <w:gridSpan w:val="2"/>
          </w:tcPr>
          <w:p w:rsidR="00A85B77" w:rsidRPr="00CC0996" w:rsidRDefault="00A85B77" w:rsidP="00733067">
            <w:pPr>
              <w:pStyle w:val="TableBlock"/>
              <w:rPr>
                <w:sz w:val="26"/>
                <w:rtl/>
              </w:rPr>
            </w:pPr>
            <w:r w:rsidRPr="00CC0996">
              <w:rPr>
                <w:rFonts w:hint="cs"/>
                <w:sz w:val="26"/>
                <w:rtl/>
              </w:rPr>
              <w:t>"(א)</w:t>
            </w:r>
            <w:r w:rsidRPr="00CC0996">
              <w:rPr>
                <w:sz w:val="26"/>
                <w:rtl/>
              </w:rPr>
              <w:tab/>
              <w:t>רשויות האזור, בהתייעצות עם היועץ המשפטי לממשלה, יקימו ועדת השגות לצורך ערר על החלטות ועדת השומה, ואלה חבריה:</w:t>
            </w:r>
          </w:p>
        </w:tc>
      </w:tr>
      <w:tr w:rsidR="00A85B77" w:rsidRPr="00CC0996" w:rsidTr="00733067">
        <w:trPr>
          <w:cantSplit/>
          <w:trHeight w:val="60"/>
        </w:trPr>
        <w:tc>
          <w:tcPr>
            <w:tcW w:w="1871"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(1)</w:t>
            </w:r>
            <w:r w:rsidRPr="00CC0996">
              <w:rPr>
                <w:sz w:val="26"/>
                <w:rtl/>
              </w:rPr>
              <w:tab/>
              <w:t xml:space="preserve">תושב האזור בעל הכשרה משפטית </w:t>
            </w:r>
            <w:r w:rsidRPr="00CC0996">
              <w:rPr>
                <w:rFonts w:hint="cs"/>
                <w:sz w:val="26"/>
                <w:rtl/>
              </w:rPr>
              <w:t xml:space="preserve">ורישיון עריכת </w:t>
            </w:r>
            <w:r w:rsidRPr="00CC0996">
              <w:rPr>
                <w:sz w:val="26"/>
                <w:rtl/>
              </w:rPr>
              <w:t>דין, וניסיון בן חמש שנים בעבודה משפטית</w:t>
            </w:r>
            <w:r w:rsidRPr="00CC0996">
              <w:rPr>
                <w:rFonts w:hint="cs"/>
                <w:sz w:val="26"/>
                <w:rtl/>
              </w:rPr>
              <w:t xml:space="preserve"> </w:t>
            </w:r>
            <w:r w:rsidRPr="00CC0996">
              <w:rPr>
                <w:sz w:val="26"/>
                <w:rtl/>
              </w:rPr>
              <w:t xml:space="preserve">– והוא יהיה </w:t>
            </w:r>
            <w:r w:rsidRPr="00CC0996">
              <w:rPr>
                <w:rFonts w:hint="cs"/>
                <w:sz w:val="26"/>
                <w:rtl/>
              </w:rPr>
              <w:t>ה</w:t>
            </w:r>
            <w:r w:rsidRPr="00CC0996">
              <w:rPr>
                <w:sz w:val="26"/>
                <w:rtl/>
              </w:rPr>
              <w:t>יושב ראש</w:t>
            </w:r>
            <w:r w:rsidRPr="00CC0996">
              <w:rPr>
                <w:rFonts w:hint="cs"/>
                <w:sz w:val="26"/>
                <w:rtl/>
              </w:rPr>
              <w:t>;</w:t>
            </w:r>
          </w:p>
        </w:tc>
      </w:tr>
      <w:tr w:rsidR="00A85B77" w:rsidRPr="00CC0996" w:rsidTr="00733067">
        <w:trPr>
          <w:cantSplit/>
          <w:trHeight w:val="60"/>
        </w:trPr>
        <w:tc>
          <w:tcPr>
            <w:tcW w:w="1871"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(2)</w:t>
            </w:r>
            <w:r w:rsidRPr="00CC0996">
              <w:rPr>
                <w:sz w:val="26"/>
                <w:rtl/>
              </w:rPr>
              <w:tab/>
              <w:t xml:space="preserve">תושב האזור בעל הכשרה בראיית חשבונות </w:t>
            </w:r>
            <w:r w:rsidRPr="00CC0996">
              <w:rPr>
                <w:rFonts w:hint="cs"/>
                <w:sz w:val="26"/>
                <w:rtl/>
              </w:rPr>
              <w:t xml:space="preserve">ורישיון </w:t>
            </w:r>
            <w:r w:rsidRPr="00CC0996">
              <w:rPr>
                <w:sz w:val="26"/>
                <w:rtl/>
              </w:rPr>
              <w:t>רואה חשבון, וניסיון בן 5 שנים בעבודה במקצוע</w:t>
            </w:r>
            <w:r w:rsidRPr="00CC0996">
              <w:rPr>
                <w:rFonts w:hint="cs"/>
                <w:sz w:val="26"/>
                <w:rtl/>
              </w:rPr>
              <w:t xml:space="preserve"> </w:t>
            </w:r>
            <w:r w:rsidRPr="00CC0996">
              <w:rPr>
                <w:sz w:val="26"/>
                <w:rtl/>
              </w:rPr>
              <w:t>– והוא יהיה סגן ליושב הראש וממלא מקומו</w:t>
            </w:r>
            <w:r w:rsidRPr="00CC0996">
              <w:rPr>
                <w:rFonts w:hint="cs"/>
                <w:sz w:val="26"/>
                <w:rtl/>
              </w:rPr>
              <w:t>;</w:t>
            </w:r>
          </w:p>
        </w:tc>
      </w:tr>
      <w:tr w:rsidR="00A85B77" w:rsidRPr="00CC0996" w:rsidTr="00733067">
        <w:trPr>
          <w:cantSplit/>
          <w:trHeight w:val="60"/>
        </w:trPr>
        <w:tc>
          <w:tcPr>
            <w:tcW w:w="1871"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(3)</w:t>
            </w:r>
            <w:r w:rsidRPr="00CC0996">
              <w:rPr>
                <w:sz w:val="26"/>
                <w:rtl/>
              </w:rPr>
              <w:tab/>
              <w:t>נציג רשויות מקומיות של תושבי האזור, שימונה בהתייעצות עם ראשי הרשויות הגדולות באזור</w:t>
            </w:r>
            <w:r w:rsidRPr="00CC0996">
              <w:rPr>
                <w:rFonts w:hint="cs"/>
                <w:sz w:val="26"/>
                <w:rtl/>
              </w:rPr>
              <w:t>;</w:t>
            </w:r>
          </w:p>
        </w:tc>
      </w:tr>
      <w:tr w:rsidR="00A85B77" w:rsidRPr="00CC0996" w:rsidTr="00733067">
        <w:trPr>
          <w:cantSplit/>
          <w:trHeight w:val="60"/>
        </w:trPr>
        <w:tc>
          <w:tcPr>
            <w:tcW w:w="1871"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(4)</w:t>
            </w:r>
            <w:r w:rsidRPr="00CC0996">
              <w:rPr>
                <w:sz w:val="26"/>
                <w:rtl/>
              </w:rPr>
              <w:tab/>
              <w:t>נציג שירותי ציבור הפעילים לטובת תושבי האזור, שימונה בהתייעצות עם ראשי עמותות העוסקות בתחום הבריאות, החינוך והרווחה באזור</w:t>
            </w:r>
            <w:r w:rsidRPr="00CC0996">
              <w:rPr>
                <w:rFonts w:hint="cs"/>
                <w:sz w:val="26"/>
                <w:rtl/>
              </w:rPr>
              <w:t>;</w:t>
            </w:r>
          </w:p>
        </w:tc>
      </w:tr>
      <w:tr w:rsidR="00A85B77" w:rsidRPr="00CC0996" w:rsidTr="00733067">
        <w:trPr>
          <w:cantSplit/>
          <w:trHeight w:val="60"/>
        </w:trPr>
        <w:tc>
          <w:tcPr>
            <w:tcW w:w="1871"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(5)</w:t>
            </w:r>
            <w:r w:rsidRPr="00CC0996">
              <w:rPr>
                <w:sz w:val="26"/>
                <w:rtl/>
              </w:rPr>
              <w:tab/>
              <w:t>נציג הממונה</w:t>
            </w:r>
            <w:r w:rsidRPr="00CC0996">
              <w:rPr>
                <w:rFonts w:hint="cs"/>
                <w:sz w:val="26"/>
                <w:rtl/>
              </w:rPr>
              <w:t>."</w:t>
            </w:r>
          </w:p>
        </w:tc>
      </w:tr>
    </w:tbl>
    <w:p w:rsidR="00A85B77" w:rsidRPr="00CC0996" w:rsidRDefault="00A85B77" w:rsidP="00A85B77">
      <w:pPr>
        <w:pStyle w:val="Noparagraphstyle"/>
        <w:ind w:left="1080" w:right="-28"/>
        <w:jc w:val="both"/>
        <w:rPr>
          <w:sz w:val="26"/>
        </w:rPr>
      </w:pPr>
    </w:p>
    <w:p w:rsidR="00A85B77" w:rsidRPr="00CC0996" w:rsidRDefault="00A85B77" w:rsidP="00A85B77">
      <w:pPr>
        <w:pStyle w:val="Noparagraphstyle"/>
        <w:numPr>
          <w:ilvl w:val="0"/>
          <w:numId w:val="18"/>
        </w:numPr>
        <w:ind w:right="-28"/>
        <w:jc w:val="both"/>
        <w:rPr>
          <w:sz w:val="26"/>
        </w:rPr>
      </w:pPr>
      <w:r w:rsidRPr="00CC0996">
        <w:rPr>
          <w:rFonts w:hint="cs"/>
          <w:sz w:val="26"/>
          <w:rtl/>
        </w:rPr>
        <w:t>במקום סעיף קטן (א)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A85B77" w:rsidRPr="00CC0996" w:rsidTr="00733067">
        <w:trPr>
          <w:cantSplit/>
        </w:trPr>
        <w:tc>
          <w:tcPr>
            <w:tcW w:w="1873" w:type="dxa"/>
          </w:tcPr>
          <w:p w:rsidR="00A85B77" w:rsidRPr="00CC0996" w:rsidRDefault="00A85B77" w:rsidP="00733067">
            <w:pPr>
              <w:pStyle w:val="TableSideHeading"/>
              <w:keepLines w:val="0"/>
              <w:ind w:right="-28"/>
              <w:jc w:val="both"/>
              <w:rPr>
                <w:sz w:val="26"/>
                <w:rtl/>
              </w:rPr>
            </w:pPr>
          </w:p>
        </w:tc>
        <w:tc>
          <w:tcPr>
            <w:tcW w:w="624" w:type="dxa"/>
          </w:tcPr>
          <w:p w:rsidR="00A85B77" w:rsidRPr="00CC0996" w:rsidRDefault="00A85B77" w:rsidP="00733067">
            <w:pPr>
              <w:pStyle w:val="TableText"/>
              <w:keepLines w:val="0"/>
              <w:ind w:right="-28"/>
              <w:jc w:val="both"/>
              <w:rPr>
                <w:sz w:val="26"/>
                <w:rtl/>
              </w:rPr>
            </w:pPr>
          </w:p>
        </w:tc>
        <w:tc>
          <w:tcPr>
            <w:tcW w:w="7148" w:type="dxa"/>
            <w:gridSpan w:val="2"/>
          </w:tcPr>
          <w:p w:rsidR="00A85B77" w:rsidRPr="00CC0996" w:rsidRDefault="00A85B77" w:rsidP="00733067">
            <w:pPr>
              <w:pStyle w:val="TableBlock"/>
              <w:rPr>
                <w:sz w:val="26"/>
                <w:rtl/>
              </w:rPr>
            </w:pPr>
            <w:r w:rsidRPr="00CC0996">
              <w:rPr>
                <w:rFonts w:hint="cs"/>
                <w:sz w:val="26"/>
                <w:rtl/>
              </w:rPr>
              <w:t>"(א)</w:t>
            </w:r>
            <w:r w:rsidRPr="00CC0996">
              <w:rPr>
                <w:sz w:val="26"/>
                <w:rtl/>
              </w:rPr>
              <w:tab/>
              <w:t>רשויות האזור, בהתייעצות עם היועץ המשפטי לממשלה, יקימו ועדת השגות לצורך ערר על החלטות ועדת השומה, ואלה חבריה:</w:t>
            </w:r>
          </w:p>
        </w:tc>
      </w:tr>
      <w:tr w:rsidR="00A85B77" w:rsidRPr="00CC0996" w:rsidTr="00733067">
        <w:trPr>
          <w:cantSplit/>
          <w:trHeight w:val="60"/>
        </w:trPr>
        <w:tc>
          <w:tcPr>
            <w:tcW w:w="1873"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4" w:type="dxa"/>
          </w:tcPr>
          <w:p w:rsidR="00A85B77" w:rsidRPr="00CC0996" w:rsidRDefault="00A85B77" w:rsidP="00733067">
            <w:pPr>
              <w:pStyle w:val="TableBlock"/>
              <w:rPr>
                <w:sz w:val="26"/>
              </w:rPr>
            </w:pPr>
            <w:r w:rsidRPr="00CC0996">
              <w:rPr>
                <w:rFonts w:hint="cs"/>
                <w:sz w:val="26"/>
                <w:rtl/>
              </w:rPr>
              <w:t>(1)</w:t>
            </w:r>
            <w:r w:rsidRPr="00CC0996">
              <w:rPr>
                <w:sz w:val="26"/>
                <w:rtl/>
              </w:rPr>
              <w:tab/>
            </w:r>
            <w:r w:rsidRPr="00CC0996">
              <w:rPr>
                <w:rFonts w:hint="cs"/>
                <w:sz w:val="26"/>
                <w:rtl/>
              </w:rPr>
              <w:t xml:space="preserve">תושב </w:t>
            </w:r>
            <w:r w:rsidRPr="00CC0996">
              <w:rPr>
                <w:sz w:val="26"/>
                <w:rtl/>
              </w:rPr>
              <w:t>האזור בעל הכשרה משפטית ותעודת עורך דין, וניסיון בן חמש שנים בעבודה משפטית, שימונה בהתייעצות עם ראשי ארגונים המעניקים עזרה משפטית באזור</w:t>
            </w:r>
            <w:r w:rsidRPr="00CC0996">
              <w:rPr>
                <w:rFonts w:hint="cs"/>
                <w:sz w:val="26"/>
                <w:rtl/>
              </w:rPr>
              <w:t xml:space="preserve"> </w:t>
            </w:r>
            <w:r w:rsidRPr="00CC0996">
              <w:rPr>
                <w:sz w:val="26"/>
                <w:rtl/>
              </w:rPr>
              <w:t xml:space="preserve">– והוא יהיה </w:t>
            </w:r>
            <w:r w:rsidRPr="00CC0996">
              <w:rPr>
                <w:rFonts w:hint="cs"/>
                <w:sz w:val="26"/>
                <w:rtl/>
              </w:rPr>
              <w:t>ה</w:t>
            </w:r>
            <w:r w:rsidRPr="00CC0996">
              <w:rPr>
                <w:sz w:val="26"/>
                <w:rtl/>
              </w:rPr>
              <w:t>יושב ראש</w:t>
            </w:r>
            <w:r w:rsidRPr="00CC0996">
              <w:rPr>
                <w:rFonts w:hint="cs"/>
                <w:sz w:val="26"/>
                <w:rtl/>
              </w:rPr>
              <w:t>;</w:t>
            </w:r>
          </w:p>
        </w:tc>
      </w:tr>
      <w:tr w:rsidR="00A85B77" w:rsidRPr="00CC0996" w:rsidTr="00733067">
        <w:trPr>
          <w:cantSplit/>
          <w:trHeight w:val="60"/>
        </w:trPr>
        <w:tc>
          <w:tcPr>
            <w:tcW w:w="1873"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4" w:type="dxa"/>
          </w:tcPr>
          <w:p w:rsidR="00A85B77" w:rsidRPr="00CC0996" w:rsidRDefault="00A85B77" w:rsidP="00733067">
            <w:pPr>
              <w:pStyle w:val="TableBlock"/>
              <w:rPr>
                <w:sz w:val="26"/>
              </w:rPr>
            </w:pPr>
            <w:r w:rsidRPr="00CC0996">
              <w:rPr>
                <w:rFonts w:hint="cs"/>
                <w:sz w:val="26"/>
                <w:rtl/>
              </w:rPr>
              <w:t>(2)</w:t>
            </w:r>
            <w:r w:rsidRPr="00CC0996">
              <w:rPr>
                <w:sz w:val="26"/>
                <w:rtl/>
              </w:rPr>
              <w:tab/>
              <w:t>תושב האזור בעל הכשרה מקצועית בתחום החינוך, שימנו רשויות האזור בהתייעצות עם מנהלי בתי הספר לתלמידים תושבי האזור ועם שר הבריאות</w:t>
            </w:r>
            <w:r w:rsidRPr="00CC0996">
              <w:rPr>
                <w:rFonts w:hint="cs"/>
                <w:sz w:val="26"/>
                <w:rtl/>
              </w:rPr>
              <w:t>;</w:t>
            </w:r>
          </w:p>
        </w:tc>
      </w:tr>
      <w:tr w:rsidR="00A85B77" w:rsidRPr="00CC0996" w:rsidTr="00733067">
        <w:trPr>
          <w:cantSplit/>
          <w:trHeight w:val="60"/>
        </w:trPr>
        <w:tc>
          <w:tcPr>
            <w:tcW w:w="1873"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4" w:type="dxa"/>
          </w:tcPr>
          <w:p w:rsidR="00A85B77" w:rsidRPr="00CC0996" w:rsidRDefault="00A85B77" w:rsidP="00733067">
            <w:pPr>
              <w:pStyle w:val="TableBlock"/>
              <w:rPr>
                <w:sz w:val="26"/>
              </w:rPr>
            </w:pPr>
            <w:r w:rsidRPr="00CC0996">
              <w:rPr>
                <w:rFonts w:hint="cs"/>
                <w:sz w:val="26"/>
                <w:rtl/>
              </w:rPr>
              <w:t>(3)</w:t>
            </w:r>
            <w:r w:rsidRPr="00CC0996">
              <w:rPr>
                <w:sz w:val="26"/>
                <w:rtl/>
              </w:rPr>
              <w:tab/>
              <w:t>תושב האזור בעל הכשרה מקצועית בתחום העבודה הסוציאלית או הפסיכולוגיה, שימנו רשויות האזור בהתייעצות עם ראשי ארגונים הפעילים בתחום הרווחה לטובת תושבי האזור ועם שר הרווחה</w:t>
            </w:r>
            <w:r w:rsidRPr="00CC0996">
              <w:rPr>
                <w:rFonts w:hint="cs"/>
                <w:sz w:val="26"/>
                <w:rtl/>
              </w:rPr>
              <w:t>;</w:t>
            </w:r>
          </w:p>
        </w:tc>
      </w:tr>
      <w:tr w:rsidR="00A85B77" w:rsidRPr="00CC0996" w:rsidTr="00733067">
        <w:trPr>
          <w:cantSplit/>
          <w:trHeight w:val="60"/>
        </w:trPr>
        <w:tc>
          <w:tcPr>
            <w:tcW w:w="1873"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4" w:type="dxa"/>
          </w:tcPr>
          <w:p w:rsidR="00A85B77" w:rsidRPr="00CC0996" w:rsidRDefault="00A85B77" w:rsidP="00733067">
            <w:pPr>
              <w:pStyle w:val="TableBlock"/>
              <w:rPr>
                <w:sz w:val="26"/>
              </w:rPr>
            </w:pPr>
            <w:r w:rsidRPr="00CC0996">
              <w:rPr>
                <w:rFonts w:hint="cs"/>
                <w:sz w:val="26"/>
                <w:rtl/>
              </w:rPr>
              <w:t>(4)</w:t>
            </w:r>
            <w:r w:rsidRPr="00CC0996">
              <w:rPr>
                <w:sz w:val="26"/>
                <w:rtl/>
              </w:rPr>
              <w:tab/>
              <w:t>תושב האזור בעל הכשרה מקצועית בתחום הבריאות או במקצועות הפרא-רפואיים, שימנו רשויות האזור בהתייעצות עם ראש ההסתדרות הרפואית בישראל</w:t>
            </w:r>
            <w:r w:rsidRPr="00CC0996">
              <w:rPr>
                <w:rFonts w:hint="cs"/>
                <w:sz w:val="26"/>
                <w:rtl/>
              </w:rPr>
              <w:t>;</w:t>
            </w:r>
          </w:p>
        </w:tc>
      </w:tr>
      <w:tr w:rsidR="00A85B77" w:rsidRPr="00CC0996" w:rsidTr="00733067">
        <w:trPr>
          <w:cantSplit/>
          <w:trHeight w:val="60"/>
        </w:trPr>
        <w:tc>
          <w:tcPr>
            <w:tcW w:w="1873"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4" w:type="dxa"/>
          </w:tcPr>
          <w:p w:rsidR="00A85B77" w:rsidRPr="00CC0996" w:rsidRDefault="00A85B77" w:rsidP="00733067">
            <w:pPr>
              <w:pStyle w:val="TableBlock"/>
              <w:rPr>
                <w:sz w:val="26"/>
              </w:rPr>
            </w:pPr>
            <w:r w:rsidRPr="00CC0996">
              <w:rPr>
                <w:rFonts w:hint="cs"/>
                <w:sz w:val="26"/>
                <w:rtl/>
              </w:rPr>
              <w:t>(5)</w:t>
            </w:r>
            <w:r w:rsidRPr="00CC0996">
              <w:rPr>
                <w:sz w:val="26"/>
                <w:rtl/>
              </w:rPr>
              <w:tab/>
              <w:t xml:space="preserve">בעל הכשרה משפטית ותעודת עורך דין, הבקיא בדיני קניין ומקרקעין, </w:t>
            </w:r>
            <w:r w:rsidRPr="00CC0996">
              <w:rPr>
                <w:rFonts w:hint="cs"/>
                <w:sz w:val="26"/>
                <w:rtl/>
              </w:rPr>
              <w:t>שימנו</w:t>
            </w:r>
            <w:r w:rsidRPr="00CC0996">
              <w:rPr>
                <w:sz w:val="26"/>
                <w:rtl/>
              </w:rPr>
              <w:t xml:space="preserve"> </w:t>
            </w:r>
            <w:r w:rsidRPr="00CC0996">
              <w:rPr>
                <w:rFonts w:hint="cs"/>
                <w:sz w:val="26"/>
                <w:rtl/>
              </w:rPr>
              <w:t xml:space="preserve">רשויות האזור </w:t>
            </w:r>
            <w:r w:rsidRPr="00CC0996">
              <w:rPr>
                <w:sz w:val="26"/>
                <w:rtl/>
              </w:rPr>
              <w:t>בהתייעצות עם ראש לשכת עורכי הדין</w:t>
            </w:r>
            <w:r w:rsidRPr="00CC0996">
              <w:rPr>
                <w:rFonts w:hint="cs"/>
                <w:sz w:val="26"/>
                <w:rtl/>
              </w:rPr>
              <w:t>."</w:t>
            </w:r>
          </w:p>
        </w:tc>
      </w:tr>
    </w:tbl>
    <w:p w:rsidR="00A85B77" w:rsidRPr="00CC0996" w:rsidRDefault="00A85B77" w:rsidP="00A85B77">
      <w:pPr>
        <w:pStyle w:val="Noparagraphstyle"/>
        <w:ind w:right="-28"/>
        <w:jc w:val="both"/>
        <w:rPr>
          <w:sz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במקום סעיף קטן (ב) יבוא:</w:t>
      </w:r>
    </w:p>
    <w:p w:rsidR="00A85B77" w:rsidRPr="00CC0996" w:rsidRDefault="00A85B77" w:rsidP="00A85B77">
      <w:pPr>
        <w:pStyle w:val="Noparagraphstyle"/>
        <w:ind w:left="720" w:right="-28"/>
        <w:jc w:val="both"/>
        <w:rPr>
          <w:sz w:val="26"/>
          <w:rtl/>
        </w:rPr>
      </w:pPr>
      <w:r w:rsidRPr="00CC0996">
        <w:rPr>
          <w:rFonts w:hint="cs"/>
          <w:sz w:val="26"/>
          <w:rtl/>
        </w:rPr>
        <w:t>"(ב)</w:t>
      </w:r>
      <w:r w:rsidRPr="00CC0996">
        <w:rPr>
          <w:sz w:val="26"/>
          <w:rtl/>
        </w:rPr>
        <w:tab/>
      </w:r>
      <w:r w:rsidRPr="00CC0996">
        <w:rPr>
          <w:color w:val="auto"/>
          <w:sz w:val="26"/>
          <w:rtl/>
        </w:rPr>
        <w:t>בעל זכויות במקרקעין הרואה עצמו נפגע בגין החלטות ועדת השומה לפי סעיף (9)(ג)(1) רשאי להגיש השגה לו</w:t>
      </w:r>
      <w:r w:rsidRPr="00CC0996">
        <w:rPr>
          <w:rFonts w:hint="cs"/>
          <w:color w:val="auto"/>
          <w:sz w:val="26"/>
          <w:rtl/>
        </w:rPr>
        <w:t>ו</w:t>
      </w:r>
      <w:r w:rsidRPr="00CC0996">
        <w:rPr>
          <w:color w:val="auto"/>
          <w:sz w:val="26"/>
          <w:rtl/>
        </w:rPr>
        <w:t>עדת ההשגות על ההחלטה, ויהא זכאי לסיוע משפטי חינם לפי חוק הסניגוריה הציבורית, כאילו היה אזרח ישראל.</w:t>
      </w:r>
      <w:r w:rsidRPr="00CC0996">
        <w:rPr>
          <w:rFonts w:hint="cs"/>
          <w:color w:val="auto"/>
          <w:sz w:val="26"/>
          <w:rtl/>
        </w:rPr>
        <w:t xml:space="preserve">"                               </w:t>
      </w:r>
    </w:p>
    <w:p w:rsidR="00A85B77" w:rsidRPr="00CC0996" w:rsidRDefault="00A85B77" w:rsidP="00A85B77">
      <w:pPr>
        <w:pStyle w:val="Noparagraphstyle"/>
        <w:ind w:left="720" w:right="-28"/>
        <w:jc w:val="both"/>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ind w:right="-28" w:firstLine="720"/>
        <w:jc w:val="both"/>
        <w:rPr>
          <w:sz w:val="26"/>
        </w:rPr>
      </w:pPr>
      <w:r w:rsidRPr="00CC0996">
        <w:rPr>
          <w:rFonts w:hint="cs"/>
          <w:sz w:val="26"/>
          <w:rtl/>
        </w:rPr>
        <w:t>במקום סעיף קטן (ב) יבוא:</w:t>
      </w:r>
    </w:p>
    <w:p w:rsidR="00A85B77" w:rsidRPr="00CC0996" w:rsidRDefault="00A85B77" w:rsidP="00A85B77">
      <w:pPr>
        <w:pStyle w:val="Noparagraphstyle"/>
        <w:ind w:left="720" w:right="-28"/>
        <w:jc w:val="both"/>
        <w:rPr>
          <w:sz w:val="26"/>
          <w:rtl/>
        </w:rPr>
      </w:pPr>
      <w:r w:rsidRPr="00CC0996">
        <w:rPr>
          <w:rFonts w:hint="cs"/>
          <w:sz w:val="26"/>
          <w:rtl/>
        </w:rPr>
        <w:t>"(ב)</w:t>
      </w:r>
      <w:r w:rsidRPr="00CC0996">
        <w:rPr>
          <w:sz w:val="26"/>
          <w:rtl/>
        </w:rPr>
        <w:tab/>
      </w:r>
      <w:r w:rsidRPr="00CC0996">
        <w:rPr>
          <w:color w:val="auto"/>
          <w:sz w:val="26"/>
          <w:rtl/>
        </w:rPr>
        <w:t xml:space="preserve">בעל זכויות במקרקעין, הרואה עצמו נפגע בגין החלטות ועדת השומה לפי סעיף (9)(ג)(1) רשאי להגיש </w:t>
      </w:r>
      <w:r w:rsidRPr="00CC0996">
        <w:rPr>
          <w:rFonts w:hint="cs"/>
          <w:color w:val="auto"/>
          <w:sz w:val="26"/>
          <w:rtl/>
        </w:rPr>
        <w:t xml:space="preserve">השגה </w:t>
      </w:r>
      <w:r w:rsidRPr="00CC0996">
        <w:rPr>
          <w:color w:val="auto"/>
          <w:sz w:val="26"/>
          <w:rtl/>
        </w:rPr>
        <w:t>ל</w:t>
      </w:r>
      <w:r w:rsidRPr="00CC0996">
        <w:rPr>
          <w:rFonts w:hint="cs"/>
          <w:color w:val="auto"/>
          <w:sz w:val="26"/>
          <w:rtl/>
        </w:rPr>
        <w:t>ו</w:t>
      </w:r>
      <w:r w:rsidRPr="00CC0996">
        <w:rPr>
          <w:color w:val="auto"/>
          <w:sz w:val="26"/>
          <w:rtl/>
        </w:rPr>
        <w:t>ועדת ההשגות על ההחלטה, ויהא זכאי למאה שעות סיוע משפטי חינם מאת עורך דין שייבחר בידי ראש לשכת עורכי הדין בישראל, וכן לעשר שעות ייעוץ מאת שמאי מקרקעין שיבחר יושב ראש מועצת שמאי המקרקעין</w:t>
      </w:r>
      <w:r w:rsidRPr="00CC0996">
        <w:rPr>
          <w:rFonts w:hint="cs"/>
          <w:color w:val="auto"/>
          <w:sz w:val="26"/>
          <w:rtl/>
        </w:rPr>
        <w:t xml:space="preserve">, והכל </w:t>
      </w:r>
      <w:r w:rsidRPr="00CC0996">
        <w:rPr>
          <w:color w:val="auto"/>
          <w:sz w:val="26"/>
          <w:rtl/>
        </w:rPr>
        <w:t xml:space="preserve">במימון רשויות האזור. </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במקום סעיף קטן (ג)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A85B77" w:rsidRPr="00CC0996" w:rsidTr="00733067">
        <w:trPr>
          <w:cantSplit/>
          <w:trHeight w:val="60"/>
        </w:trPr>
        <w:tc>
          <w:tcPr>
            <w:tcW w:w="1873"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r w:rsidRPr="00CC0996">
              <w:rPr>
                <w:rFonts w:hint="cs"/>
                <w:sz w:val="26"/>
                <w:rtl/>
              </w:rPr>
              <w:t>"(ג)</w:t>
            </w:r>
          </w:p>
        </w:tc>
        <w:tc>
          <w:tcPr>
            <w:tcW w:w="6524" w:type="dxa"/>
          </w:tcPr>
          <w:p w:rsidR="00A85B77" w:rsidRPr="00CC0996" w:rsidRDefault="00A85B77" w:rsidP="00733067">
            <w:pPr>
              <w:pStyle w:val="TableBlock"/>
              <w:rPr>
                <w:sz w:val="26"/>
              </w:rPr>
            </w:pPr>
            <w:r w:rsidRPr="00CC0996">
              <w:rPr>
                <w:sz w:val="26"/>
                <w:rtl/>
              </w:rPr>
              <w:t>סדרי עבודתה של ועדת ההשגות</w:t>
            </w:r>
            <w:r w:rsidRPr="00CC0996">
              <w:rPr>
                <w:rFonts w:hint="cs"/>
                <w:sz w:val="26"/>
                <w:rtl/>
              </w:rPr>
              <w:t xml:space="preserve"> יהיו כדלהלן</w:t>
            </w:r>
            <w:r w:rsidRPr="00CC0996">
              <w:rPr>
                <w:sz w:val="26"/>
                <w:rtl/>
              </w:rPr>
              <w:t>:</w:t>
            </w:r>
          </w:p>
        </w:tc>
      </w:tr>
      <w:tr w:rsidR="00A85B77" w:rsidRPr="00CC0996" w:rsidTr="00733067">
        <w:trPr>
          <w:cantSplit/>
          <w:trHeight w:val="60"/>
        </w:trPr>
        <w:tc>
          <w:tcPr>
            <w:tcW w:w="1873"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tl/>
              </w:rPr>
            </w:pPr>
          </w:p>
        </w:tc>
        <w:tc>
          <w:tcPr>
            <w:tcW w:w="6524" w:type="dxa"/>
          </w:tcPr>
          <w:p w:rsidR="00A85B77" w:rsidRPr="00CC0996" w:rsidRDefault="00A85B77" w:rsidP="00733067">
            <w:pPr>
              <w:pStyle w:val="TableBlock"/>
              <w:rPr>
                <w:sz w:val="26"/>
              </w:rPr>
            </w:pPr>
            <w:r w:rsidRPr="00CC0996">
              <w:rPr>
                <w:rFonts w:hint="cs"/>
                <w:sz w:val="26"/>
                <w:rtl/>
              </w:rPr>
              <w:t>(1)</w:t>
            </w:r>
            <w:r w:rsidRPr="00CC0996">
              <w:rPr>
                <w:sz w:val="26"/>
                <w:rtl/>
              </w:rPr>
              <w:tab/>
              <w:t>ה</w:t>
            </w:r>
            <w:r w:rsidRPr="00CC0996">
              <w:rPr>
                <w:rFonts w:hint="cs"/>
                <w:sz w:val="26"/>
                <w:rtl/>
              </w:rPr>
              <w:t>ו</w:t>
            </w:r>
            <w:r w:rsidRPr="00CC0996">
              <w:rPr>
                <w:sz w:val="26"/>
                <w:rtl/>
              </w:rPr>
              <w:t>ועדה תתכנס מדי חודש ולפי הצורך, ותעמיד עצמה לרשות המשיגים בפניה</w:t>
            </w:r>
            <w:r w:rsidRPr="00CC0996">
              <w:rPr>
                <w:rFonts w:hint="cs"/>
                <w:sz w:val="26"/>
                <w:rtl/>
              </w:rPr>
              <w:t>;</w:t>
            </w:r>
          </w:p>
        </w:tc>
      </w:tr>
      <w:tr w:rsidR="00A85B77" w:rsidRPr="00CC0996" w:rsidTr="00733067">
        <w:trPr>
          <w:cantSplit/>
          <w:trHeight w:val="60"/>
        </w:trPr>
        <w:tc>
          <w:tcPr>
            <w:tcW w:w="1873"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tl/>
              </w:rPr>
            </w:pPr>
          </w:p>
        </w:tc>
        <w:tc>
          <w:tcPr>
            <w:tcW w:w="6524" w:type="dxa"/>
          </w:tcPr>
          <w:p w:rsidR="00A85B77" w:rsidRPr="00CC0996" w:rsidRDefault="00A85B77" w:rsidP="00733067">
            <w:pPr>
              <w:pStyle w:val="TableBlock"/>
              <w:rPr>
                <w:sz w:val="26"/>
              </w:rPr>
            </w:pPr>
            <w:r w:rsidRPr="00CC0996">
              <w:rPr>
                <w:rFonts w:hint="cs"/>
                <w:sz w:val="26"/>
                <w:rtl/>
              </w:rPr>
              <w:t>(2)</w:t>
            </w:r>
            <w:r w:rsidRPr="00CC0996">
              <w:rPr>
                <w:sz w:val="26"/>
                <w:rtl/>
              </w:rPr>
              <w:tab/>
              <w:t>ה</w:t>
            </w:r>
            <w:r w:rsidRPr="00CC0996">
              <w:rPr>
                <w:rFonts w:hint="cs"/>
                <w:sz w:val="26"/>
                <w:rtl/>
              </w:rPr>
              <w:t>ו</w:t>
            </w:r>
            <w:r w:rsidRPr="00CC0996">
              <w:rPr>
                <w:sz w:val="26"/>
                <w:rtl/>
              </w:rPr>
              <w:t>ועדה תשמע את בעל הזכויות במקרקעין הרואה עצמו נפגע</w:t>
            </w:r>
            <w:r w:rsidRPr="00CC0996">
              <w:rPr>
                <w:rFonts w:hint="cs"/>
                <w:sz w:val="26"/>
                <w:rtl/>
              </w:rPr>
              <w:t>,</w:t>
            </w:r>
            <w:r w:rsidRPr="00CC0996">
              <w:rPr>
                <w:sz w:val="26"/>
                <w:rtl/>
              </w:rPr>
              <w:t xml:space="preserve"> ואת </w:t>
            </w:r>
            <w:r w:rsidRPr="00CC0996">
              <w:rPr>
                <w:rFonts w:hint="cs"/>
                <w:sz w:val="26"/>
                <w:rtl/>
              </w:rPr>
              <w:t>בא כוחו</w:t>
            </w:r>
            <w:r w:rsidRPr="00CC0996">
              <w:rPr>
                <w:sz w:val="26"/>
                <w:rtl/>
              </w:rPr>
              <w:t>.</w:t>
            </w:r>
          </w:p>
        </w:tc>
      </w:tr>
      <w:tr w:rsidR="00A85B77" w:rsidRPr="00CC0996" w:rsidTr="00733067">
        <w:trPr>
          <w:cantSplit/>
          <w:trHeight w:val="60"/>
        </w:trPr>
        <w:tc>
          <w:tcPr>
            <w:tcW w:w="1873"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tl/>
              </w:rPr>
            </w:pPr>
          </w:p>
        </w:tc>
        <w:tc>
          <w:tcPr>
            <w:tcW w:w="6524" w:type="dxa"/>
          </w:tcPr>
          <w:p w:rsidR="00A85B77" w:rsidRPr="00CC0996" w:rsidRDefault="00A85B77" w:rsidP="00733067">
            <w:pPr>
              <w:pStyle w:val="TableBlock"/>
              <w:rPr>
                <w:sz w:val="26"/>
              </w:rPr>
            </w:pPr>
            <w:r w:rsidRPr="00CC0996">
              <w:rPr>
                <w:rFonts w:hint="cs"/>
                <w:sz w:val="26"/>
                <w:rtl/>
              </w:rPr>
              <w:t>(3)</w:t>
            </w:r>
            <w:r w:rsidRPr="00CC0996">
              <w:rPr>
                <w:sz w:val="26"/>
                <w:rtl/>
              </w:rPr>
              <w:tab/>
              <w:t>הו</w:t>
            </w:r>
            <w:r w:rsidRPr="00CC0996">
              <w:rPr>
                <w:rFonts w:hint="cs"/>
                <w:sz w:val="26"/>
                <w:rtl/>
              </w:rPr>
              <w:t>ו</w:t>
            </w:r>
            <w:r w:rsidRPr="00CC0996">
              <w:rPr>
                <w:sz w:val="26"/>
                <w:rtl/>
              </w:rPr>
              <w:t>עדה תשמע עדים מטעם בעל הזכויות במקרקעין ותהיה רשאית לחקור את העדים.</w:t>
            </w:r>
          </w:p>
        </w:tc>
      </w:tr>
      <w:tr w:rsidR="00A85B77" w:rsidRPr="00CC0996" w:rsidTr="00733067">
        <w:trPr>
          <w:cantSplit/>
          <w:trHeight w:val="60"/>
        </w:trPr>
        <w:tc>
          <w:tcPr>
            <w:tcW w:w="1873"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tl/>
              </w:rPr>
            </w:pPr>
          </w:p>
        </w:tc>
        <w:tc>
          <w:tcPr>
            <w:tcW w:w="6524" w:type="dxa"/>
          </w:tcPr>
          <w:p w:rsidR="00A85B77" w:rsidRPr="00CC0996" w:rsidRDefault="00A85B77" w:rsidP="00733067">
            <w:pPr>
              <w:pStyle w:val="TableBlock"/>
              <w:rPr>
                <w:sz w:val="26"/>
              </w:rPr>
            </w:pPr>
            <w:r w:rsidRPr="00CC0996">
              <w:rPr>
                <w:rFonts w:hint="cs"/>
                <w:sz w:val="26"/>
                <w:rtl/>
              </w:rPr>
              <w:t>(4)</w:t>
            </w:r>
            <w:r w:rsidRPr="00CC0996">
              <w:rPr>
                <w:sz w:val="26"/>
                <w:rtl/>
              </w:rPr>
              <w:tab/>
              <w:t>הו</w:t>
            </w:r>
            <w:r w:rsidRPr="00CC0996">
              <w:rPr>
                <w:rFonts w:hint="cs"/>
                <w:sz w:val="26"/>
                <w:rtl/>
              </w:rPr>
              <w:t>ו</w:t>
            </w:r>
            <w:r w:rsidRPr="00CC0996">
              <w:rPr>
                <w:sz w:val="26"/>
                <w:rtl/>
              </w:rPr>
              <w:t>עדה תקבל לידיה כל תצהיר</w:t>
            </w:r>
            <w:r w:rsidRPr="00CC0996">
              <w:rPr>
                <w:rFonts w:hint="cs"/>
                <w:sz w:val="26"/>
                <w:rtl/>
              </w:rPr>
              <w:t>,</w:t>
            </w:r>
            <w:r w:rsidRPr="00CC0996">
              <w:rPr>
                <w:sz w:val="26"/>
                <w:rtl/>
              </w:rPr>
              <w:t xml:space="preserve"> חוות דעת</w:t>
            </w:r>
            <w:r w:rsidRPr="00CC0996">
              <w:rPr>
                <w:rFonts w:hint="cs"/>
                <w:sz w:val="26"/>
                <w:rtl/>
              </w:rPr>
              <w:t>,</w:t>
            </w:r>
            <w:r w:rsidRPr="00CC0996">
              <w:rPr>
                <w:sz w:val="26"/>
                <w:rtl/>
              </w:rPr>
              <w:t xml:space="preserve"> שמאות וכל מסמך אחר שיוגש לה מטעמו של בעל הזכויות</w:t>
            </w:r>
            <w:r w:rsidRPr="00CC0996">
              <w:rPr>
                <w:rFonts w:hint="cs"/>
                <w:sz w:val="26"/>
                <w:rtl/>
              </w:rPr>
              <w:t xml:space="preserve"> במקרקעין</w:t>
            </w:r>
            <w:r w:rsidRPr="00CC0996">
              <w:rPr>
                <w:sz w:val="26"/>
                <w:rtl/>
              </w:rPr>
              <w:t>, המעיד על זכויותיו.</w:t>
            </w:r>
          </w:p>
        </w:tc>
      </w:tr>
      <w:tr w:rsidR="00A85B77" w:rsidRPr="00CC0996" w:rsidTr="00733067">
        <w:trPr>
          <w:cantSplit/>
          <w:trHeight w:val="60"/>
        </w:trPr>
        <w:tc>
          <w:tcPr>
            <w:tcW w:w="1873"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tl/>
              </w:rPr>
            </w:pPr>
          </w:p>
        </w:tc>
        <w:tc>
          <w:tcPr>
            <w:tcW w:w="6524" w:type="dxa"/>
          </w:tcPr>
          <w:p w:rsidR="00A85B77" w:rsidRPr="00CC0996" w:rsidRDefault="00A85B77" w:rsidP="00733067">
            <w:pPr>
              <w:pStyle w:val="TableBlock"/>
              <w:rPr>
                <w:sz w:val="26"/>
              </w:rPr>
            </w:pPr>
            <w:r w:rsidRPr="00CC0996">
              <w:rPr>
                <w:rFonts w:hint="cs"/>
                <w:sz w:val="26"/>
                <w:rtl/>
              </w:rPr>
              <w:t>(5)</w:t>
            </w:r>
            <w:r w:rsidRPr="00CC0996">
              <w:rPr>
                <w:sz w:val="26"/>
                <w:rtl/>
              </w:rPr>
              <w:tab/>
              <w:t>הו</w:t>
            </w:r>
            <w:r w:rsidRPr="00CC0996">
              <w:rPr>
                <w:rFonts w:hint="cs"/>
                <w:sz w:val="26"/>
                <w:rtl/>
              </w:rPr>
              <w:t>ו</w:t>
            </w:r>
            <w:r w:rsidRPr="00CC0996">
              <w:rPr>
                <w:sz w:val="26"/>
                <w:rtl/>
              </w:rPr>
              <w:t xml:space="preserve">עדה תהיה רשאית לסייר במקרקעין הנתונים במחלוקת, ולבקר במבנים </w:t>
            </w:r>
            <w:r w:rsidRPr="00CC0996">
              <w:rPr>
                <w:rFonts w:hint="cs"/>
                <w:sz w:val="26"/>
                <w:rtl/>
              </w:rPr>
              <w:t>על אותם המקרקעין</w:t>
            </w:r>
            <w:r w:rsidRPr="00CC0996">
              <w:rPr>
                <w:sz w:val="26"/>
                <w:rtl/>
              </w:rPr>
              <w:t>.</w:t>
            </w:r>
          </w:p>
        </w:tc>
      </w:tr>
      <w:tr w:rsidR="00A85B77" w:rsidRPr="00CC0996" w:rsidTr="00733067">
        <w:trPr>
          <w:cantSplit/>
          <w:trHeight w:val="60"/>
        </w:trPr>
        <w:tc>
          <w:tcPr>
            <w:tcW w:w="1873"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tl/>
              </w:rPr>
            </w:pPr>
          </w:p>
        </w:tc>
        <w:tc>
          <w:tcPr>
            <w:tcW w:w="6524" w:type="dxa"/>
          </w:tcPr>
          <w:p w:rsidR="00A85B77" w:rsidRPr="00CC0996" w:rsidRDefault="00A85B77" w:rsidP="00733067">
            <w:pPr>
              <w:pStyle w:val="TableBlock"/>
              <w:rPr>
                <w:sz w:val="26"/>
              </w:rPr>
            </w:pPr>
            <w:r w:rsidRPr="00CC0996">
              <w:rPr>
                <w:rFonts w:hint="cs"/>
                <w:sz w:val="26"/>
                <w:rtl/>
              </w:rPr>
              <w:t>(6)</w:t>
            </w:r>
            <w:r w:rsidRPr="00CC0996">
              <w:rPr>
                <w:sz w:val="26"/>
                <w:rtl/>
              </w:rPr>
              <w:tab/>
              <w:t>ה</w:t>
            </w:r>
            <w:r w:rsidRPr="00CC0996">
              <w:rPr>
                <w:rFonts w:hint="cs"/>
                <w:sz w:val="26"/>
                <w:rtl/>
              </w:rPr>
              <w:t>ו</w:t>
            </w:r>
            <w:r w:rsidRPr="00CC0996">
              <w:rPr>
                <w:sz w:val="26"/>
                <w:rtl/>
              </w:rPr>
              <w:t xml:space="preserve">ועדה תהיה רשאית להזמין את שירותיו של שמאי מומחה, שתבחר בהתייעצות עם השמאי הממשלתי, לשם הערכת עלות ההחזקה והשימוש בשטח לאורך השנים לרבות הנזקים שנגרמו לבעל הזכויות, </w:t>
            </w:r>
            <w:r w:rsidRPr="00CC0996">
              <w:rPr>
                <w:rFonts w:hint="cs"/>
                <w:sz w:val="26"/>
                <w:rtl/>
              </w:rPr>
              <w:t>ככל ש</w:t>
            </w:r>
            <w:r w:rsidRPr="00CC0996">
              <w:rPr>
                <w:sz w:val="26"/>
                <w:rtl/>
              </w:rPr>
              <w:t>נגרמו.</w:t>
            </w:r>
          </w:p>
        </w:tc>
      </w:tr>
      <w:tr w:rsidR="00A85B77" w:rsidRPr="00CC0996" w:rsidTr="00733067">
        <w:trPr>
          <w:cantSplit/>
          <w:trHeight w:val="60"/>
        </w:trPr>
        <w:tc>
          <w:tcPr>
            <w:tcW w:w="1873"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tl/>
              </w:rPr>
            </w:pPr>
          </w:p>
        </w:tc>
        <w:tc>
          <w:tcPr>
            <w:tcW w:w="6524" w:type="dxa"/>
          </w:tcPr>
          <w:p w:rsidR="00A85B77" w:rsidRPr="00CC0996" w:rsidRDefault="00A85B77" w:rsidP="00733067">
            <w:pPr>
              <w:pStyle w:val="TableBlock"/>
              <w:rPr>
                <w:sz w:val="26"/>
              </w:rPr>
            </w:pPr>
            <w:r w:rsidRPr="00CC0996">
              <w:rPr>
                <w:rFonts w:hint="cs"/>
                <w:sz w:val="26"/>
                <w:rtl/>
              </w:rPr>
              <w:t>(7)</w:t>
            </w:r>
            <w:r w:rsidRPr="00CC0996">
              <w:rPr>
                <w:sz w:val="26"/>
                <w:rtl/>
              </w:rPr>
              <w:tab/>
              <w:t>ה</w:t>
            </w:r>
            <w:r w:rsidRPr="00CC0996">
              <w:rPr>
                <w:rFonts w:hint="cs"/>
                <w:sz w:val="26"/>
                <w:rtl/>
              </w:rPr>
              <w:t>ו</w:t>
            </w:r>
            <w:r w:rsidRPr="00CC0996">
              <w:rPr>
                <w:sz w:val="26"/>
                <w:rtl/>
              </w:rPr>
              <w:t>ועדה תהיה רשאית לדרוש ולקבל כל מסמך המצוי ברשות המדינה ובידי רשויות האזור, והעשוי להעיד על זכויותיו של המשיג, למעט מסמך שהוצא</w:t>
            </w:r>
            <w:r w:rsidRPr="00CC0996">
              <w:rPr>
                <w:rFonts w:hint="cs"/>
                <w:sz w:val="26"/>
                <w:rtl/>
              </w:rPr>
              <w:t xml:space="preserve">ה לגביו תעודת </w:t>
            </w:r>
            <w:r w:rsidRPr="00CC0996">
              <w:rPr>
                <w:sz w:val="26"/>
                <w:rtl/>
              </w:rPr>
              <w:t xml:space="preserve">חיסיון </w:t>
            </w:r>
            <w:r w:rsidRPr="00CC0996">
              <w:rPr>
                <w:rFonts w:hint="cs"/>
                <w:sz w:val="26"/>
                <w:rtl/>
              </w:rPr>
              <w:t xml:space="preserve">על ידי </w:t>
            </w:r>
            <w:r w:rsidRPr="00CC0996">
              <w:rPr>
                <w:sz w:val="26"/>
                <w:rtl/>
              </w:rPr>
              <w:t>שר הביטחון, בהסכמת היועץ המשפטי לממשלה.</w:t>
            </w:r>
          </w:p>
        </w:tc>
      </w:tr>
      <w:tr w:rsidR="00A85B77" w:rsidRPr="00CC0996" w:rsidTr="00733067">
        <w:trPr>
          <w:cantSplit/>
          <w:trHeight w:val="60"/>
        </w:trPr>
        <w:tc>
          <w:tcPr>
            <w:tcW w:w="1873"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tl/>
              </w:rPr>
            </w:pPr>
          </w:p>
        </w:tc>
        <w:tc>
          <w:tcPr>
            <w:tcW w:w="6524" w:type="dxa"/>
          </w:tcPr>
          <w:p w:rsidR="00A85B77" w:rsidRPr="00CC0996" w:rsidRDefault="00A85B77" w:rsidP="00733067">
            <w:pPr>
              <w:pStyle w:val="TableBlock"/>
              <w:rPr>
                <w:sz w:val="26"/>
              </w:rPr>
            </w:pPr>
            <w:r w:rsidRPr="00CC0996">
              <w:rPr>
                <w:rFonts w:hint="cs"/>
                <w:sz w:val="26"/>
                <w:rtl/>
              </w:rPr>
              <w:t>(8)</w:t>
            </w:r>
            <w:r w:rsidRPr="00CC0996">
              <w:rPr>
                <w:sz w:val="26"/>
                <w:rtl/>
              </w:rPr>
              <w:tab/>
              <w:t>ה</w:t>
            </w:r>
            <w:r w:rsidRPr="00CC0996">
              <w:rPr>
                <w:rFonts w:hint="cs"/>
                <w:sz w:val="26"/>
                <w:rtl/>
              </w:rPr>
              <w:t>ו</w:t>
            </w:r>
            <w:r w:rsidRPr="00CC0996">
              <w:rPr>
                <w:sz w:val="26"/>
                <w:rtl/>
              </w:rPr>
              <w:t>ועדה תהיה רשאית ולקבל הערכה של עובד סוציאלי שימנו רשויות האזור בהתייעצות עם יושב ראש איגוד העובדים הסוציאליים, בדבר מצבו החברתי-כלכלי של המשיג.</w:t>
            </w:r>
          </w:p>
        </w:tc>
      </w:tr>
      <w:tr w:rsidR="00A85B77" w:rsidRPr="00CC0996" w:rsidTr="00733067">
        <w:trPr>
          <w:cantSplit/>
          <w:trHeight w:val="60"/>
        </w:trPr>
        <w:tc>
          <w:tcPr>
            <w:tcW w:w="1873"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tl/>
              </w:rPr>
            </w:pPr>
          </w:p>
        </w:tc>
        <w:tc>
          <w:tcPr>
            <w:tcW w:w="6524" w:type="dxa"/>
          </w:tcPr>
          <w:p w:rsidR="00A85B77" w:rsidRPr="00CC0996" w:rsidRDefault="00A85B77" w:rsidP="00733067">
            <w:pPr>
              <w:pStyle w:val="TableBlock"/>
              <w:rPr>
                <w:sz w:val="26"/>
              </w:rPr>
            </w:pPr>
            <w:r w:rsidRPr="00CC0996">
              <w:rPr>
                <w:rFonts w:hint="cs"/>
                <w:sz w:val="26"/>
                <w:rtl/>
              </w:rPr>
              <w:t>(9)</w:t>
            </w:r>
            <w:r w:rsidRPr="00CC0996">
              <w:rPr>
                <w:sz w:val="26"/>
                <w:rtl/>
              </w:rPr>
              <w:tab/>
              <w:t>הו</w:t>
            </w:r>
            <w:r w:rsidRPr="00CC0996">
              <w:rPr>
                <w:rFonts w:hint="cs"/>
                <w:sz w:val="26"/>
                <w:rtl/>
              </w:rPr>
              <w:t>ו</w:t>
            </w:r>
            <w:r w:rsidRPr="00CC0996">
              <w:rPr>
                <w:sz w:val="26"/>
                <w:rtl/>
              </w:rPr>
              <w:t xml:space="preserve">עדה תרשום פרוטוקול מלא של ישיבותיה, ותעמידו לרשות בעל </w:t>
            </w:r>
            <w:r w:rsidRPr="00CC0996">
              <w:rPr>
                <w:rFonts w:hint="cs"/>
                <w:sz w:val="26"/>
                <w:rtl/>
              </w:rPr>
              <w:t>ה</w:t>
            </w:r>
            <w:r w:rsidRPr="00CC0996">
              <w:rPr>
                <w:sz w:val="26"/>
                <w:rtl/>
              </w:rPr>
              <w:t xml:space="preserve">זכויות </w:t>
            </w:r>
            <w:r w:rsidRPr="00CC0996">
              <w:rPr>
                <w:rFonts w:hint="cs"/>
                <w:sz w:val="26"/>
                <w:rtl/>
              </w:rPr>
              <w:t xml:space="preserve">במקרקעין </w:t>
            </w:r>
            <w:r w:rsidRPr="00CC0996">
              <w:rPr>
                <w:sz w:val="26"/>
                <w:rtl/>
              </w:rPr>
              <w:t>בחלוף 15 יום מיום הדיון.</w:t>
            </w:r>
          </w:p>
        </w:tc>
      </w:tr>
      <w:tr w:rsidR="00A85B77" w:rsidRPr="00CC0996" w:rsidTr="00733067">
        <w:trPr>
          <w:cantSplit/>
          <w:trHeight w:val="60"/>
        </w:trPr>
        <w:tc>
          <w:tcPr>
            <w:tcW w:w="1873"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tl/>
              </w:rPr>
            </w:pPr>
          </w:p>
        </w:tc>
        <w:tc>
          <w:tcPr>
            <w:tcW w:w="6524" w:type="dxa"/>
          </w:tcPr>
          <w:p w:rsidR="00A85B77" w:rsidRPr="00CC0996" w:rsidRDefault="00A85B77" w:rsidP="00733067">
            <w:pPr>
              <w:pStyle w:val="TableBlock"/>
              <w:rPr>
                <w:sz w:val="26"/>
              </w:rPr>
            </w:pPr>
            <w:r w:rsidRPr="00CC0996">
              <w:rPr>
                <w:rFonts w:hint="cs"/>
                <w:sz w:val="26"/>
                <w:rtl/>
              </w:rPr>
              <w:t>(10)</w:t>
            </w:r>
            <w:r w:rsidRPr="00CC0996">
              <w:rPr>
                <w:sz w:val="26"/>
                <w:rtl/>
              </w:rPr>
              <w:tab/>
              <w:t>שר המשפטים, בהתייעצות עם היועץ המשפטי לממשלה, יקבע את סדרי עבודתה של הועדה בתקנות.</w:t>
            </w:r>
            <w:r w:rsidRPr="00CC0996">
              <w:rPr>
                <w:rFonts w:hint="cs"/>
                <w:sz w:val="26"/>
                <w:rtl/>
              </w:rPr>
              <w:t>"</w:t>
            </w:r>
          </w:p>
        </w:tc>
      </w:tr>
    </w:tbl>
    <w:p w:rsidR="00A85B77" w:rsidRPr="00CC0996" w:rsidRDefault="00A85B77" w:rsidP="00A85B77">
      <w:pPr>
        <w:pStyle w:val="af1"/>
        <w:jc w:val="both"/>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אחרי סעיף קטן (ג) יבוא:</w:t>
      </w:r>
    </w:p>
    <w:p w:rsidR="00A85B77" w:rsidRPr="00CC0996" w:rsidRDefault="00A85B77" w:rsidP="00A85B77">
      <w:pPr>
        <w:pStyle w:val="Noparagraphstyle"/>
        <w:ind w:left="720" w:right="-28"/>
        <w:jc w:val="both"/>
        <w:rPr>
          <w:sz w:val="26"/>
          <w:rtl/>
        </w:rPr>
      </w:pPr>
      <w:r w:rsidRPr="00CC0996">
        <w:rPr>
          <w:rFonts w:hint="cs"/>
          <w:sz w:val="26"/>
          <w:rtl/>
        </w:rPr>
        <w:t>"(ג1)</w:t>
      </w:r>
      <w:r w:rsidRPr="00CC0996">
        <w:rPr>
          <w:sz w:val="26"/>
          <w:rtl/>
        </w:rPr>
        <w:tab/>
      </w:r>
      <w:r w:rsidRPr="00CC0996">
        <w:rPr>
          <w:rFonts w:hint="cs"/>
          <w:sz w:val="26"/>
          <w:rtl/>
        </w:rPr>
        <w:t>ועדת ההשגות רשאית</w:t>
      </w:r>
      <w:r w:rsidRPr="00CC0996">
        <w:rPr>
          <w:sz w:val="26"/>
          <w:rtl/>
        </w:rPr>
        <w:t>, מטעמים שיירשמו, לאשר מתן תשלומים לבעל הזכויות על חשבון הפיצויים לפני קביעת סכומי הפיצויים, וכן לבדוק הסכמים שערכו רשויות האזור עם בעל הזכויות לעניין הפיצויים.</w:t>
      </w:r>
      <w:r w:rsidRPr="00CC0996">
        <w:rPr>
          <w:rFonts w:hint="cs"/>
          <w:sz w:val="26"/>
          <w:rtl/>
        </w:rPr>
        <w:t>"</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lastRenderedPageBreak/>
        <w:t>במקום סעיף קטן (ד) יבוא:</w:t>
      </w:r>
    </w:p>
    <w:p w:rsidR="00A85B77" w:rsidRPr="00CC0996" w:rsidRDefault="00A85B77" w:rsidP="00A85B77">
      <w:pPr>
        <w:pStyle w:val="Noparagraphstyle"/>
        <w:ind w:left="720" w:right="-28"/>
        <w:jc w:val="both"/>
        <w:rPr>
          <w:sz w:val="26"/>
          <w:rtl/>
        </w:rPr>
      </w:pPr>
      <w:r w:rsidRPr="00CC0996">
        <w:rPr>
          <w:rFonts w:hint="cs"/>
          <w:sz w:val="26"/>
          <w:rtl/>
        </w:rPr>
        <w:t>"(ד)</w:t>
      </w:r>
      <w:r w:rsidRPr="00CC0996">
        <w:rPr>
          <w:sz w:val="26"/>
          <w:rtl/>
        </w:rPr>
        <w:tab/>
        <w:t xml:space="preserve">ועדת ההשגות לא תהיה קשורה באורח מלא בסדרי הדין ובדיני הראיות הנהוגים בבתי המשפט, </w:t>
      </w:r>
      <w:r w:rsidRPr="00CC0996">
        <w:rPr>
          <w:rFonts w:hint="cs"/>
          <w:sz w:val="26"/>
          <w:rtl/>
        </w:rPr>
        <w:t xml:space="preserve">והיא </w:t>
      </w:r>
      <w:r w:rsidRPr="00CC0996">
        <w:rPr>
          <w:sz w:val="26"/>
          <w:rtl/>
        </w:rPr>
        <w:t>רשאית לחרוג מהם בהתייעצות עם נציג היועץ המשפטי לממשלה, אם מצאה, כי דרך זו תהא מועילה יותר להבטחת זכויותיו המלאות של בעל הזכויות, ולקבלת החלטה צודקת ומהירה בהשגה.</w:t>
      </w:r>
      <w:r w:rsidRPr="00CC0996">
        <w:rPr>
          <w:rFonts w:hint="cs"/>
          <w:sz w:val="26"/>
          <w:rtl/>
        </w:rPr>
        <w:t>"</w:t>
      </w:r>
    </w:p>
    <w:p w:rsidR="00A85B77" w:rsidRPr="00CC0996" w:rsidRDefault="00A85B77" w:rsidP="00A85B77">
      <w:pPr>
        <w:pStyle w:val="Noparagraphstyle"/>
        <w:ind w:left="720" w:right="-28"/>
        <w:jc w:val="both"/>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ind w:left="720" w:right="-28"/>
        <w:jc w:val="both"/>
        <w:rPr>
          <w:sz w:val="26"/>
        </w:rPr>
      </w:pPr>
      <w:r w:rsidRPr="00CC0996">
        <w:rPr>
          <w:rFonts w:hint="cs"/>
          <w:sz w:val="26"/>
          <w:rtl/>
        </w:rPr>
        <w:t>במקום סעיף קטן (ד) יבוא:</w:t>
      </w:r>
    </w:p>
    <w:p w:rsidR="00A85B77" w:rsidRPr="00CC0996" w:rsidRDefault="00A85B77" w:rsidP="00A85B77">
      <w:pPr>
        <w:pStyle w:val="Noparagraphstyle"/>
        <w:ind w:left="720" w:right="-28"/>
        <w:jc w:val="both"/>
        <w:rPr>
          <w:sz w:val="26"/>
          <w:rtl/>
        </w:rPr>
      </w:pPr>
      <w:r w:rsidRPr="00CC0996">
        <w:rPr>
          <w:rFonts w:hint="cs"/>
          <w:sz w:val="26"/>
          <w:rtl/>
        </w:rPr>
        <w:t>"(ד)</w:t>
      </w:r>
      <w:r w:rsidRPr="00CC0996">
        <w:rPr>
          <w:sz w:val="26"/>
          <w:rtl/>
        </w:rPr>
        <w:tab/>
        <w:t xml:space="preserve">ועדת ההשגות תפעל בהתאם לסדרי הדין ולדיני הראיות הנהוגים </w:t>
      </w:r>
      <w:r w:rsidRPr="00CC0996">
        <w:rPr>
          <w:rFonts w:hint="cs"/>
          <w:sz w:val="26"/>
          <w:rtl/>
        </w:rPr>
        <w:t>ב</w:t>
      </w:r>
      <w:r w:rsidRPr="00CC0996">
        <w:rPr>
          <w:sz w:val="26"/>
          <w:rtl/>
        </w:rPr>
        <w:t>בתי המשפט, למעט אם מצאה, מטעמים שיירשמו, כי דרך זו תהא מועילה יותר להבטחת זכויותיו המלאות של בעל הזכויות במקרקעין.</w:t>
      </w:r>
      <w:r w:rsidRPr="00CC0996">
        <w:rPr>
          <w:rFonts w:hint="cs"/>
          <w:sz w:val="26"/>
          <w:rtl/>
        </w:rPr>
        <w:t>"</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במקום סעיף קטן (ה) יבוא:</w:t>
      </w:r>
    </w:p>
    <w:p w:rsidR="00A85B77" w:rsidRPr="00CC0996" w:rsidRDefault="00A85B77" w:rsidP="00A85B77">
      <w:pPr>
        <w:pStyle w:val="Noparagraphstyle"/>
        <w:ind w:left="720" w:right="-28"/>
        <w:jc w:val="both"/>
        <w:rPr>
          <w:sz w:val="26"/>
          <w:rtl/>
        </w:rPr>
      </w:pPr>
      <w:r w:rsidRPr="00CC0996">
        <w:rPr>
          <w:rFonts w:hint="cs"/>
          <w:sz w:val="26"/>
          <w:rtl/>
        </w:rPr>
        <w:t>"(ה)</w:t>
      </w:r>
      <w:r w:rsidRPr="00CC0996">
        <w:rPr>
          <w:sz w:val="26"/>
          <w:rtl/>
        </w:rPr>
        <w:tab/>
        <w:t>ועדת ההשגות רשאית לאשר את ההחלטה שהתקבלה על</w:t>
      </w:r>
      <w:r w:rsidRPr="00CC0996">
        <w:rPr>
          <w:rFonts w:hint="cs"/>
          <w:sz w:val="26"/>
          <w:rtl/>
        </w:rPr>
        <w:t xml:space="preserve"> </w:t>
      </w:r>
      <w:r w:rsidRPr="00CC0996">
        <w:rPr>
          <w:sz w:val="26"/>
          <w:rtl/>
        </w:rPr>
        <w:t>ידי ועדת השומה, לבטלה או לתקנה, או לקבל החלטה אחרת במקומה</w:t>
      </w:r>
      <w:r w:rsidRPr="00CC0996">
        <w:rPr>
          <w:rFonts w:hint="cs"/>
          <w:sz w:val="26"/>
          <w:rtl/>
        </w:rPr>
        <w:t>;</w:t>
      </w:r>
      <w:r w:rsidRPr="00CC0996">
        <w:rPr>
          <w:sz w:val="26"/>
          <w:rtl/>
        </w:rPr>
        <w:t xml:space="preserve"> בנוסף, תהא ועדת ההשגות רשאית להעמיק את איסוף המידע ובדיקתו, לדרוש חוות דעת והערכות שמאי נוספות וכן לדרוש ולקבל לידה מסמכים נוספים, והכל כפי שתמצא לנכון.</w:t>
      </w:r>
      <w:r w:rsidRPr="00CC0996">
        <w:rPr>
          <w:rFonts w:hint="cs"/>
          <w:sz w:val="26"/>
          <w:rtl/>
        </w:rPr>
        <w:t>"</w:t>
      </w:r>
    </w:p>
    <w:p w:rsidR="00A85B77" w:rsidRPr="00CC0996" w:rsidRDefault="00A85B77" w:rsidP="00A85B77">
      <w:pPr>
        <w:pStyle w:val="Noparagraphstyle"/>
        <w:ind w:left="720" w:right="-28"/>
        <w:jc w:val="both"/>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ind w:left="720" w:right="-28"/>
        <w:jc w:val="both"/>
        <w:rPr>
          <w:sz w:val="26"/>
          <w:rtl/>
        </w:rPr>
      </w:pPr>
      <w:r w:rsidRPr="00CC0996">
        <w:rPr>
          <w:rFonts w:hint="cs"/>
          <w:sz w:val="26"/>
          <w:rtl/>
        </w:rPr>
        <w:t>במקום סעיף קטן (ה)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A85B77" w:rsidRPr="00CC0996" w:rsidTr="00733067">
        <w:trPr>
          <w:cantSplit/>
          <w:trHeight w:val="60"/>
        </w:trPr>
        <w:tc>
          <w:tcPr>
            <w:tcW w:w="1873"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7148" w:type="dxa"/>
            <w:gridSpan w:val="2"/>
          </w:tcPr>
          <w:p w:rsidR="00A85B77" w:rsidRPr="00CC0996" w:rsidRDefault="00A85B77" w:rsidP="00733067">
            <w:pPr>
              <w:pStyle w:val="TableBlock"/>
              <w:rPr>
                <w:sz w:val="26"/>
              </w:rPr>
            </w:pPr>
            <w:r w:rsidRPr="00CC0996">
              <w:rPr>
                <w:rFonts w:hint="cs"/>
                <w:sz w:val="26"/>
                <w:rtl/>
              </w:rPr>
              <w:t>"(ה)</w:t>
            </w:r>
            <w:r w:rsidRPr="00CC0996">
              <w:rPr>
                <w:sz w:val="26"/>
                <w:rtl/>
              </w:rPr>
              <w:tab/>
              <w:t>ועדת ההשגות תהא רשאית:</w:t>
            </w:r>
          </w:p>
        </w:tc>
      </w:tr>
      <w:tr w:rsidR="00A85B77" w:rsidRPr="00CC0996" w:rsidTr="00733067">
        <w:trPr>
          <w:cantSplit/>
          <w:trHeight w:val="60"/>
        </w:trPr>
        <w:tc>
          <w:tcPr>
            <w:tcW w:w="1871"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(1)</w:t>
            </w:r>
            <w:r w:rsidRPr="00CC0996">
              <w:rPr>
                <w:sz w:val="26"/>
                <w:rtl/>
              </w:rPr>
              <w:tab/>
              <w:t>לאשר את ההחלטה</w:t>
            </w:r>
            <w:r w:rsidRPr="00CC0996">
              <w:rPr>
                <w:rFonts w:hint="cs"/>
                <w:sz w:val="26"/>
                <w:rtl/>
              </w:rPr>
              <w:t>;</w:t>
            </w:r>
          </w:p>
        </w:tc>
      </w:tr>
      <w:tr w:rsidR="00A85B77" w:rsidRPr="00CC0996" w:rsidTr="00733067">
        <w:trPr>
          <w:cantSplit/>
          <w:trHeight w:val="60"/>
        </w:trPr>
        <w:tc>
          <w:tcPr>
            <w:tcW w:w="1871"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(2)</w:t>
            </w:r>
            <w:r w:rsidRPr="00CC0996">
              <w:rPr>
                <w:sz w:val="26"/>
                <w:rtl/>
              </w:rPr>
              <w:tab/>
              <w:t>לפסול את ההחלטה, כולה או חלקה</w:t>
            </w:r>
            <w:r w:rsidRPr="00CC0996">
              <w:rPr>
                <w:rFonts w:hint="cs"/>
                <w:sz w:val="26"/>
                <w:rtl/>
              </w:rPr>
              <w:t>;</w:t>
            </w:r>
          </w:p>
        </w:tc>
      </w:tr>
      <w:tr w:rsidR="00A85B77" w:rsidRPr="00CC0996" w:rsidTr="00733067">
        <w:trPr>
          <w:cantSplit/>
          <w:trHeight w:val="60"/>
        </w:trPr>
        <w:tc>
          <w:tcPr>
            <w:tcW w:w="1871"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(3)</w:t>
            </w:r>
            <w:r w:rsidRPr="00CC0996">
              <w:rPr>
                <w:sz w:val="26"/>
                <w:rtl/>
              </w:rPr>
              <w:tab/>
              <w:t>לתקן את ההחלטה או לשנותה</w:t>
            </w:r>
            <w:r w:rsidRPr="00CC0996">
              <w:rPr>
                <w:rFonts w:hint="cs"/>
                <w:sz w:val="26"/>
                <w:rtl/>
              </w:rPr>
              <w:t>;</w:t>
            </w:r>
          </w:p>
        </w:tc>
      </w:tr>
      <w:tr w:rsidR="00A85B77" w:rsidRPr="00CC0996" w:rsidTr="00733067">
        <w:trPr>
          <w:cantSplit/>
          <w:trHeight w:val="60"/>
        </w:trPr>
        <w:tc>
          <w:tcPr>
            <w:tcW w:w="1871"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(4)</w:t>
            </w:r>
            <w:r w:rsidRPr="00CC0996">
              <w:rPr>
                <w:sz w:val="26"/>
                <w:rtl/>
              </w:rPr>
              <w:tab/>
              <w:t>להשיב את ההחלטה לדיון מחודש בו</w:t>
            </w:r>
            <w:r w:rsidRPr="00CC0996">
              <w:rPr>
                <w:rFonts w:hint="cs"/>
                <w:sz w:val="26"/>
                <w:rtl/>
              </w:rPr>
              <w:t>ו</w:t>
            </w:r>
            <w:r w:rsidRPr="00CC0996">
              <w:rPr>
                <w:sz w:val="26"/>
                <w:rtl/>
              </w:rPr>
              <w:t>עדת השומה</w:t>
            </w:r>
            <w:r w:rsidRPr="00CC0996">
              <w:rPr>
                <w:rFonts w:hint="cs"/>
                <w:sz w:val="26"/>
                <w:rtl/>
              </w:rPr>
              <w:t>;</w:t>
            </w:r>
          </w:p>
        </w:tc>
      </w:tr>
      <w:tr w:rsidR="00A85B77" w:rsidRPr="00CC0996" w:rsidTr="00733067">
        <w:trPr>
          <w:cantSplit/>
          <w:trHeight w:val="60"/>
        </w:trPr>
        <w:tc>
          <w:tcPr>
            <w:tcW w:w="1871"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(5)</w:t>
            </w:r>
            <w:r w:rsidRPr="00CC0996">
              <w:rPr>
                <w:sz w:val="26"/>
                <w:rtl/>
              </w:rPr>
              <w:tab/>
              <w:t>לבדוק בדיקה מעמיקה של המידע שעמד בפני ועדת השומה ולבחון מחדש את ממצאיה והחלטותיה, לרבות בדרך של קבלת חוות דעת משפטיות נוספות, בקשת הערכות שמאי נוספות, בקשת מסמכים נוספים מאת כל רשות ומאת בעל הזכויות, סיור במקרקעין, זימון עדים נוספים ונקיטת צעדים נוספים להבטחת זכויותיו של בעל הזכויות במקרקעין, כפי שתמצא לנכון</w:t>
            </w:r>
            <w:r w:rsidRPr="00CC0996">
              <w:rPr>
                <w:rFonts w:hint="cs"/>
                <w:sz w:val="26"/>
                <w:rtl/>
              </w:rPr>
              <w:t>;</w:t>
            </w:r>
          </w:p>
        </w:tc>
      </w:tr>
      <w:tr w:rsidR="00A85B77" w:rsidRPr="00CC0996" w:rsidTr="00733067">
        <w:trPr>
          <w:cantSplit/>
          <w:trHeight w:val="60"/>
        </w:trPr>
        <w:tc>
          <w:tcPr>
            <w:tcW w:w="1871" w:type="dxa"/>
          </w:tcPr>
          <w:p w:rsidR="00A85B77" w:rsidRPr="00CC0996" w:rsidRDefault="00A85B77" w:rsidP="00733067">
            <w:pPr>
              <w:pStyle w:val="TableSideHeading"/>
              <w:jc w:val="both"/>
              <w:rPr>
                <w:sz w:val="26"/>
              </w:rPr>
            </w:pPr>
          </w:p>
        </w:tc>
        <w:tc>
          <w:tcPr>
            <w:tcW w:w="624" w:type="dxa"/>
          </w:tcPr>
          <w:p w:rsidR="00A85B77" w:rsidRPr="00CC0996" w:rsidRDefault="00A85B77" w:rsidP="00733067">
            <w:pPr>
              <w:pStyle w:val="TableText"/>
              <w:jc w:val="both"/>
              <w:rPr>
                <w:sz w:val="26"/>
              </w:rPr>
            </w:pPr>
          </w:p>
        </w:tc>
        <w:tc>
          <w:tcPr>
            <w:tcW w:w="624" w:type="dxa"/>
          </w:tcPr>
          <w:p w:rsidR="00A85B77" w:rsidRPr="00CC0996" w:rsidRDefault="00A85B77" w:rsidP="00733067">
            <w:pPr>
              <w:pStyle w:val="TableBlock"/>
              <w:rPr>
                <w:sz w:val="26"/>
              </w:rPr>
            </w:pPr>
          </w:p>
        </w:tc>
        <w:tc>
          <w:tcPr>
            <w:tcW w:w="6522" w:type="dxa"/>
          </w:tcPr>
          <w:p w:rsidR="00A85B77" w:rsidRPr="00CC0996" w:rsidRDefault="00A85B77" w:rsidP="00733067">
            <w:pPr>
              <w:pStyle w:val="TableBlock"/>
              <w:rPr>
                <w:sz w:val="26"/>
              </w:rPr>
            </w:pPr>
            <w:r w:rsidRPr="00CC0996">
              <w:rPr>
                <w:rFonts w:hint="cs"/>
                <w:sz w:val="26"/>
                <w:rtl/>
              </w:rPr>
              <w:t>(6)</w:t>
            </w:r>
            <w:r w:rsidRPr="00CC0996">
              <w:rPr>
                <w:sz w:val="26"/>
                <w:rtl/>
              </w:rPr>
              <w:tab/>
              <w:t>להורות על הגדלת סכומי הפיצוי לפנים משורת הדין מטעמים סוציאליים או מטעמים אחרים שיירשמו, כפי שתראה לנכון.</w:t>
            </w:r>
          </w:p>
        </w:tc>
      </w:tr>
    </w:tbl>
    <w:p w:rsidR="00A85B77" w:rsidRPr="00CC0996" w:rsidRDefault="00A85B77" w:rsidP="00A85B77">
      <w:pPr>
        <w:pStyle w:val="Noparagraphstyle"/>
        <w:ind w:left="720" w:right="-28"/>
        <w:jc w:val="both"/>
        <w:rPr>
          <w:sz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בסופו יבוא:</w:t>
      </w:r>
    </w:p>
    <w:p w:rsidR="00A85B77" w:rsidRPr="00CC0996" w:rsidRDefault="00A85B77" w:rsidP="00A85B77">
      <w:pPr>
        <w:pStyle w:val="Noparagraphstyle"/>
        <w:ind w:left="720" w:right="-28"/>
        <w:jc w:val="both"/>
        <w:rPr>
          <w:sz w:val="26"/>
          <w:rtl/>
        </w:rPr>
      </w:pPr>
      <w:r w:rsidRPr="00CC0996">
        <w:rPr>
          <w:rFonts w:hint="cs"/>
          <w:sz w:val="26"/>
          <w:rtl/>
        </w:rPr>
        <w:t>"(ו)</w:t>
      </w:r>
      <w:r w:rsidRPr="00CC0996">
        <w:rPr>
          <w:sz w:val="26"/>
          <w:rtl/>
        </w:rPr>
        <w:tab/>
      </w:r>
      <w:r w:rsidRPr="00CC0996">
        <w:rPr>
          <w:rFonts w:hint="cs"/>
          <w:sz w:val="26"/>
          <w:rtl/>
        </w:rPr>
        <w:t>ו</w:t>
      </w:r>
      <w:r w:rsidRPr="00CC0996">
        <w:rPr>
          <w:sz w:val="26"/>
          <w:rtl/>
        </w:rPr>
        <w:t xml:space="preserve">ועדת ההשגות תהא רשאית להורות על מתן סיוע נפשי, סיוע בתחום הרווחה, וייעוץ משפטי לבעל הזכויות </w:t>
      </w:r>
      <w:r w:rsidRPr="00CC0996">
        <w:rPr>
          <w:rFonts w:hint="cs"/>
          <w:sz w:val="26"/>
          <w:rtl/>
        </w:rPr>
        <w:t xml:space="preserve">במקרקעין </w:t>
      </w:r>
      <w:r w:rsidRPr="00CC0996">
        <w:rPr>
          <w:sz w:val="26"/>
          <w:rtl/>
        </w:rPr>
        <w:t xml:space="preserve">בעת פינוי נכס, אם פונה, </w:t>
      </w:r>
      <w:r w:rsidRPr="00CC0996">
        <w:rPr>
          <w:rFonts w:hint="cs"/>
          <w:sz w:val="26"/>
          <w:rtl/>
        </w:rPr>
        <w:t xml:space="preserve">במימון </w:t>
      </w:r>
      <w:r w:rsidRPr="00CC0996">
        <w:rPr>
          <w:sz w:val="26"/>
          <w:rtl/>
        </w:rPr>
        <w:t>רשויות האזור.</w:t>
      </w:r>
      <w:r w:rsidRPr="00CC0996">
        <w:rPr>
          <w:rFonts w:hint="cs"/>
          <w:sz w:val="26"/>
          <w:rtl/>
        </w:rPr>
        <w:t>"</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right="-28"/>
        <w:jc w:val="both"/>
        <w:rPr>
          <w:sz w:val="26"/>
          <w:rtl/>
        </w:rPr>
      </w:pPr>
      <w:r w:rsidRPr="00CC0996">
        <w:rPr>
          <w:rFonts w:hint="cs"/>
          <w:b/>
          <w:bCs/>
          <w:sz w:val="26"/>
          <w:u w:val="single"/>
          <w:rtl/>
        </w:rPr>
        <w:t>קבוצת הרשימה המשותפת, קבוצת המחנה הציוני וקבוצת מרצ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10 </w:t>
      </w:r>
      <w:r w:rsidRPr="00CC0996">
        <w:rPr>
          <w:sz w:val="26"/>
          <w:rtl/>
        </w:rPr>
        <w:t>–</w:t>
      </w:r>
      <w:r w:rsidRPr="00CC0996">
        <w:rPr>
          <w:rFonts w:hint="cs"/>
          <w:sz w:val="26"/>
          <w:rtl/>
        </w:rPr>
        <w:t xml:space="preserve"> בטל.</w:t>
      </w:r>
    </w:p>
    <w:p w:rsidR="00A85B77" w:rsidRPr="00CC0996" w:rsidRDefault="00A85B77" w:rsidP="00A85B77">
      <w:pPr>
        <w:pStyle w:val="Noparagraphstyle"/>
        <w:ind w:right="-28"/>
        <w:jc w:val="both"/>
        <w:rPr>
          <w:sz w:val="26"/>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ind w:left="720" w:right="-28"/>
        <w:jc w:val="both"/>
        <w:rPr>
          <w:sz w:val="26"/>
          <w:rtl/>
        </w:rPr>
      </w:pPr>
      <w:r w:rsidRPr="00CC0996">
        <w:rPr>
          <w:rFonts w:hint="cs"/>
          <w:sz w:val="26"/>
          <w:rtl/>
        </w:rPr>
        <w:t>במקום סעיפים קטנים (א) עד (ה) יבוא "שר המשפטים אינו רשאי להקים ועדות בנוגע למקרקעין שבשטחים הכבושים".</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right="-28"/>
        <w:jc w:val="both"/>
        <w:rPr>
          <w:sz w:val="26"/>
          <w:rtl/>
        </w:rPr>
      </w:pPr>
      <w:r w:rsidRPr="00CC0996">
        <w:rPr>
          <w:rFonts w:hint="cs"/>
          <w:b/>
          <w:bCs/>
          <w:sz w:val="26"/>
          <w:u w:val="single"/>
          <w:rtl/>
        </w:rPr>
        <w:t>קבוצת יש עתיד, קבוצת המחנה הציוני, קבוצת מרצ וקבוצת הרשימה המשותפת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(א) </w:t>
      </w:r>
      <w:r w:rsidRPr="00CC0996">
        <w:rPr>
          <w:sz w:val="26"/>
          <w:rtl/>
        </w:rPr>
        <w:t>–</w:t>
      </w:r>
      <w:r w:rsidRPr="00CC0996">
        <w:rPr>
          <w:rFonts w:hint="cs"/>
          <w:sz w:val="26"/>
          <w:rtl/>
        </w:rPr>
        <w:t xml:space="preserve"> יימחק.</w:t>
      </w:r>
    </w:p>
    <w:p w:rsidR="00A85B77" w:rsidRPr="00CC0996" w:rsidRDefault="00A85B77" w:rsidP="00A85B77">
      <w:pPr>
        <w:pStyle w:val="Noparagraphstyle"/>
        <w:ind w:left="720" w:right="-28"/>
        <w:jc w:val="both"/>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46"/>
        </w:numPr>
        <w:ind w:right="-28"/>
        <w:jc w:val="both"/>
        <w:rPr>
          <w:sz w:val="26"/>
        </w:rPr>
      </w:pPr>
      <w:r w:rsidRPr="00CC0996">
        <w:rPr>
          <w:rFonts w:hint="cs"/>
          <w:sz w:val="26"/>
          <w:rtl/>
        </w:rPr>
        <w:t xml:space="preserve">בסעיף קטן (א), במקום "שר המשפטים, בהתייעצות עם שר הביטחון" יבוא "שר הביטחון, בהסכמת היועץ המשפטי לממשלה". </w:t>
      </w:r>
    </w:p>
    <w:p w:rsidR="00A85B77" w:rsidRPr="00CC0996" w:rsidRDefault="00A85B77" w:rsidP="00A85B77">
      <w:pPr>
        <w:pStyle w:val="Noparagraphstyle"/>
        <w:numPr>
          <w:ilvl w:val="0"/>
          <w:numId w:val="46"/>
        </w:numPr>
        <w:ind w:right="-28"/>
        <w:jc w:val="both"/>
        <w:rPr>
          <w:sz w:val="26"/>
        </w:rPr>
      </w:pPr>
      <w:r w:rsidRPr="00CC0996">
        <w:rPr>
          <w:rFonts w:hint="cs"/>
          <w:sz w:val="26"/>
          <w:rtl/>
        </w:rPr>
        <w:t>בסעיף קטן (א), במקום "שר המשפטים, בהתייעצות עם שר הביטחון" יבוא "שר המשפטים, בהסכמת היועץ המשפטי לממשלה".</w:t>
      </w:r>
    </w:p>
    <w:p w:rsidR="00A85B77" w:rsidRPr="00CC0996" w:rsidRDefault="00A85B77" w:rsidP="00A85B77">
      <w:pPr>
        <w:pStyle w:val="Noparagraphstyle"/>
        <w:numPr>
          <w:ilvl w:val="0"/>
          <w:numId w:val="46"/>
        </w:numPr>
        <w:ind w:right="-28"/>
        <w:jc w:val="both"/>
        <w:rPr>
          <w:sz w:val="26"/>
        </w:rPr>
      </w:pPr>
      <w:r w:rsidRPr="00CC0996">
        <w:rPr>
          <w:rFonts w:hint="cs"/>
          <w:sz w:val="26"/>
          <w:rtl/>
        </w:rPr>
        <w:t>בסעיף קטן (א), במקום "שר המשפטים, בהתייעצות עם שר הביטחון" יבוא "שר המשפטים, בהסכמת נשיא בית המשפט העליון ובהתייעצות עם היועץ המשפטי לממשלה".</w:t>
      </w:r>
    </w:p>
    <w:p w:rsidR="00A85B77" w:rsidRPr="00CC0996" w:rsidRDefault="00A85B77" w:rsidP="00A85B77">
      <w:pPr>
        <w:pStyle w:val="Noparagraphstyle"/>
        <w:numPr>
          <w:ilvl w:val="0"/>
          <w:numId w:val="46"/>
        </w:numPr>
        <w:ind w:right="-28"/>
        <w:jc w:val="both"/>
        <w:rPr>
          <w:sz w:val="26"/>
        </w:rPr>
      </w:pPr>
      <w:r w:rsidRPr="00CC0996">
        <w:rPr>
          <w:rFonts w:hint="cs"/>
          <w:sz w:val="26"/>
          <w:rtl/>
        </w:rPr>
        <w:t xml:space="preserve">בסעיף קטן (א), פסקה (1) </w:t>
      </w:r>
      <w:r w:rsidRPr="00CC0996">
        <w:rPr>
          <w:sz w:val="26"/>
          <w:rtl/>
        </w:rPr>
        <w:t>–</w:t>
      </w:r>
      <w:r w:rsidRPr="00CC0996">
        <w:rPr>
          <w:rFonts w:hint="cs"/>
          <w:sz w:val="26"/>
          <w:rtl/>
        </w:rPr>
        <w:t xml:space="preserve"> תימחק.</w:t>
      </w:r>
    </w:p>
    <w:p w:rsidR="00A85B77" w:rsidRPr="00CC0996" w:rsidRDefault="00A85B77" w:rsidP="00A85B77">
      <w:pPr>
        <w:pStyle w:val="Noparagraphstyle"/>
        <w:numPr>
          <w:ilvl w:val="0"/>
          <w:numId w:val="46"/>
        </w:numPr>
        <w:ind w:right="-28"/>
        <w:jc w:val="both"/>
        <w:rPr>
          <w:sz w:val="26"/>
        </w:rPr>
      </w:pPr>
      <w:r w:rsidRPr="00CC0996">
        <w:rPr>
          <w:rFonts w:hint="cs"/>
          <w:sz w:val="26"/>
          <w:rtl/>
        </w:rPr>
        <w:t>בסעיף קטן (א), במקום פסקה (1) יבוא:</w:t>
      </w:r>
    </w:p>
    <w:p w:rsidR="00A85B77" w:rsidRPr="00CC0996" w:rsidRDefault="00A85B77" w:rsidP="00A85B77">
      <w:pPr>
        <w:pStyle w:val="Noparagraphstyle"/>
        <w:ind w:left="1080" w:right="-28"/>
        <w:jc w:val="both"/>
        <w:rPr>
          <w:sz w:val="26"/>
          <w:rtl/>
        </w:rPr>
      </w:pPr>
      <w:r w:rsidRPr="00CC0996">
        <w:rPr>
          <w:rFonts w:hint="cs"/>
          <w:sz w:val="26"/>
          <w:rtl/>
        </w:rPr>
        <w:t>"(1)</w:t>
      </w:r>
      <w:r w:rsidRPr="00CC0996">
        <w:rPr>
          <w:sz w:val="26"/>
          <w:rtl/>
        </w:rPr>
        <w:tab/>
      </w:r>
      <w:r w:rsidRPr="00CC0996">
        <w:rPr>
          <w:sz w:val="26"/>
          <w:rtl/>
        </w:rPr>
        <w:tab/>
      </w:r>
      <w:r w:rsidRPr="00CC0996">
        <w:rPr>
          <w:rFonts w:hint="cs"/>
          <w:sz w:val="26"/>
          <w:rtl/>
        </w:rPr>
        <w:t xml:space="preserve">שופט בית המשפט העליון שתמנה הכנסת בהצבעה חשאית </w:t>
      </w:r>
      <w:r w:rsidRPr="00CC0996">
        <w:rPr>
          <w:sz w:val="26"/>
          <w:rtl/>
        </w:rPr>
        <w:t>–</w:t>
      </w:r>
      <w:r w:rsidRPr="00CC0996">
        <w:rPr>
          <w:rFonts w:hint="cs"/>
          <w:sz w:val="26"/>
          <w:rtl/>
        </w:rPr>
        <w:t xml:space="preserve"> והוא יהיה היושב ראש;".</w:t>
      </w:r>
    </w:p>
    <w:p w:rsidR="00A85B77" w:rsidRPr="00CC0996" w:rsidRDefault="00A85B77" w:rsidP="00A85B77">
      <w:pPr>
        <w:pStyle w:val="Noparagraphstyle"/>
        <w:numPr>
          <w:ilvl w:val="0"/>
          <w:numId w:val="46"/>
        </w:numPr>
        <w:ind w:right="-28"/>
        <w:jc w:val="both"/>
        <w:rPr>
          <w:sz w:val="26"/>
        </w:rPr>
      </w:pPr>
      <w:r w:rsidRPr="00CC0996">
        <w:rPr>
          <w:rFonts w:hint="cs"/>
          <w:sz w:val="26"/>
          <w:rtl/>
        </w:rPr>
        <w:t>בסעיף קטן (א), במקום פסקה (1) יבוא:</w:t>
      </w:r>
    </w:p>
    <w:p w:rsidR="00A85B77" w:rsidRPr="00CC0996" w:rsidRDefault="00A85B77" w:rsidP="00A85B77">
      <w:pPr>
        <w:pStyle w:val="Noparagraphstyle"/>
        <w:ind w:left="1080" w:right="-28"/>
        <w:jc w:val="both"/>
        <w:rPr>
          <w:sz w:val="26"/>
        </w:rPr>
      </w:pPr>
      <w:r w:rsidRPr="00CC0996">
        <w:rPr>
          <w:rFonts w:hint="cs"/>
          <w:sz w:val="26"/>
          <w:rtl/>
        </w:rPr>
        <w:t>"(1)</w:t>
      </w:r>
      <w:r w:rsidRPr="00CC0996">
        <w:rPr>
          <w:sz w:val="26"/>
          <w:rtl/>
        </w:rPr>
        <w:tab/>
      </w:r>
      <w:r w:rsidRPr="00CC0996">
        <w:rPr>
          <w:sz w:val="26"/>
          <w:rtl/>
        </w:rPr>
        <w:tab/>
      </w:r>
      <w:r w:rsidRPr="00CC0996">
        <w:rPr>
          <w:rFonts w:hint="cs"/>
          <w:sz w:val="26"/>
          <w:rtl/>
        </w:rPr>
        <w:t xml:space="preserve">שופט בית המשפט העליון בדימוס שימנה שר המשפטים בהסכמת נשיא בית המשפט העליון </w:t>
      </w:r>
      <w:r w:rsidRPr="00CC0996">
        <w:rPr>
          <w:sz w:val="26"/>
          <w:rtl/>
        </w:rPr>
        <w:t>–</w:t>
      </w:r>
      <w:r w:rsidRPr="00CC0996">
        <w:rPr>
          <w:rFonts w:hint="cs"/>
          <w:sz w:val="26"/>
          <w:rtl/>
        </w:rPr>
        <w:t xml:space="preserve"> והוא יהיה היושב ראש;".</w:t>
      </w:r>
    </w:p>
    <w:p w:rsidR="00A85B77" w:rsidRPr="00CC0996" w:rsidRDefault="00A85B77" w:rsidP="00A85B77">
      <w:pPr>
        <w:pStyle w:val="Noparagraphstyle"/>
        <w:numPr>
          <w:ilvl w:val="0"/>
          <w:numId w:val="46"/>
        </w:numPr>
        <w:ind w:right="-28"/>
        <w:jc w:val="both"/>
        <w:rPr>
          <w:sz w:val="26"/>
        </w:rPr>
      </w:pPr>
      <w:r w:rsidRPr="00CC0996">
        <w:rPr>
          <w:rFonts w:hint="cs"/>
          <w:sz w:val="26"/>
          <w:rtl/>
        </w:rPr>
        <w:t xml:space="preserve">בסעיף קטן (א), פסקה (2) </w:t>
      </w:r>
      <w:r w:rsidRPr="00CC0996">
        <w:rPr>
          <w:sz w:val="26"/>
          <w:rtl/>
        </w:rPr>
        <w:t>–</w:t>
      </w:r>
      <w:r w:rsidRPr="00CC0996">
        <w:rPr>
          <w:rFonts w:hint="cs"/>
          <w:sz w:val="26"/>
          <w:rtl/>
        </w:rPr>
        <w:t xml:space="preserve"> תימחק.</w:t>
      </w:r>
    </w:p>
    <w:p w:rsidR="00A85B77" w:rsidRPr="00CC0996" w:rsidRDefault="00A85B77" w:rsidP="00A85B77">
      <w:pPr>
        <w:pStyle w:val="Noparagraphstyle"/>
        <w:numPr>
          <w:ilvl w:val="0"/>
          <w:numId w:val="46"/>
        </w:numPr>
        <w:ind w:right="-28"/>
        <w:jc w:val="both"/>
        <w:rPr>
          <w:sz w:val="26"/>
        </w:rPr>
      </w:pPr>
      <w:r w:rsidRPr="00CC0996">
        <w:rPr>
          <w:rFonts w:hint="cs"/>
          <w:sz w:val="26"/>
          <w:rtl/>
        </w:rPr>
        <w:t>בסעיף קטן (א), במקום פסקה (2) יבוא:</w:t>
      </w:r>
    </w:p>
    <w:p w:rsidR="00A85B77" w:rsidRPr="00CC0996" w:rsidRDefault="00A85B77" w:rsidP="00A85B77">
      <w:pPr>
        <w:pStyle w:val="Noparagraphstyle"/>
        <w:ind w:left="1080" w:right="-28"/>
        <w:jc w:val="both"/>
        <w:rPr>
          <w:sz w:val="26"/>
        </w:rPr>
      </w:pPr>
      <w:r w:rsidRPr="00CC0996">
        <w:rPr>
          <w:rFonts w:hint="cs"/>
          <w:sz w:val="26"/>
          <w:rtl/>
        </w:rPr>
        <w:t>"(2)</w:t>
      </w:r>
      <w:r w:rsidRPr="00CC0996">
        <w:rPr>
          <w:sz w:val="26"/>
          <w:rtl/>
        </w:rPr>
        <w:tab/>
      </w:r>
      <w:r w:rsidRPr="00CC0996">
        <w:rPr>
          <w:sz w:val="26"/>
          <w:rtl/>
        </w:rPr>
        <w:tab/>
      </w:r>
      <w:r w:rsidRPr="00CC0996">
        <w:rPr>
          <w:rFonts w:hint="cs"/>
          <w:sz w:val="26"/>
          <w:rtl/>
        </w:rPr>
        <w:t>שני שופטי בית המשפט המחוזי;".</w:t>
      </w:r>
    </w:p>
    <w:p w:rsidR="00A85B77" w:rsidRPr="00CC0996" w:rsidRDefault="00A85B77" w:rsidP="00A85B77">
      <w:pPr>
        <w:pStyle w:val="Noparagraphstyle"/>
        <w:numPr>
          <w:ilvl w:val="0"/>
          <w:numId w:val="46"/>
        </w:numPr>
        <w:ind w:right="-28"/>
        <w:jc w:val="both"/>
        <w:rPr>
          <w:sz w:val="26"/>
        </w:rPr>
      </w:pPr>
      <w:r w:rsidRPr="00CC0996">
        <w:rPr>
          <w:rFonts w:hint="cs"/>
          <w:sz w:val="26"/>
          <w:rtl/>
        </w:rPr>
        <w:lastRenderedPageBreak/>
        <w:t>בסעיף קטן (א), במקום פסקה (2) יבוא:</w:t>
      </w:r>
    </w:p>
    <w:p w:rsidR="00A85B77" w:rsidRPr="00CC0996" w:rsidRDefault="00A85B77" w:rsidP="00A85B77">
      <w:pPr>
        <w:pStyle w:val="Noparagraphstyle"/>
        <w:ind w:left="1080" w:right="-28"/>
        <w:jc w:val="both"/>
        <w:rPr>
          <w:sz w:val="26"/>
        </w:rPr>
      </w:pPr>
      <w:r w:rsidRPr="00CC0996">
        <w:rPr>
          <w:rFonts w:hint="cs"/>
          <w:sz w:val="26"/>
          <w:rtl/>
        </w:rPr>
        <w:t>"(2)</w:t>
      </w:r>
      <w:r w:rsidRPr="00CC0996">
        <w:rPr>
          <w:sz w:val="26"/>
          <w:rtl/>
        </w:rPr>
        <w:tab/>
      </w:r>
      <w:r w:rsidRPr="00CC0996">
        <w:rPr>
          <w:sz w:val="26"/>
          <w:rtl/>
        </w:rPr>
        <w:tab/>
      </w:r>
      <w:r w:rsidRPr="00CC0996">
        <w:rPr>
          <w:rFonts w:hint="cs"/>
          <w:sz w:val="26"/>
          <w:rtl/>
        </w:rPr>
        <w:t>נציג תושבי האזור, בעל הכשרה בראיית חשבון או בעל הכשרה משפטית;".</w:t>
      </w:r>
    </w:p>
    <w:p w:rsidR="00A85B77" w:rsidRPr="00CC0996" w:rsidRDefault="00A85B77" w:rsidP="00A85B77">
      <w:pPr>
        <w:pStyle w:val="Noparagraphstyle"/>
        <w:numPr>
          <w:ilvl w:val="0"/>
          <w:numId w:val="46"/>
        </w:numPr>
        <w:ind w:right="-28"/>
        <w:jc w:val="both"/>
        <w:rPr>
          <w:sz w:val="26"/>
        </w:rPr>
      </w:pPr>
      <w:r w:rsidRPr="00CC0996">
        <w:rPr>
          <w:rFonts w:hint="cs"/>
          <w:sz w:val="26"/>
          <w:rtl/>
        </w:rPr>
        <w:t xml:space="preserve">בסעיף קטן (א), פסקה (3) </w:t>
      </w:r>
      <w:r w:rsidRPr="00CC0996">
        <w:rPr>
          <w:sz w:val="26"/>
          <w:rtl/>
        </w:rPr>
        <w:t>–</w:t>
      </w:r>
      <w:r w:rsidRPr="00CC0996">
        <w:rPr>
          <w:rFonts w:hint="cs"/>
          <w:sz w:val="26"/>
          <w:rtl/>
        </w:rPr>
        <w:t xml:space="preserve"> תימחק.</w:t>
      </w:r>
    </w:p>
    <w:p w:rsidR="00A85B77" w:rsidRPr="00CC0996" w:rsidRDefault="00A85B77" w:rsidP="00A85B77">
      <w:pPr>
        <w:pStyle w:val="Noparagraphstyle"/>
        <w:ind w:left="108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(ב) </w:t>
      </w:r>
      <w:r w:rsidRPr="00CC0996">
        <w:rPr>
          <w:sz w:val="26"/>
          <w:rtl/>
        </w:rPr>
        <w:t>–</w:t>
      </w:r>
      <w:r w:rsidRPr="00CC0996">
        <w:rPr>
          <w:rFonts w:hint="cs"/>
          <w:sz w:val="26"/>
          <w:rtl/>
        </w:rPr>
        <w:t xml:space="preserve"> יימחק.</w:t>
      </w: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(ג) </w:t>
      </w:r>
      <w:r w:rsidRPr="00CC0996">
        <w:rPr>
          <w:sz w:val="26"/>
          <w:rtl/>
        </w:rPr>
        <w:t>–</w:t>
      </w:r>
      <w:r w:rsidRPr="00CC0996">
        <w:rPr>
          <w:rFonts w:hint="cs"/>
          <w:sz w:val="26"/>
          <w:rtl/>
        </w:rPr>
        <w:t xml:space="preserve"> יימחק.</w:t>
      </w: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(ד) </w:t>
      </w:r>
      <w:r w:rsidRPr="00CC0996">
        <w:rPr>
          <w:sz w:val="26"/>
          <w:rtl/>
        </w:rPr>
        <w:t>–</w:t>
      </w:r>
      <w:r w:rsidRPr="00CC0996">
        <w:rPr>
          <w:rFonts w:hint="cs"/>
          <w:sz w:val="26"/>
          <w:rtl/>
        </w:rPr>
        <w:t xml:space="preserve"> יימחק.</w:t>
      </w:r>
    </w:p>
    <w:p w:rsidR="00A85B77" w:rsidRPr="00CC0996" w:rsidRDefault="00A85B77" w:rsidP="00A85B77">
      <w:pPr>
        <w:pStyle w:val="Noparagraphstyle"/>
        <w:ind w:left="720" w:right="-28"/>
        <w:jc w:val="both"/>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47"/>
        </w:numPr>
        <w:ind w:right="-28"/>
        <w:jc w:val="both"/>
        <w:rPr>
          <w:sz w:val="26"/>
        </w:rPr>
      </w:pPr>
      <w:r w:rsidRPr="00CC0996">
        <w:rPr>
          <w:rFonts w:hint="cs"/>
          <w:sz w:val="26"/>
          <w:rtl/>
        </w:rPr>
        <w:t>בסעיף קטן (ד), במקום "לא תהיה" יבוא "תהיה".</w:t>
      </w:r>
    </w:p>
    <w:p w:rsidR="00A85B77" w:rsidRPr="00CC0996" w:rsidRDefault="00A85B77" w:rsidP="00A85B77">
      <w:pPr>
        <w:pStyle w:val="Noparagraphstyle"/>
        <w:numPr>
          <w:ilvl w:val="0"/>
          <w:numId w:val="47"/>
        </w:numPr>
        <w:ind w:right="-28"/>
        <w:jc w:val="both"/>
        <w:rPr>
          <w:sz w:val="26"/>
        </w:rPr>
      </w:pPr>
      <w:r w:rsidRPr="00CC0996">
        <w:rPr>
          <w:rFonts w:hint="cs"/>
          <w:sz w:val="26"/>
          <w:rtl/>
        </w:rPr>
        <w:t xml:space="preserve">בסעיף קטן (ד), </w:t>
      </w:r>
      <w:proofErr w:type="spellStart"/>
      <w:r w:rsidRPr="00CC0996">
        <w:rPr>
          <w:rFonts w:hint="cs"/>
          <w:sz w:val="26"/>
          <w:rtl/>
        </w:rPr>
        <w:t>הסיפה</w:t>
      </w:r>
      <w:proofErr w:type="spellEnd"/>
      <w:r w:rsidRPr="00CC0996">
        <w:rPr>
          <w:rFonts w:hint="cs"/>
          <w:sz w:val="26"/>
          <w:rtl/>
        </w:rPr>
        <w:t xml:space="preserve"> החל במילים "ותפעל בדרך" </w:t>
      </w:r>
      <w:r w:rsidRPr="00CC0996">
        <w:rPr>
          <w:sz w:val="26"/>
          <w:rtl/>
        </w:rPr>
        <w:t>–</w:t>
      </w:r>
      <w:r w:rsidRPr="00CC0996">
        <w:rPr>
          <w:rFonts w:hint="cs"/>
          <w:sz w:val="26"/>
          <w:rtl/>
        </w:rPr>
        <w:t xml:space="preserve"> תימחק.</w:t>
      </w:r>
    </w:p>
    <w:p w:rsidR="00A85B77" w:rsidRPr="00CC0996" w:rsidRDefault="00A85B77" w:rsidP="00A85B77">
      <w:pPr>
        <w:pStyle w:val="Noparagraphstyle"/>
        <w:numPr>
          <w:ilvl w:val="0"/>
          <w:numId w:val="47"/>
        </w:numPr>
        <w:ind w:right="-28"/>
        <w:jc w:val="both"/>
        <w:rPr>
          <w:sz w:val="26"/>
        </w:rPr>
      </w:pPr>
      <w:r w:rsidRPr="00CC0996">
        <w:rPr>
          <w:rFonts w:hint="cs"/>
          <w:sz w:val="26"/>
          <w:rtl/>
        </w:rPr>
        <w:t xml:space="preserve">בסעיף קטן (ד), בסופו יבוא "ובתנאי </w:t>
      </w:r>
      <w:proofErr w:type="spellStart"/>
      <w:r w:rsidRPr="00CC0996">
        <w:rPr>
          <w:rFonts w:hint="cs"/>
          <w:sz w:val="26"/>
          <w:rtl/>
        </w:rPr>
        <w:t>שעסדרי</w:t>
      </w:r>
      <w:proofErr w:type="spellEnd"/>
      <w:r w:rsidRPr="00CC0996">
        <w:rPr>
          <w:rFonts w:hint="cs"/>
          <w:sz w:val="26"/>
          <w:rtl/>
        </w:rPr>
        <w:t xml:space="preserve"> הדין עומדים בעקרונות היסוד שנקבעו בדין הישראלי ובמשפט הבינלאומי".</w:t>
      </w:r>
    </w:p>
    <w:p w:rsidR="00A85B77" w:rsidRPr="00CC0996" w:rsidRDefault="00A85B77" w:rsidP="00A85B77">
      <w:pPr>
        <w:pStyle w:val="Noparagraphstyle"/>
        <w:numPr>
          <w:ilvl w:val="0"/>
          <w:numId w:val="47"/>
        </w:numPr>
        <w:ind w:right="-28"/>
        <w:jc w:val="both"/>
        <w:rPr>
          <w:sz w:val="26"/>
        </w:rPr>
      </w:pPr>
      <w:r w:rsidRPr="00CC0996">
        <w:rPr>
          <w:rFonts w:hint="cs"/>
          <w:sz w:val="26"/>
          <w:rtl/>
        </w:rPr>
        <w:t>בסעיף קטן (ד), בסופו יבוא "לאחר קבלת אישור המשנה ליועץ המשפטי לממשלה".</w:t>
      </w:r>
    </w:p>
    <w:p w:rsidR="00A85B77" w:rsidRPr="00CC0996" w:rsidRDefault="00A85B77" w:rsidP="00A85B77">
      <w:pPr>
        <w:pStyle w:val="Noparagraphstyle"/>
        <w:ind w:left="108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(ה) </w:t>
      </w:r>
      <w:r w:rsidRPr="00CC0996">
        <w:rPr>
          <w:sz w:val="26"/>
          <w:rtl/>
        </w:rPr>
        <w:t>–</w:t>
      </w:r>
      <w:r w:rsidRPr="00CC0996">
        <w:rPr>
          <w:rFonts w:hint="cs"/>
          <w:sz w:val="26"/>
          <w:rtl/>
        </w:rPr>
        <w:t xml:space="preserve"> יימחק.</w:t>
      </w:r>
    </w:p>
    <w:p w:rsidR="00A85B77" w:rsidRPr="00CC0996" w:rsidRDefault="00A85B77" w:rsidP="00A85B77">
      <w:pPr>
        <w:pStyle w:val="Noparagraphstyle"/>
        <w:ind w:left="720" w:right="-28"/>
        <w:jc w:val="both"/>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ind w:left="720" w:right="-28"/>
        <w:jc w:val="both"/>
        <w:rPr>
          <w:sz w:val="26"/>
          <w:rtl/>
        </w:rPr>
      </w:pPr>
      <w:r w:rsidRPr="00CC0996">
        <w:rPr>
          <w:rFonts w:hint="cs"/>
          <w:sz w:val="26"/>
          <w:rtl/>
        </w:rPr>
        <w:t>בסעיף קטן (ה), בסופו יבוא "לאחר התייעצות עם נציג היועץ המשפטי לממשלה".</w:t>
      </w:r>
    </w:p>
    <w:p w:rsidR="00A85B77" w:rsidRDefault="00A85B77" w:rsidP="00A85B77">
      <w:pPr>
        <w:pStyle w:val="Noparagraphstyle"/>
        <w:ind w:left="720" w:right="-28"/>
        <w:jc w:val="both"/>
      </w:pPr>
    </w:p>
    <w:p w:rsidR="00A85B77" w:rsidRDefault="00A85B77" w:rsidP="00A85B77">
      <w:pPr>
        <w:pStyle w:val="Noparagraphstyle"/>
        <w:ind w:right="-28"/>
        <w:rPr>
          <w:rtl/>
        </w:rPr>
      </w:pPr>
      <w:proofErr w:type="spellStart"/>
      <w:r>
        <w:rPr>
          <w:rFonts w:hint="cs"/>
          <w:sz w:val="28"/>
          <w:szCs w:val="28"/>
          <w:u w:val="double"/>
          <w:rtl/>
        </w:rPr>
        <w:t>לאחרי</w:t>
      </w:r>
      <w:proofErr w:type="spellEnd"/>
      <w:r>
        <w:rPr>
          <w:rFonts w:hint="cs"/>
          <w:sz w:val="28"/>
          <w:szCs w:val="28"/>
          <w:u w:val="double"/>
          <w:rtl/>
        </w:rPr>
        <w:t xml:space="preserve"> סעיף 10</w:t>
      </w:r>
    </w:p>
    <w:p w:rsidR="00A85B77" w:rsidRPr="00CC0996" w:rsidRDefault="00A85B77" w:rsidP="00A85B77">
      <w:pPr>
        <w:pStyle w:val="Noparagraphstyle"/>
        <w:ind w:right="-28"/>
        <w:jc w:val="both"/>
        <w:rPr>
          <w:b/>
          <w:bCs/>
          <w:sz w:val="26"/>
          <w:u w:val="single"/>
          <w:rtl/>
        </w:rPr>
      </w:pPr>
      <w:r w:rsidRPr="00CC0996">
        <w:rPr>
          <w:rFonts w:hint="cs"/>
          <w:b/>
          <w:bCs/>
          <w:sz w:val="26"/>
          <w:u w:val="single"/>
          <w:rtl/>
        </w:rPr>
        <w:t>קבוצת מרצ, קבוצת המחנה הציוני, קבוצת הרשימה המשותפת וקבוצת יש עתיד מציעות</w:t>
      </w:r>
      <w:r w:rsidRPr="00CC0996">
        <w:rPr>
          <w:rFonts w:hint="cs"/>
          <w:b/>
          <w:bCs/>
          <w:sz w:val="26"/>
          <w:rtl/>
        </w:rPr>
        <w:t>:</w:t>
      </w:r>
    </w:p>
    <w:p w:rsidR="00A85B77" w:rsidRPr="00CC0996" w:rsidRDefault="00A85B77" w:rsidP="00A85B77">
      <w:pPr>
        <w:pStyle w:val="Noparagraphstyle"/>
        <w:numPr>
          <w:ilvl w:val="0"/>
          <w:numId w:val="2"/>
        </w:numPr>
        <w:ind w:right="-28"/>
        <w:rPr>
          <w:sz w:val="26"/>
          <w:rtl/>
        </w:rPr>
      </w:pPr>
      <w:r w:rsidRPr="00CC0996">
        <w:rPr>
          <w:rFonts w:hint="cs"/>
          <w:sz w:val="26"/>
          <w:rtl/>
        </w:rPr>
        <w:t>אחרי סעיף 10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r w:rsidRPr="00CC0996">
              <w:rPr>
                <w:rFonts w:hint="cs"/>
                <w:sz w:val="26"/>
                <w:rtl/>
              </w:rPr>
              <w:t>"מנהלת הסיוע לבעלי הזכויות במקרקעין</w:t>
            </w:r>
          </w:p>
        </w:tc>
        <w:tc>
          <w:tcPr>
            <w:tcW w:w="624" w:type="dxa"/>
          </w:tcPr>
          <w:p w:rsidR="00A85B77" w:rsidRPr="00CC0996" w:rsidRDefault="00A85B77" w:rsidP="00733067">
            <w:pPr>
              <w:pStyle w:val="TableText"/>
              <w:keepLines w:val="0"/>
              <w:ind w:right="-28"/>
              <w:rPr>
                <w:sz w:val="26"/>
                <w:rtl/>
              </w:rPr>
            </w:pPr>
            <w:r w:rsidRPr="00CC0996">
              <w:rPr>
                <w:rFonts w:hint="cs"/>
                <w:sz w:val="26"/>
                <w:rtl/>
              </w:rPr>
              <w:t>10א.</w:t>
            </w:r>
          </w:p>
        </w:tc>
        <w:tc>
          <w:tcPr>
            <w:tcW w:w="7148" w:type="dxa"/>
          </w:tcPr>
          <w:p w:rsidR="00A85B77" w:rsidRPr="00CC0996" w:rsidRDefault="00A85B77" w:rsidP="00733067">
            <w:pPr>
              <w:pStyle w:val="TableBlock"/>
              <w:rPr>
                <w:sz w:val="26"/>
                <w:rtl/>
              </w:rPr>
            </w:pPr>
            <w:r w:rsidRPr="00CC0996">
              <w:rPr>
                <w:rFonts w:hint="cs"/>
                <w:sz w:val="26"/>
                <w:rtl/>
              </w:rPr>
              <w:t>(א)</w:t>
            </w:r>
            <w:r w:rsidRPr="00CC0996">
              <w:rPr>
                <w:sz w:val="26"/>
                <w:rtl/>
              </w:rPr>
              <w:tab/>
              <w:t>רשויות האזור יפעילו מנהלה לסיוע לתושבי האזור שזכויותיהם במקרקעין שברשותם נפגעו עקב יישום חוק זה</w:t>
            </w:r>
            <w:r w:rsidRPr="00CC0996">
              <w:rPr>
                <w:rFonts w:hint="cs"/>
                <w:sz w:val="26"/>
                <w:rtl/>
              </w:rPr>
              <w:t xml:space="preserve"> (להלן </w:t>
            </w:r>
            <w:r w:rsidRPr="00CC0996">
              <w:rPr>
                <w:sz w:val="26"/>
                <w:rtl/>
              </w:rPr>
              <w:t>–</w:t>
            </w:r>
            <w:r w:rsidRPr="00CC0996">
              <w:rPr>
                <w:rFonts w:hint="cs"/>
                <w:sz w:val="26"/>
                <w:rtl/>
              </w:rPr>
              <w:t xml:space="preserve"> המנהלה);</w:t>
            </w:r>
            <w:r w:rsidRPr="00CC0996">
              <w:rPr>
                <w:sz w:val="26"/>
                <w:rtl/>
              </w:rPr>
              <w:t xml:space="preserve"> עובדי המנהלה יהיו עובדי רשויות האזור.</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(ב)</w:t>
            </w:r>
            <w:r w:rsidRPr="00CC0996">
              <w:rPr>
                <w:sz w:val="26"/>
                <w:rtl/>
              </w:rPr>
              <w:tab/>
              <w:t>המנהלה תה</w:t>
            </w:r>
            <w:r w:rsidRPr="00CC0996">
              <w:rPr>
                <w:rFonts w:hint="cs"/>
                <w:sz w:val="26"/>
                <w:rtl/>
              </w:rPr>
              <w:t>יה</w:t>
            </w:r>
            <w:r w:rsidRPr="00CC0996">
              <w:rPr>
                <w:sz w:val="26"/>
                <w:rtl/>
              </w:rPr>
              <w:t xml:space="preserve"> אחראית על ביצוע הוראות חוק זה לעניין הגעה להסדר עם בעלי הזכויות במקרקעין או מתן פיצויים לפי החלטות ועדת השומה או ועדת ההשגות.</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(ג)</w:t>
            </w:r>
            <w:r w:rsidRPr="00CC0996">
              <w:rPr>
                <w:sz w:val="26"/>
                <w:rtl/>
              </w:rPr>
              <w:tab/>
              <w:t xml:space="preserve">המנהלה </w:t>
            </w:r>
            <w:r w:rsidRPr="00CC0996">
              <w:rPr>
                <w:rFonts w:hint="cs"/>
                <w:sz w:val="26"/>
                <w:rtl/>
              </w:rPr>
              <w:t>מוסמכת</w:t>
            </w:r>
            <w:r w:rsidRPr="00CC0996">
              <w:rPr>
                <w:sz w:val="26"/>
                <w:rtl/>
              </w:rPr>
              <w:t xml:space="preserve"> לשלם לזכאים את הפיצויים שנקבעו להם לפי חוק זה.</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(ד)</w:t>
            </w:r>
            <w:r w:rsidRPr="00CC0996">
              <w:rPr>
                <w:sz w:val="26"/>
                <w:rtl/>
              </w:rPr>
              <w:tab/>
              <w:t xml:space="preserve">המנהלה </w:t>
            </w:r>
            <w:r w:rsidRPr="00CC0996">
              <w:rPr>
                <w:rFonts w:hint="cs"/>
                <w:sz w:val="26"/>
                <w:rtl/>
              </w:rPr>
              <w:t xml:space="preserve">רשאית </w:t>
            </w:r>
            <w:r w:rsidRPr="00CC0996">
              <w:rPr>
                <w:sz w:val="26"/>
                <w:rtl/>
              </w:rPr>
              <w:t>לאסוף לבדוק ולאמת כל מידע ומסמך הדרושים לשם בירור ההשגה וקביעת זכאות לפיצויים לפי חוק זה, היקף הזכאות וסכומי הפיצויים.</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(ה)</w:t>
            </w:r>
            <w:r w:rsidRPr="00CC0996">
              <w:rPr>
                <w:sz w:val="26"/>
                <w:rtl/>
              </w:rPr>
              <w:tab/>
              <w:t xml:space="preserve">המנהלה </w:t>
            </w:r>
            <w:r w:rsidRPr="00CC0996">
              <w:rPr>
                <w:rFonts w:hint="cs"/>
                <w:sz w:val="26"/>
                <w:rtl/>
              </w:rPr>
              <w:t xml:space="preserve">רשאית, בכפוף לכל דין, </w:t>
            </w:r>
            <w:r w:rsidRPr="00CC0996">
              <w:rPr>
                <w:sz w:val="26"/>
                <w:rtl/>
              </w:rPr>
              <w:t xml:space="preserve">לדרוש </w:t>
            </w:r>
            <w:r w:rsidRPr="00CC0996">
              <w:rPr>
                <w:rFonts w:hint="cs"/>
                <w:sz w:val="26"/>
                <w:rtl/>
              </w:rPr>
              <w:t>מכל רשות ו</w:t>
            </w:r>
            <w:r w:rsidRPr="00CC0996">
              <w:rPr>
                <w:sz w:val="26"/>
                <w:rtl/>
              </w:rPr>
              <w:t xml:space="preserve">מכל אדם, לרבות בעל הזכויות </w:t>
            </w:r>
            <w:r w:rsidRPr="00CC0996">
              <w:rPr>
                <w:rFonts w:hint="cs"/>
                <w:sz w:val="26"/>
                <w:rtl/>
              </w:rPr>
              <w:t>במקרקעין</w:t>
            </w:r>
            <w:r w:rsidRPr="00CC0996">
              <w:rPr>
                <w:sz w:val="26"/>
                <w:rtl/>
              </w:rPr>
              <w:t>, למסור לה מידע ומסמכים כאמור.</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(ו)</w:t>
            </w:r>
            <w:r w:rsidRPr="00CC0996">
              <w:rPr>
                <w:sz w:val="26"/>
                <w:rtl/>
              </w:rPr>
              <w:tab/>
              <w:t xml:space="preserve">המנהלה רשאית ליזום הערכות, חוות דעת, </w:t>
            </w:r>
            <w:proofErr w:type="spellStart"/>
            <w:r w:rsidRPr="00CC0996">
              <w:rPr>
                <w:sz w:val="26"/>
                <w:rtl/>
              </w:rPr>
              <w:t>ושמאויות</w:t>
            </w:r>
            <w:proofErr w:type="spellEnd"/>
            <w:r w:rsidRPr="00CC0996">
              <w:rPr>
                <w:sz w:val="26"/>
                <w:rtl/>
              </w:rPr>
              <w:t>, ובלבד ששמאות ראשונה לענייני מקרקעין תתבצע בידי השמאי הממשלתי הראשי.</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(ז)</w:t>
            </w:r>
            <w:r w:rsidRPr="00CC0996">
              <w:rPr>
                <w:sz w:val="26"/>
                <w:rtl/>
              </w:rPr>
              <w:tab/>
              <w:t>המנהלה רשאית לערוך הסכמים עם בעלי הזכויות בעניין הפיצויים, הטעונים אישור ועדת ההשגות.</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(ח)</w:t>
            </w:r>
            <w:r w:rsidRPr="00CC0996">
              <w:rPr>
                <w:sz w:val="26"/>
                <w:rtl/>
              </w:rPr>
              <w:tab/>
              <w:t>המנהלה רשאית, להיכנס בכל עת סבירה, ולאחר הודעה מתאימה בנסיבות העניין, למקרקעין ולכל נכס שבו לשם בירור העובדות, רישום מצאי ועריכת מדידות ובדיקות אחרות, ואולם אין להיכנס למקום המשמש בית מגורים בלבד אם המחזיק מתנגד לכך.</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(ט)</w:t>
            </w:r>
            <w:r w:rsidRPr="00CC0996">
              <w:rPr>
                <w:sz w:val="26"/>
                <w:rtl/>
              </w:rPr>
              <w:tab/>
              <w:t xml:space="preserve">המנהלה רשאית לתת לבעלי הזכויות סיוע וייעוץ מיוחדים בכל הקשור לפינוי מקרקעיהם, אם נדרשו </w:t>
            </w:r>
            <w:proofErr w:type="spellStart"/>
            <w:r w:rsidRPr="00CC0996">
              <w:rPr>
                <w:sz w:val="26"/>
                <w:rtl/>
              </w:rPr>
              <w:t>לפנותם</w:t>
            </w:r>
            <w:proofErr w:type="spellEnd"/>
            <w:r w:rsidRPr="00CC0996">
              <w:rPr>
                <w:sz w:val="26"/>
                <w:rtl/>
              </w:rPr>
              <w:t>, לרבות סיוע נפשי וסיוע בתחום הרווחה, במהלך כל תקופת ההתארגנות וההסתגלות למעבר למקומות מגורים ותעסוקה חדשים.</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(י)</w:t>
            </w:r>
            <w:r w:rsidRPr="00CC0996">
              <w:rPr>
                <w:sz w:val="26"/>
                <w:rtl/>
              </w:rPr>
              <w:tab/>
              <w:t xml:space="preserve">המנהלה </w:t>
            </w:r>
            <w:r w:rsidRPr="00CC0996">
              <w:rPr>
                <w:rFonts w:hint="cs"/>
                <w:sz w:val="26"/>
                <w:rtl/>
              </w:rPr>
              <w:t xml:space="preserve">תתאם </w:t>
            </w:r>
            <w:r w:rsidRPr="00CC0996">
              <w:rPr>
                <w:sz w:val="26"/>
                <w:rtl/>
              </w:rPr>
              <w:t>בין רשויות המדינה</w:t>
            </w:r>
            <w:r w:rsidRPr="00CC0996">
              <w:rPr>
                <w:rFonts w:hint="cs"/>
                <w:sz w:val="26"/>
                <w:rtl/>
              </w:rPr>
              <w:t xml:space="preserve"> לבין עצמם</w:t>
            </w:r>
            <w:r w:rsidRPr="00CC0996">
              <w:rPr>
                <w:sz w:val="26"/>
                <w:rtl/>
              </w:rPr>
              <w:t>, וכן בין רשויות המדינה לבין רשויות מקומיות וגופים אחרים, בכל הקשור לסיוע לבעלי הזכויות בתקופת פינוי המקרקעין, והמעבר למקום מגורים אחר, לרבות בעניין העתקת מקומות המגורים, אם נדרשו לכך.</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(יא)</w:t>
            </w:r>
            <w:r w:rsidRPr="00CC0996">
              <w:rPr>
                <w:sz w:val="26"/>
                <w:rtl/>
              </w:rPr>
              <w:tab/>
              <w:t xml:space="preserve">המנהלה </w:t>
            </w:r>
            <w:r w:rsidRPr="00CC0996">
              <w:rPr>
                <w:rFonts w:hint="cs"/>
                <w:sz w:val="26"/>
                <w:rtl/>
              </w:rPr>
              <w:t>רשאית</w:t>
            </w:r>
            <w:r w:rsidRPr="00CC0996">
              <w:rPr>
                <w:sz w:val="26"/>
                <w:rtl/>
              </w:rPr>
              <w:t xml:space="preserve"> לייצג את הממשלה בהסכמים בדבר תשלום מקדמות, בהסכמים בדבר פיצויים, בכפוף לאישור ועדת ההשגות, וכן בהסכמים עם נותני השירותים ובכל עסקה אחרת כאמור בסעיפים 4 ו-5 לחוק נכסי המדינה </w:t>
            </w:r>
            <w:proofErr w:type="spellStart"/>
            <w:r w:rsidRPr="00CC0996">
              <w:rPr>
                <w:sz w:val="26"/>
                <w:rtl/>
              </w:rPr>
              <w:t>התשי"א</w:t>
            </w:r>
            <w:proofErr w:type="spellEnd"/>
            <w:r w:rsidRPr="00CC0996">
              <w:rPr>
                <w:sz w:val="26"/>
                <w:rtl/>
              </w:rPr>
              <w:t xml:space="preserve"> 1951, ומנהל המנהלה יהא רשאי לחתום בשם המדינה על הסכמים ועסקאות כאמור.</w:t>
            </w:r>
          </w:p>
        </w:tc>
      </w:tr>
      <w:tr w:rsidR="00A85B77" w:rsidRPr="00CC0996" w:rsidTr="00733067">
        <w:trPr>
          <w:cantSplit/>
        </w:trPr>
        <w:tc>
          <w:tcPr>
            <w:tcW w:w="1873" w:type="dxa"/>
          </w:tcPr>
          <w:p w:rsidR="00A85B77" w:rsidRPr="00CC0996" w:rsidRDefault="00A85B77" w:rsidP="00733067">
            <w:pPr>
              <w:pStyle w:val="TableSideHeading"/>
              <w:keepLines w:val="0"/>
              <w:ind w:right="-28"/>
              <w:rPr>
                <w:sz w:val="26"/>
                <w:rtl/>
              </w:rPr>
            </w:pPr>
          </w:p>
        </w:tc>
        <w:tc>
          <w:tcPr>
            <w:tcW w:w="624" w:type="dxa"/>
          </w:tcPr>
          <w:p w:rsidR="00A85B77" w:rsidRPr="00CC0996" w:rsidRDefault="00A85B77" w:rsidP="00733067">
            <w:pPr>
              <w:pStyle w:val="TableText"/>
              <w:keepLines w:val="0"/>
              <w:ind w:right="-28"/>
              <w:rPr>
                <w:sz w:val="26"/>
                <w:rtl/>
              </w:rPr>
            </w:pPr>
          </w:p>
        </w:tc>
        <w:tc>
          <w:tcPr>
            <w:tcW w:w="7148" w:type="dxa"/>
          </w:tcPr>
          <w:p w:rsidR="00A85B77" w:rsidRPr="00CC0996" w:rsidRDefault="00A85B77" w:rsidP="00733067">
            <w:pPr>
              <w:pStyle w:val="TableBlock"/>
              <w:rPr>
                <w:sz w:val="26"/>
                <w:rtl/>
              </w:rPr>
            </w:pPr>
            <w:r w:rsidRPr="00CC0996">
              <w:rPr>
                <w:rFonts w:hint="cs"/>
                <w:sz w:val="26"/>
                <w:rtl/>
              </w:rPr>
              <w:t>(</w:t>
            </w:r>
            <w:proofErr w:type="spellStart"/>
            <w:r w:rsidRPr="00CC0996">
              <w:rPr>
                <w:rFonts w:hint="cs"/>
                <w:sz w:val="26"/>
                <w:rtl/>
              </w:rPr>
              <w:t>יב</w:t>
            </w:r>
            <w:proofErr w:type="spellEnd"/>
            <w:r w:rsidRPr="00CC0996">
              <w:rPr>
                <w:rFonts w:hint="cs"/>
                <w:sz w:val="26"/>
                <w:rtl/>
              </w:rPr>
              <w:t>)</w:t>
            </w:r>
            <w:r w:rsidRPr="00CC0996">
              <w:rPr>
                <w:sz w:val="26"/>
                <w:rtl/>
              </w:rPr>
              <w:tab/>
              <w:t>המנהלה תממן סיוע משפטי לבעלי הזכויות במקרקעין, לרבות 100 שעות ייעוץ משפטי מאת עורך דין, שימונה בהתייעצות עם ראש לשכת עורכי הדין.</w:t>
            </w:r>
            <w:r w:rsidRPr="00CC0996">
              <w:rPr>
                <w:rFonts w:hint="cs"/>
                <w:sz w:val="26"/>
                <w:rtl/>
              </w:rPr>
              <w:t>"</w:t>
            </w:r>
          </w:p>
        </w:tc>
      </w:tr>
    </w:tbl>
    <w:p w:rsidR="00A85B77" w:rsidRDefault="00A85B77" w:rsidP="00A85B77">
      <w:pPr>
        <w:pStyle w:val="Noparagraphstyle"/>
        <w:ind w:right="-28"/>
        <w:rPr>
          <w:sz w:val="26"/>
          <w:rtl/>
        </w:rPr>
      </w:pPr>
    </w:p>
    <w:p w:rsidR="004613EA" w:rsidRDefault="004613EA" w:rsidP="00A85B77">
      <w:pPr>
        <w:pStyle w:val="Noparagraphstyle"/>
        <w:ind w:right="-28"/>
        <w:rPr>
          <w:sz w:val="26"/>
          <w:rtl/>
        </w:rPr>
      </w:pPr>
    </w:p>
    <w:p w:rsidR="004613EA" w:rsidRPr="00CC0996" w:rsidRDefault="004613EA" w:rsidP="00A85B77">
      <w:pPr>
        <w:pStyle w:val="Noparagraphstyle"/>
        <w:ind w:right="-28"/>
        <w:rPr>
          <w:sz w:val="26"/>
          <w:rtl/>
        </w:rPr>
      </w:pPr>
    </w:p>
    <w:p w:rsidR="00A85B77" w:rsidRDefault="00A85B77" w:rsidP="00A85B77">
      <w:pPr>
        <w:pStyle w:val="Noparagraphstyle"/>
        <w:ind w:right="-28"/>
        <w:rPr>
          <w:sz w:val="28"/>
          <w:szCs w:val="28"/>
          <w:u w:val="double"/>
          <w:rtl/>
        </w:rPr>
      </w:pPr>
      <w:r>
        <w:rPr>
          <w:rFonts w:hint="cs"/>
          <w:sz w:val="28"/>
          <w:szCs w:val="28"/>
          <w:u w:val="double"/>
          <w:rtl/>
        </w:rPr>
        <w:lastRenderedPageBreak/>
        <w:t>לסעיף 11</w:t>
      </w:r>
    </w:p>
    <w:p w:rsidR="00A85B77" w:rsidRPr="00CC0996" w:rsidRDefault="00A85B77" w:rsidP="00A85B77">
      <w:pPr>
        <w:pStyle w:val="Noparagraphstyle"/>
        <w:ind w:right="-28"/>
        <w:jc w:val="both"/>
        <w:rPr>
          <w:sz w:val="26"/>
          <w:rtl/>
        </w:rPr>
      </w:pPr>
      <w:r w:rsidRPr="00CC0996">
        <w:rPr>
          <w:rFonts w:hint="cs"/>
          <w:b/>
          <w:bCs/>
          <w:sz w:val="26"/>
          <w:u w:val="single"/>
          <w:rtl/>
        </w:rPr>
        <w:t>קבוצת המחנה הציוני, קבוצת מרצ, קבוצת הרשימה המשותפת וקבוצת יש עתיד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(א), בפסקה (1), במקום "12 חודשים" יבוא "24 חודשים".</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(ב), במקום "באישור ועדת החוקה חוק ומשפט של הכנסת, רשאי" יבוא "אינו רשאי בשום אופן".</w:t>
      </w:r>
    </w:p>
    <w:p w:rsidR="00A85B77" w:rsidRPr="00CC0996" w:rsidRDefault="00A85B77" w:rsidP="00A85B77">
      <w:pPr>
        <w:pStyle w:val="af1"/>
        <w:jc w:val="both"/>
        <w:rPr>
          <w:sz w:val="26"/>
          <w:szCs w:val="26"/>
          <w:rtl/>
        </w:rPr>
      </w:pPr>
    </w:p>
    <w:p w:rsidR="00A85B77" w:rsidRPr="00CC0996" w:rsidRDefault="00A85B77" w:rsidP="00A85B77">
      <w:pPr>
        <w:pStyle w:val="Noparagraphstyle"/>
        <w:ind w:right="-28"/>
        <w:jc w:val="both"/>
        <w:rPr>
          <w:b/>
          <w:bCs/>
          <w:sz w:val="26"/>
          <w:u w:val="single"/>
          <w:rtl/>
        </w:rPr>
      </w:pPr>
      <w:r w:rsidRPr="00CC0996">
        <w:rPr>
          <w:rFonts w:hint="cs"/>
          <w:b/>
          <w:bCs/>
          <w:sz w:val="26"/>
          <w:u w:val="single"/>
          <w:rtl/>
        </w:rPr>
        <w:t>קבוצת מרצ, קבוצת המחנה הציוני, קבוצת הרשימה המשותפת וקבוצת יש עתיד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11 </w:t>
      </w:r>
      <w:r w:rsidRPr="00CC0996">
        <w:rPr>
          <w:sz w:val="26"/>
          <w:rtl/>
        </w:rPr>
        <w:t>–</w:t>
      </w:r>
      <w:r w:rsidRPr="00CC0996">
        <w:rPr>
          <w:rFonts w:hint="cs"/>
          <w:sz w:val="26"/>
          <w:rtl/>
        </w:rPr>
        <w:t xml:space="preserve"> יימחק.</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53"/>
        </w:numPr>
        <w:ind w:right="-28"/>
        <w:jc w:val="both"/>
        <w:rPr>
          <w:sz w:val="26"/>
        </w:rPr>
      </w:pPr>
      <w:r w:rsidRPr="00CC0996">
        <w:rPr>
          <w:rFonts w:hint="cs"/>
          <w:sz w:val="26"/>
          <w:rtl/>
        </w:rPr>
        <w:t>בסעיף קטן (א), במקום פסקה (1) יבוא:</w:t>
      </w:r>
    </w:p>
    <w:p w:rsidR="00A85B77" w:rsidRPr="00CC0996" w:rsidRDefault="00A85B77" w:rsidP="00A85B77">
      <w:pPr>
        <w:pStyle w:val="Noparagraphstyle"/>
        <w:ind w:left="1080" w:right="-28"/>
        <w:jc w:val="both"/>
        <w:rPr>
          <w:sz w:val="26"/>
          <w:rtl/>
        </w:rPr>
      </w:pPr>
      <w:r w:rsidRPr="00CC0996">
        <w:rPr>
          <w:rFonts w:hint="cs"/>
          <w:sz w:val="26"/>
          <w:rtl/>
        </w:rPr>
        <w:t>"(1)</w:t>
      </w:r>
      <w:r w:rsidRPr="00CC0996">
        <w:rPr>
          <w:sz w:val="26"/>
          <w:rtl/>
        </w:rPr>
        <w:tab/>
      </w:r>
      <w:r w:rsidRPr="00CC0996">
        <w:rPr>
          <w:sz w:val="26"/>
          <w:rtl/>
        </w:rPr>
        <w:tab/>
        <w:t xml:space="preserve">בתקופה </w:t>
      </w:r>
      <w:r w:rsidRPr="00CC0996">
        <w:rPr>
          <w:rFonts w:hint="cs"/>
          <w:sz w:val="26"/>
          <w:rtl/>
        </w:rPr>
        <w:t xml:space="preserve">של </w:t>
      </w:r>
      <w:r w:rsidRPr="00CC0996">
        <w:rPr>
          <w:sz w:val="26"/>
          <w:rtl/>
        </w:rPr>
        <w:t>4 חודשים מיום פרסומו של חוק זה</w:t>
      </w:r>
      <w:r w:rsidRPr="00CC0996">
        <w:rPr>
          <w:rFonts w:hint="cs"/>
          <w:sz w:val="26"/>
          <w:rtl/>
        </w:rPr>
        <w:t>,</w:t>
      </w:r>
      <w:r w:rsidRPr="00CC0996">
        <w:rPr>
          <w:sz w:val="26"/>
          <w:rtl/>
        </w:rPr>
        <w:t xml:space="preserve"> </w:t>
      </w:r>
      <w:proofErr w:type="spellStart"/>
      <w:r w:rsidRPr="00CC0996">
        <w:rPr>
          <w:sz w:val="26"/>
          <w:rtl/>
        </w:rPr>
        <w:t>יותלו</w:t>
      </w:r>
      <w:proofErr w:type="spellEnd"/>
      <w:r w:rsidRPr="00CC0996">
        <w:rPr>
          <w:sz w:val="26"/>
          <w:rtl/>
        </w:rPr>
        <w:t xml:space="preserve"> כל הליכי האכיפה והצווים המנהליים הקיימים בעניים ההתיישבות ביישובים בתוספת, אם הסכימו לכך שני הצדדים.</w:t>
      </w:r>
      <w:r w:rsidRPr="00CC0996">
        <w:rPr>
          <w:rFonts w:hint="cs"/>
          <w:sz w:val="26"/>
          <w:rtl/>
        </w:rPr>
        <w:t>"</w:t>
      </w:r>
    </w:p>
    <w:p w:rsidR="00A85B77" w:rsidRPr="00CC0996" w:rsidRDefault="00A85B77" w:rsidP="00A85B77">
      <w:pPr>
        <w:pStyle w:val="Noparagraphstyle"/>
        <w:numPr>
          <w:ilvl w:val="0"/>
          <w:numId w:val="53"/>
        </w:numPr>
        <w:ind w:right="-28"/>
        <w:jc w:val="both"/>
        <w:rPr>
          <w:sz w:val="26"/>
        </w:rPr>
      </w:pPr>
      <w:r w:rsidRPr="00CC0996">
        <w:rPr>
          <w:rFonts w:hint="cs"/>
          <w:sz w:val="26"/>
          <w:rtl/>
        </w:rPr>
        <w:t>בסעיף קטן (א), במקום פסקה (1) יבוא:</w:t>
      </w:r>
    </w:p>
    <w:p w:rsidR="00A85B77" w:rsidRPr="00CC0996" w:rsidRDefault="00A85B77" w:rsidP="00A85B77">
      <w:pPr>
        <w:pStyle w:val="Noparagraphstyle"/>
        <w:ind w:left="1080" w:right="-28"/>
        <w:jc w:val="both"/>
        <w:rPr>
          <w:sz w:val="26"/>
        </w:rPr>
      </w:pPr>
      <w:r w:rsidRPr="00CC0996">
        <w:rPr>
          <w:rFonts w:hint="cs"/>
          <w:sz w:val="26"/>
          <w:rtl/>
        </w:rPr>
        <w:t>"(1)</w:t>
      </w:r>
      <w:r w:rsidRPr="00CC0996">
        <w:rPr>
          <w:sz w:val="26"/>
          <w:rtl/>
        </w:rPr>
        <w:tab/>
      </w:r>
      <w:r w:rsidRPr="00CC0996">
        <w:rPr>
          <w:sz w:val="26"/>
          <w:rtl/>
        </w:rPr>
        <w:tab/>
        <w:t xml:space="preserve">בתקופה </w:t>
      </w:r>
      <w:r w:rsidRPr="00CC0996">
        <w:rPr>
          <w:rFonts w:hint="cs"/>
          <w:sz w:val="26"/>
          <w:rtl/>
        </w:rPr>
        <w:t>של</w:t>
      </w:r>
      <w:r w:rsidRPr="00CC0996">
        <w:rPr>
          <w:sz w:val="26"/>
          <w:rtl/>
        </w:rPr>
        <w:t xml:space="preserve"> 12 חודשים מיום פרסומו של חוק זה, </w:t>
      </w:r>
      <w:proofErr w:type="spellStart"/>
      <w:r w:rsidRPr="00CC0996">
        <w:rPr>
          <w:sz w:val="26"/>
          <w:rtl/>
        </w:rPr>
        <w:t>יותלו</w:t>
      </w:r>
      <w:proofErr w:type="spellEnd"/>
      <w:r w:rsidRPr="00CC0996">
        <w:rPr>
          <w:sz w:val="26"/>
          <w:rtl/>
        </w:rPr>
        <w:t xml:space="preserve"> כל הליכי האכיפה והצווים המנהליים הקיימים בעניין ההתיישבות ביישובים המנויים בתוספת, זולת אם אחד הצדדים למחלוקת התנגד לכך.</w:t>
      </w:r>
      <w:r w:rsidRPr="00CC0996">
        <w:rPr>
          <w:rFonts w:hint="cs"/>
          <w:sz w:val="26"/>
          <w:rtl/>
        </w:rPr>
        <w:t>"</w:t>
      </w:r>
    </w:p>
    <w:p w:rsidR="00A85B77" w:rsidRPr="00CC0996" w:rsidRDefault="00A85B77" w:rsidP="00A85B77">
      <w:pPr>
        <w:pStyle w:val="Noparagraphstyle"/>
        <w:numPr>
          <w:ilvl w:val="0"/>
          <w:numId w:val="53"/>
        </w:numPr>
        <w:ind w:right="-28"/>
        <w:jc w:val="both"/>
        <w:rPr>
          <w:sz w:val="26"/>
        </w:rPr>
      </w:pPr>
      <w:r w:rsidRPr="00CC0996">
        <w:rPr>
          <w:rFonts w:hint="cs"/>
          <w:sz w:val="26"/>
          <w:rtl/>
        </w:rPr>
        <w:t>בסעיף קטן (א), במקום פסקה (1) יבוא:</w:t>
      </w:r>
    </w:p>
    <w:p w:rsidR="00A85B77" w:rsidRPr="00CC0996" w:rsidRDefault="00A85B77" w:rsidP="00A85B77">
      <w:pPr>
        <w:pStyle w:val="Noparagraphstyle"/>
        <w:ind w:left="1080" w:right="-28"/>
        <w:jc w:val="both"/>
        <w:rPr>
          <w:sz w:val="26"/>
        </w:rPr>
      </w:pPr>
      <w:r w:rsidRPr="00CC0996">
        <w:rPr>
          <w:rFonts w:hint="cs"/>
          <w:sz w:val="26"/>
          <w:rtl/>
        </w:rPr>
        <w:t>"(1)</w:t>
      </w:r>
      <w:r w:rsidRPr="00CC0996">
        <w:rPr>
          <w:sz w:val="26"/>
          <w:rtl/>
        </w:rPr>
        <w:tab/>
      </w:r>
      <w:r w:rsidRPr="00CC0996">
        <w:rPr>
          <w:sz w:val="26"/>
          <w:rtl/>
        </w:rPr>
        <w:tab/>
        <w:t xml:space="preserve">בתקופה </w:t>
      </w:r>
      <w:r w:rsidRPr="00CC0996">
        <w:rPr>
          <w:rFonts w:hint="cs"/>
          <w:sz w:val="26"/>
          <w:rtl/>
        </w:rPr>
        <w:t>של</w:t>
      </w:r>
      <w:r w:rsidRPr="00CC0996">
        <w:rPr>
          <w:sz w:val="26"/>
          <w:rtl/>
        </w:rPr>
        <w:t xml:space="preserve"> 6 חודשים מיום פרסומו של חוק זה, יבחן היועץ המשפטי לממשלה, אם התליית הליכי האכיפה והצווים המנהליים הקיימים בעניין ההתיישבות ביישובים המנויים בתוספת לא תפגע בזכויות בעלי הזכויות במקרקעין או תובעי הזכות</w:t>
      </w:r>
      <w:r w:rsidRPr="00CC0996">
        <w:rPr>
          <w:rFonts w:hint="cs"/>
          <w:sz w:val="26"/>
          <w:rtl/>
        </w:rPr>
        <w:t>;</w:t>
      </w:r>
      <w:r w:rsidRPr="00CC0996">
        <w:rPr>
          <w:sz w:val="26"/>
          <w:rtl/>
        </w:rPr>
        <w:t xml:space="preserve"> מצא</w:t>
      </w:r>
      <w:r w:rsidRPr="00CC0996">
        <w:rPr>
          <w:rFonts w:hint="cs"/>
          <w:sz w:val="26"/>
          <w:rtl/>
        </w:rPr>
        <w:t xml:space="preserve"> היועץ המשפטי לממשלה</w:t>
      </w:r>
      <w:r w:rsidRPr="00CC0996">
        <w:rPr>
          <w:sz w:val="26"/>
          <w:rtl/>
        </w:rPr>
        <w:t xml:space="preserve">, כי לא תהיה בכך פגיעה בזכויות, יבואו נציגי רשויות האזור בדברים עם הצדדים להליכים אלו על מנת לקבל את הסכמתם </w:t>
      </w:r>
      <w:proofErr w:type="spellStart"/>
      <w:r w:rsidRPr="00CC0996">
        <w:rPr>
          <w:sz w:val="26"/>
          <w:rtl/>
        </w:rPr>
        <w:t>להתלייה</w:t>
      </w:r>
      <w:proofErr w:type="spellEnd"/>
      <w:r w:rsidRPr="00CC0996">
        <w:rPr>
          <w:sz w:val="26"/>
          <w:rtl/>
        </w:rPr>
        <w:t xml:space="preserve"> של הליכי האכיפה והצווים המנהליים בעניין </w:t>
      </w:r>
      <w:r w:rsidRPr="00CC0996">
        <w:rPr>
          <w:rFonts w:hint="cs"/>
          <w:sz w:val="26"/>
          <w:rtl/>
        </w:rPr>
        <w:t>ה</w:t>
      </w:r>
      <w:r w:rsidRPr="00CC0996">
        <w:rPr>
          <w:sz w:val="26"/>
          <w:rtl/>
        </w:rPr>
        <w:t xml:space="preserve">יישובים </w:t>
      </w:r>
      <w:r w:rsidRPr="00CC0996">
        <w:rPr>
          <w:rFonts w:hint="cs"/>
          <w:sz w:val="26"/>
          <w:rtl/>
        </w:rPr>
        <w:t>האמורים."</w:t>
      </w:r>
    </w:p>
    <w:p w:rsidR="00A85B77" w:rsidRPr="00CC0996" w:rsidRDefault="00A85B77" w:rsidP="00A85B77">
      <w:pPr>
        <w:pStyle w:val="Noparagraphstyle"/>
        <w:numPr>
          <w:ilvl w:val="0"/>
          <w:numId w:val="53"/>
        </w:numPr>
        <w:ind w:right="-28"/>
        <w:jc w:val="both"/>
        <w:rPr>
          <w:sz w:val="26"/>
        </w:rPr>
      </w:pPr>
      <w:r w:rsidRPr="00CC0996">
        <w:rPr>
          <w:rFonts w:hint="cs"/>
          <w:sz w:val="26"/>
          <w:rtl/>
        </w:rPr>
        <w:t>בסעיף קטן (א), במקום פסקה (1) יבוא:</w:t>
      </w:r>
    </w:p>
    <w:p w:rsidR="00A85B77" w:rsidRPr="00CC0996" w:rsidRDefault="00A85B77" w:rsidP="00A85B77">
      <w:pPr>
        <w:pStyle w:val="Noparagraphstyle"/>
        <w:ind w:left="1080" w:right="-28"/>
        <w:jc w:val="both"/>
        <w:rPr>
          <w:sz w:val="26"/>
          <w:rtl/>
        </w:rPr>
      </w:pPr>
      <w:r w:rsidRPr="00CC0996">
        <w:rPr>
          <w:rFonts w:hint="cs"/>
          <w:sz w:val="26"/>
          <w:rtl/>
        </w:rPr>
        <w:t>"</w:t>
      </w:r>
      <w:r w:rsidRPr="00CC0996">
        <w:rPr>
          <w:sz w:val="26"/>
          <w:rtl/>
        </w:rPr>
        <w:t>בתקופה של 12 חודשים מיום פרסומו של חוק זה</w:t>
      </w:r>
      <w:r w:rsidRPr="00CC0996">
        <w:rPr>
          <w:rFonts w:hint="cs"/>
          <w:sz w:val="26"/>
          <w:rtl/>
        </w:rPr>
        <w:t>,</w:t>
      </w:r>
      <w:r w:rsidRPr="00CC0996">
        <w:rPr>
          <w:sz w:val="26"/>
          <w:rtl/>
        </w:rPr>
        <w:t xml:space="preserve"> יבואו נציגי רשויות האזור בדברים עם בעלי הזכויות במקרקעין</w:t>
      </w:r>
      <w:r w:rsidRPr="00CC0996">
        <w:rPr>
          <w:rFonts w:hint="cs"/>
          <w:sz w:val="26"/>
          <w:rtl/>
        </w:rPr>
        <w:t>,</w:t>
      </w:r>
      <w:r w:rsidRPr="00CC0996">
        <w:rPr>
          <w:sz w:val="26"/>
          <w:rtl/>
        </w:rPr>
        <w:t xml:space="preserve"> על מנת להגיע לפשרה מוסכמת בעניין נכונותם לוותר על זכויותיהם, ובעניין הפיצוי לו הם זכאים</w:t>
      </w:r>
      <w:r w:rsidRPr="00CC0996">
        <w:rPr>
          <w:rFonts w:hint="cs"/>
          <w:sz w:val="26"/>
          <w:rtl/>
        </w:rPr>
        <w:t>;</w:t>
      </w:r>
      <w:r w:rsidRPr="00CC0996">
        <w:rPr>
          <w:sz w:val="26"/>
          <w:rtl/>
        </w:rPr>
        <w:t xml:space="preserve"> </w:t>
      </w:r>
      <w:r w:rsidRPr="00CC0996">
        <w:rPr>
          <w:rFonts w:hint="cs"/>
          <w:sz w:val="26"/>
          <w:rtl/>
        </w:rPr>
        <w:t>ה</w:t>
      </w:r>
      <w:r w:rsidRPr="00CC0996">
        <w:rPr>
          <w:sz w:val="26"/>
          <w:rtl/>
        </w:rPr>
        <w:t>סכימו לכך בעלי הזכויות במקרקעין ובעלי הדין האחרים, יהא בית המשפט רשאי להתלות את הליכי האכיפה והצווים המנהליים בעניין אותה התיישבות.</w:t>
      </w:r>
      <w:r w:rsidRPr="00CC0996">
        <w:rPr>
          <w:rFonts w:hint="cs"/>
          <w:sz w:val="26"/>
          <w:rtl/>
        </w:rPr>
        <w:t>"</w:t>
      </w:r>
    </w:p>
    <w:p w:rsidR="00A85B77" w:rsidRPr="00CC0996" w:rsidRDefault="00A85B77" w:rsidP="00A85B77">
      <w:pPr>
        <w:pStyle w:val="Noparagraphstyle"/>
        <w:ind w:right="-28"/>
        <w:jc w:val="both"/>
        <w:rPr>
          <w:sz w:val="26"/>
          <w:rtl/>
        </w:rPr>
      </w:pPr>
    </w:p>
    <w:p w:rsidR="00A85B77" w:rsidRPr="00CC0996" w:rsidRDefault="00A85B77" w:rsidP="00A85B77">
      <w:pPr>
        <w:pStyle w:val="Noparagraphstyle"/>
        <w:ind w:right="-28"/>
        <w:jc w:val="both"/>
        <w:rPr>
          <w:sz w:val="26"/>
          <w:rtl/>
        </w:rPr>
      </w:pPr>
      <w:r w:rsidRPr="00CC0996">
        <w:rPr>
          <w:rFonts w:hint="cs"/>
          <w:b/>
          <w:bCs/>
          <w:sz w:val="26"/>
          <w:u w:val="single"/>
          <w:rtl/>
        </w:rPr>
        <w:t>קבוצת הרשימה המשותפת, קבוצת המחנה הציוני וקבוצת מרצ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במקום סעיפים קטנים (א) ו-(ב) יבוא "רשויות האזור יממשו ויבצעו את כל הצווים </w:t>
      </w:r>
      <w:proofErr w:type="spellStart"/>
      <w:r w:rsidRPr="00CC0996">
        <w:rPr>
          <w:rFonts w:hint="cs"/>
          <w:sz w:val="26"/>
          <w:rtl/>
        </w:rPr>
        <w:t>המינהליים</w:t>
      </w:r>
      <w:proofErr w:type="spellEnd"/>
      <w:r w:rsidRPr="00CC0996">
        <w:rPr>
          <w:rFonts w:hint="cs"/>
          <w:sz w:val="26"/>
          <w:rtl/>
        </w:rPr>
        <w:t xml:space="preserve"> הקיימים בעניין ההתנחלויות".</w:t>
      </w:r>
    </w:p>
    <w:p w:rsidR="00A85B77" w:rsidRPr="00CC0996" w:rsidRDefault="00A85B77" w:rsidP="00A85B77">
      <w:pPr>
        <w:pStyle w:val="af1"/>
        <w:spacing w:line="360" w:lineRule="auto"/>
        <w:jc w:val="both"/>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בסעיף קטן (א), בסופו יבוא:</w:t>
      </w:r>
    </w:p>
    <w:p w:rsidR="00A85B77" w:rsidRPr="00CC0996" w:rsidRDefault="00A85B77" w:rsidP="00A85B77">
      <w:pPr>
        <w:pStyle w:val="Noparagraphstyle"/>
        <w:ind w:left="720" w:right="-28"/>
        <w:jc w:val="both"/>
        <w:rPr>
          <w:sz w:val="26"/>
        </w:rPr>
      </w:pPr>
      <w:r w:rsidRPr="00CC0996">
        <w:rPr>
          <w:rFonts w:hint="cs"/>
          <w:sz w:val="26"/>
          <w:rtl/>
        </w:rPr>
        <w:t>"(5)</w:t>
      </w:r>
      <w:r w:rsidRPr="00CC0996">
        <w:rPr>
          <w:sz w:val="26"/>
          <w:rtl/>
        </w:rPr>
        <w:tab/>
      </w:r>
      <w:r w:rsidRPr="00CC0996">
        <w:rPr>
          <w:rFonts w:hint="cs"/>
          <w:sz w:val="26"/>
          <w:rtl/>
        </w:rPr>
        <w:t xml:space="preserve">הוראות פסקה (4) יחולו על כל הליכי האכיפה והצווים </w:t>
      </w:r>
      <w:proofErr w:type="spellStart"/>
      <w:r w:rsidRPr="00CC0996">
        <w:rPr>
          <w:rFonts w:hint="cs"/>
          <w:sz w:val="26"/>
          <w:rtl/>
        </w:rPr>
        <w:t>המינהליים</w:t>
      </w:r>
      <w:proofErr w:type="spellEnd"/>
      <w:r w:rsidRPr="00CC0996">
        <w:rPr>
          <w:rFonts w:hint="cs"/>
          <w:sz w:val="26"/>
          <w:rtl/>
        </w:rPr>
        <w:t xml:space="preserve"> הקיימים בהתנחלויות, בין אם ניתנו בגינם צווים שיפוטיים ובין אם לאו."</w:t>
      </w:r>
    </w:p>
    <w:p w:rsidR="00A85B77" w:rsidRPr="00CC0996" w:rsidRDefault="00A85B77" w:rsidP="00A85B77">
      <w:pPr>
        <w:pStyle w:val="af1"/>
        <w:jc w:val="both"/>
        <w:rPr>
          <w:sz w:val="26"/>
          <w:szCs w:val="26"/>
          <w:rtl/>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(ב) </w:t>
      </w:r>
      <w:r w:rsidRPr="00CC0996">
        <w:rPr>
          <w:sz w:val="26"/>
          <w:rtl/>
        </w:rPr>
        <w:t>–</w:t>
      </w:r>
      <w:r w:rsidRPr="00CC0996">
        <w:rPr>
          <w:rFonts w:hint="cs"/>
          <w:sz w:val="26"/>
          <w:rtl/>
        </w:rPr>
        <w:t xml:space="preserve"> יימחק.</w:t>
      </w:r>
    </w:p>
    <w:p w:rsidR="00A85B77" w:rsidRPr="00CC0996" w:rsidRDefault="00A85B77" w:rsidP="00A85B77">
      <w:pPr>
        <w:pStyle w:val="Noparagraphstyle"/>
        <w:ind w:left="360" w:right="-28"/>
        <w:jc w:val="both"/>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29"/>
        </w:numPr>
        <w:ind w:right="-28"/>
        <w:jc w:val="both"/>
        <w:rPr>
          <w:sz w:val="26"/>
        </w:rPr>
      </w:pPr>
      <w:r w:rsidRPr="00CC0996">
        <w:rPr>
          <w:rFonts w:hint="cs"/>
          <w:sz w:val="26"/>
          <w:rtl/>
        </w:rPr>
        <w:t>במקום סעיף קטן (ב) יבוא:</w:t>
      </w:r>
    </w:p>
    <w:p w:rsidR="00A85B77" w:rsidRPr="00CC0996" w:rsidRDefault="00A85B77" w:rsidP="00A85B77">
      <w:pPr>
        <w:pStyle w:val="Noparagraphstyle"/>
        <w:ind w:left="1080" w:right="-28"/>
        <w:jc w:val="both"/>
        <w:rPr>
          <w:sz w:val="26"/>
        </w:rPr>
      </w:pPr>
      <w:r w:rsidRPr="00CC0996">
        <w:rPr>
          <w:rFonts w:hint="cs"/>
          <w:sz w:val="26"/>
          <w:rtl/>
        </w:rPr>
        <w:t>"(ב)</w:t>
      </w:r>
      <w:r w:rsidRPr="00CC0996">
        <w:rPr>
          <w:sz w:val="26"/>
          <w:rtl/>
        </w:rPr>
        <w:tab/>
      </w:r>
      <w:r w:rsidRPr="00CC0996">
        <w:rPr>
          <w:rFonts w:hint="cs"/>
          <w:sz w:val="26"/>
          <w:rtl/>
        </w:rPr>
        <w:t>לשר המשפטים אין סמכות להתקין תקנות או להוציא צווים בעניין יישובים בשטחים הכבושים."</w:t>
      </w:r>
    </w:p>
    <w:p w:rsidR="00A85B77" w:rsidRPr="00CC0996" w:rsidRDefault="00A85B77" w:rsidP="00A85B77">
      <w:pPr>
        <w:pStyle w:val="Noparagraphstyle"/>
        <w:numPr>
          <w:ilvl w:val="0"/>
          <w:numId w:val="29"/>
        </w:numPr>
        <w:ind w:right="-28"/>
        <w:jc w:val="both"/>
        <w:rPr>
          <w:sz w:val="26"/>
        </w:rPr>
      </w:pPr>
      <w:r w:rsidRPr="00CC0996">
        <w:rPr>
          <w:rFonts w:hint="cs"/>
          <w:sz w:val="26"/>
          <w:rtl/>
        </w:rPr>
        <w:t>במקום סעיף קטן (ב) יבוא:</w:t>
      </w:r>
    </w:p>
    <w:p w:rsidR="00A85B77" w:rsidRPr="00CC0996" w:rsidRDefault="00A85B77" w:rsidP="00A85B77">
      <w:pPr>
        <w:pStyle w:val="Noparagraphstyle"/>
        <w:ind w:left="1080" w:right="-28"/>
        <w:jc w:val="both"/>
        <w:rPr>
          <w:sz w:val="26"/>
          <w:rtl/>
        </w:rPr>
      </w:pPr>
      <w:r w:rsidRPr="00CC0996">
        <w:rPr>
          <w:rFonts w:hint="cs"/>
          <w:sz w:val="26"/>
          <w:rtl/>
        </w:rPr>
        <w:t>"(ב)</w:t>
      </w:r>
      <w:r w:rsidRPr="00CC0996">
        <w:rPr>
          <w:sz w:val="26"/>
          <w:rtl/>
        </w:rPr>
        <w:tab/>
      </w:r>
      <w:r w:rsidRPr="00CC0996">
        <w:rPr>
          <w:rFonts w:hint="cs"/>
          <w:sz w:val="26"/>
          <w:rtl/>
        </w:rPr>
        <w:t>לשר המשפטים אין סמכות להוסיף יישובים לתוספת."</w:t>
      </w:r>
    </w:p>
    <w:p w:rsidR="00A85B77" w:rsidRPr="00CC0996" w:rsidRDefault="00A85B77" w:rsidP="00A85B77">
      <w:pPr>
        <w:pStyle w:val="Noparagraphstyle"/>
        <w:ind w:left="360" w:right="-28"/>
        <w:jc w:val="both"/>
        <w:rPr>
          <w:sz w:val="26"/>
          <w:rtl/>
        </w:rPr>
      </w:pPr>
    </w:p>
    <w:p w:rsidR="00A85B77" w:rsidRPr="00CC0996" w:rsidRDefault="00A85B77" w:rsidP="00A85B77">
      <w:pPr>
        <w:pStyle w:val="Noparagraphstyle"/>
        <w:ind w:right="-28"/>
        <w:jc w:val="both"/>
        <w:rPr>
          <w:sz w:val="26"/>
          <w:rtl/>
        </w:rPr>
      </w:pPr>
      <w:r w:rsidRPr="00CC0996">
        <w:rPr>
          <w:rFonts w:hint="cs"/>
          <w:b/>
          <w:bCs/>
          <w:sz w:val="26"/>
          <w:u w:val="single"/>
          <w:rtl/>
        </w:rPr>
        <w:t>קבוצת יש עתיד, קבוצת המחנה הציוני, קבוצת מרצ וקבוצת הרשימה המשותפת מציעות</w:t>
      </w:r>
      <w:r w:rsidRPr="00CC0996">
        <w:rPr>
          <w:rFonts w:hint="cs"/>
          <w:b/>
          <w:bCs/>
          <w:sz w:val="26"/>
          <w:rtl/>
        </w:rPr>
        <w:t>:</w:t>
      </w: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בסעיף קטן (א), פסקה (1) </w:t>
      </w:r>
      <w:r w:rsidRPr="00CC0996">
        <w:rPr>
          <w:sz w:val="26"/>
          <w:rtl/>
        </w:rPr>
        <w:t>–</w:t>
      </w:r>
      <w:r w:rsidRPr="00CC0996">
        <w:rPr>
          <w:rFonts w:hint="cs"/>
          <w:sz w:val="26"/>
          <w:rtl/>
        </w:rPr>
        <w:t xml:space="preserve"> תימחק.</w:t>
      </w:r>
    </w:p>
    <w:p w:rsidR="00A85B77" w:rsidRPr="00CC0996" w:rsidRDefault="00A85B77" w:rsidP="00A85B77">
      <w:pPr>
        <w:pStyle w:val="Noparagraphstyle"/>
        <w:ind w:left="720" w:right="-28"/>
        <w:jc w:val="both"/>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48"/>
        </w:numPr>
        <w:ind w:right="-28"/>
        <w:jc w:val="both"/>
        <w:rPr>
          <w:sz w:val="26"/>
        </w:rPr>
      </w:pPr>
      <w:r w:rsidRPr="00CC0996">
        <w:rPr>
          <w:rFonts w:hint="cs"/>
          <w:sz w:val="26"/>
          <w:rtl/>
        </w:rPr>
        <w:t>בסעיף קטן (א)(1), במקום "12 חודשים" יבוא "3 חודשים".</w:t>
      </w:r>
    </w:p>
    <w:p w:rsidR="00A85B77" w:rsidRPr="00CC0996" w:rsidRDefault="00A85B77" w:rsidP="00A85B77">
      <w:pPr>
        <w:pStyle w:val="Noparagraphstyle"/>
        <w:numPr>
          <w:ilvl w:val="0"/>
          <w:numId w:val="48"/>
        </w:numPr>
        <w:ind w:right="-28"/>
        <w:jc w:val="both"/>
        <w:rPr>
          <w:sz w:val="26"/>
        </w:rPr>
      </w:pPr>
      <w:r w:rsidRPr="00CC0996">
        <w:rPr>
          <w:rFonts w:hint="cs"/>
          <w:sz w:val="26"/>
          <w:rtl/>
        </w:rPr>
        <w:t>בסעיף קטן (א)(1), במקום "</w:t>
      </w:r>
      <w:proofErr w:type="spellStart"/>
      <w:r w:rsidRPr="00CC0996">
        <w:rPr>
          <w:rFonts w:hint="cs"/>
          <w:sz w:val="26"/>
          <w:rtl/>
        </w:rPr>
        <w:t>יותלו</w:t>
      </w:r>
      <w:proofErr w:type="spellEnd"/>
      <w:r w:rsidRPr="00CC0996">
        <w:rPr>
          <w:rFonts w:hint="cs"/>
          <w:sz w:val="26"/>
          <w:rtl/>
        </w:rPr>
        <w:t xml:space="preserve">" יבוא "לא </w:t>
      </w:r>
      <w:proofErr w:type="spellStart"/>
      <w:r w:rsidRPr="00CC0996">
        <w:rPr>
          <w:rFonts w:hint="cs"/>
          <w:sz w:val="26"/>
          <w:rtl/>
        </w:rPr>
        <w:t>יותלו</w:t>
      </w:r>
      <w:proofErr w:type="spellEnd"/>
      <w:r w:rsidRPr="00CC0996">
        <w:rPr>
          <w:rFonts w:hint="cs"/>
          <w:sz w:val="26"/>
          <w:rtl/>
        </w:rPr>
        <w:t>".</w:t>
      </w:r>
    </w:p>
    <w:p w:rsidR="00A85B77" w:rsidRPr="00CC0996" w:rsidRDefault="00A85B77" w:rsidP="00A85B77">
      <w:pPr>
        <w:pStyle w:val="Noparagraphstyle"/>
        <w:numPr>
          <w:ilvl w:val="0"/>
          <w:numId w:val="48"/>
        </w:numPr>
        <w:ind w:right="-28"/>
        <w:jc w:val="both"/>
        <w:rPr>
          <w:sz w:val="26"/>
          <w:rtl/>
        </w:rPr>
      </w:pPr>
      <w:r w:rsidRPr="00CC0996">
        <w:rPr>
          <w:rFonts w:hint="cs"/>
          <w:sz w:val="26"/>
          <w:rtl/>
        </w:rPr>
        <w:t xml:space="preserve">בסעיף קטן (א)(1), אחרי "של חוק זה" יבוא "יבואו בדברים נציגי רשויות האזור עם בעלי הזכויות במקרקעין על מנת להגיע לפשרה מוסכמת, ועד אז", ובסופו יבוא "לא הגיעו הצדדים לפשרה, לא </w:t>
      </w:r>
      <w:proofErr w:type="spellStart"/>
      <w:r w:rsidRPr="00CC0996">
        <w:rPr>
          <w:rFonts w:hint="cs"/>
          <w:sz w:val="26"/>
          <w:rtl/>
        </w:rPr>
        <w:t>יותלו</w:t>
      </w:r>
      <w:proofErr w:type="spellEnd"/>
      <w:r w:rsidRPr="00CC0996">
        <w:rPr>
          <w:rFonts w:hint="cs"/>
          <w:sz w:val="26"/>
          <w:rtl/>
        </w:rPr>
        <w:t xml:space="preserve"> עוד הליכי האכיפה והצווים </w:t>
      </w:r>
      <w:proofErr w:type="spellStart"/>
      <w:r w:rsidRPr="00CC0996">
        <w:rPr>
          <w:rFonts w:hint="cs"/>
          <w:sz w:val="26"/>
          <w:rtl/>
        </w:rPr>
        <w:t>המינהליים</w:t>
      </w:r>
      <w:proofErr w:type="spellEnd"/>
      <w:r w:rsidRPr="00CC0996">
        <w:rPr>
          <w:rFonts w:hint="cs"/>
          <w:sz w:val="26"/>
          <w:rtl/>
        </w:rPr>
        <w:t>".</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בסעיף קטן (א), פסקה (2) </w:t>
      </w:r>
      <w:r w:rsidRPr="00CC0996">
        <w:rPr>
          <w:sz w:val="26"/>
          <w:rtl/>
        </w:rPr>
        <w:t>–</w:t>
      </w:r>
      <w:r w:rsidRPr="00CC0996">
        <w:rPr>
          <w:rFonts w:hint="cs"/>
          <w:sz w:val="26"/>
          <w:rtl/>
        </w:rPr>
        <w:t xml:space="preserve"> תימחק.</w:t>
      </w:r>
    </w:p>
    <w:p w:rsidR="00A85B77" w:rsidRPr="00CC0996" w:rsidRDefault="00A85B77" w:rsidP="00A85B77">
      <w:pPr>
        <w:pStyle w:val="Noparagraphstyle"/>
        <w:ind w:left="720" w:right="-28"/>
        <w:jc w:val="both"/>
        <w:rPr>
          <w:b/>
          <w:bCs/>
          <w:i/>
          <w:iCs/>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ind w:right="-28" w:firstLine="720"/>
        <w:jc w:val="both"/>
        <w:rPr>
          <w:sz w:val="26"/>
          <w:rtl/>
        </w:rPr>
      </w:pPr>
      <w:r w:rsidRPr="00CC0996">
        <w:rPr>
          <w:rFonts w:hint="cs"/>
          <w:sz w:val="26"/>
          <w:rtl/>
        </w:rPr>
        <w:t>במקום "יקבעו רשויות האזור" יבוא "יקבע היועץ המשפטי לממשלה".</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בסעיף קטן (א), פסקה (3) </w:t>
      </w:r>
      <w:r w:rsidRPr="00CC0996">
        <w:rPr>
          <w:sz w:val="26"/>
          <w:rtl/>
        </w:rPr>
        <w:t>–</w:t>
      </w:r>
      <w:r w:rsidRPr="00CC0996">
        <w:rPr>
          <w:rFonts w:hint="cs"/>
          <w:sz w:val="26"/>
          <w:rtl/>
        </w:rPr>
        <w:t xml:space="preserve"> תימחק.</w:t>
      </w:r>
    </w:p>
    <w:p w:rsidR="00A85B77" w:rsidRPr="00CC0996" w:rsidRDefault="00A85B77" w:rsidP="00A85B77">
      <w:pPr>
        <w:pStyle w:val="Noparagraphstyle"/>
        <w:ind w:left="720" w:right="-28"/>
        <w:jc w:val="both"/>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ind w:left="720" w:right="-28"/>
        <w:jc w:val="both"/>
        <w:rPr>
          <w:sz w:val="26"/>
          <w:rtl/>
        </w:rPr>
      </w:pPr>
      <w:r w:rsidRPr="00CC0996">
        <w:rPr>
          <w:rFonts w:hint="cs"/>
          <w:sz w:val="26"/>
          <w:rtl/>
        </w:rPr>
        <w:t>במקום "יחולו" יבוא "לא יחולו".</w:t>
      </w:r>
    </w:p>
    <w:p w:rsidR="00A85B77" w:rsidRPr="00CC0996" w:rsidRDefault="00A85B77" w:rsidP="00A85B77">
      <w:pPr>
        <w:pStyle w:val="Noparagraphstyle"/>
        <w:ind w:left="720" w:right="-28"/>
        <w:jc w:val="both"/>
        <w:rPr>
          <w:sz w:val="26"/>
        </w:rPr>
      </w:pPr>
    </w:p>
    <w:p w:rsidR="00A85B77" w:rsidRPr="00CC0996" w:rsidRDefault="00A85B77" w:rsidP="00A85B77">
      <w:pPr>
        <w:pStyle w:val="Noparagraphstyle"/>
        <w:numPr>
          <w:ilvl w:val="0"/>
          <w:numId w:val="2"/>
        </w:numPr>
        <w:ind w:right="-28"/>
        <w:jc w:val="both"/>
        <w:rPr>
          <w:sz w:val="26"/>
        </w:rPr>
      </w:pPr>
      <w:r w:rsidRPr="00CC0996">
        <w:rPr>
          <w:rFonts w:hint="cs"/>
          <w:sz w:val="26"/>
          <w:rtl/>
        </w:rPr>
        <w:t xml:space="preserve">סעיף קטן (ב) </w:t>
      </w:r>
      <w:r w:rsidRPr="00CC0996">
        <w:rPr>
          <w:sz w:val="26"/>
          <w:rtl/>
        </w:rPr>
        <w:t>–</w:t>
      </w:r>
      <w:r w:rsidRPr="00CC0996">
        <w:rPr>
          <w:rFonts w:hint="cs"/>
          <w:sz w:val="26"/>
          <w:rtl/>
        </w:rPr>
        <w:t xml:space="preserve"> יימחק.</w:t>
      </w:r>
    </w:p>
    <w:p w:rsidR="00A85B77" w:rsidRPr="00CC0996" w:rsidRDefault="00A85B77" w:rsidP="00A85B77">
      <w:pPr>
        <w:pStyle w:val="Noparagraphstyle"/>
        <w:ind w:right="-28"/>
        <w:jc w:val="both"/>
        <w:rPr>
          <w:sz w:val="26"/>
          <w:rtl/>
        </w:rPr>
      </w:pPr>
    </w:p>
    <w:p w:rsidR="00A85B77" w:rsidRDefault="00A85B77" w:rsidP="00A85B77">
      <w:pPr>
        <w:pStyle w:val="Noparagraphstyle"/>
        <w:ind w:right="-28"/>
        <w:rPr>
          <w:sz w:val="28"/>
          <w:szCs w:val="28"/>
          <w:u w:val="double"/>
          <w:rtl/>
        </w:rPr>
      </w:pPr>
      <w:proofErr w:type="spellStart"/>
      <w:r>
        <w:rPr>
          <w:rFonts w:hint="cs"/>
          <w:sz w:val="28"/>
          <w:szCs w:val="28"/>
          <w:u w:val="double"/>
          <w:rtl/>
        </w:rPr>
        <w:t>לאחרי</w:t>
      </w:r>
      <w:proofErr w:type="spellEnd"/>
      <w:r>
        <w:rPr>
          <w:rFonts w:hint="cs"/>
          <w:sz w:val="28"/>
          <w:szCs w:val="28"/>
          <w:u w:val="double"/>
          <w:rtl/>
        </w:rPr>
        <w:t xml:space="preserve"> סעיף 11</w:t>
      </w:r>
    </w:p>
    <w:p w:rsidR="00A85B77" w:rsidRDefault="00A85B77" w:rsidP="00A85B77">
      <w:pPr>
        <w:pStyle w:val="Noparagraphstyle"/>
        <w:ind w:right="-28"/>
        <w:jc w:val="both"/>
        <w:rPr>
          <w:rtl/>
        </w:rPr>
      </w:pPr>
      <w:r w:rsidRPr="001C1BD0">
        <w:rPr>
          <w:rFonts w:hint="cs"/>
          <w:b/>
          <w:bCs/>
          <w:u w:val="single"/>
          <w:rtl/>
        </w:rPr>
        <w:t>קבוצת המחנה הציוני, קבוצת מרצ, קבוצת הרשימה המשותפת וקבוצת יש עתיד מציעות</w:t>
      </w:r>
      <w:r w:rsidRPr="001C1BD0">
        <w:rPr>
          <w:rFonts w:hint="cs"/>
          <w:b/>
          <w:bCs/>
          <w:rtl/>
        </w:rPr>
        <w:t>:</w:t>
      </w:r>
    </w:p>
    <w:p w:rsidR="00A85B77" w:rsidRDefault="00A85B77" w:rsidP="00A85B77">
      <w:pPr>
        <w:pStyle w:val="Noparagraphstyle"/>
        <w:numPr>
          <w:ilvl w:val="0"/>
          <w:numId w:val="2"/>
        </w:numPr>
        <w:ind w:right="-28"/>
        <w:jc w:val="both"/>
        <w:rPr>
          <w:rtl/>
        </w:rPr>
      </w:pPr>
      <w:r>
        <w:rPr>
          <w:rFonts w:hint="cs"/>
          <w:rtl/>
        </w:rPr>
        <w:t>אחרי סעיף 11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A85B77" w:rsidRPr="00C814E4" w:rsidTr="00733067">
        <w:trPr>
          <w:cantSplit/>
        </w:trPr>
        <w:tc>
          <w:tcPr>
            <w:tcW w:w="1873" w:type="dxa"/>
          </w:tcPr>
          <w:p w:rsidR="00A85B77" w:rsidRPr="00800AF8" w:rsidRDefault="00A85B77" w:rsidP="00733067">
            <w:pPr>
              <w:pStyle w:val="TableSideHeading"/>
              <w:keepLines w:val="0"/>
              <w:ind w:right="-28"/>
              <w:jc w:val="both"/>
              <w:rPr>
                <w:rtl/>
              </w:rPr>
            </w:pPr>
            <w:r>
              <w:rPr>
                <w:rFonts w:hint="cs"/>
                <w:rtl/>
              </w:rPr>
              <w:t>"אישור בית המשפט העליון</w:t>
            </w:r>
          </w:p>
        </w:tc>
        <w:tc>
          <w:tcPr>
            <w:tcW w:w="624" w:type="dxa"/>
          </w:tcPr>
          <w:p w:rsidR="00A85B77" w:rsidRDefault="00A85B77" w:rsidP="00733067">
            <w:pPr>
              <w:pStyle w:val="TableText"/>
              <w:keepLines w:val="0"/>
              <w:ind w:right="-28"/>
              <w:jc w:val="both"/>
              <w:rPr>
                <w:rtl/>
              </w:rPr>
            </w:pPr>
            <w:r>
              <w:rPr>
                <w:rFonts w:hint="cs"/>
                <w:rtl/>
              </w:rPr>
              <w:t>12.</w:t>
            </w:r>
          </w:p>
        </w:tc>
        <w:tc>
          <w:tcPr>
            <w:tcW w:w="7148" w:type="dxa"/>
          </w:tcPr>
          <w:p w:rsidR="00A85B77" w:rsidRPr="00C814E4" w:rsidRDefault="00A85B77" w:rsidP="00733067">
            <w:pPr>
              <w:pStyle w:val="TableBlock"/>
              <w:rPr>
                <w:rtl/>
              </w:rPr>
            </w:pPr>
            <w:r>
              <w:rPr>
                <w:rFonts w:hint="cs"/>
                <w:rtl/>
              </w:rPr>
              <w:t>חוק זה לא ייכנס לתוקף, ללא קבלת אישורו של בית המשפט העליון."</w:t>
            </w:r>
          </w:p>
        </w:tc>
      </w:tr>
    </w:tbl>
    <w:p w:rsidR="00A85B77" w:rsidRDefault="00A85B77" w:rsidP="00A85B77">
      <w:pPr>
        <w:pStyle w:val="Noparagraphstyle"/>
        <w:ind w:right="-28"/>
        <w:jc w:val="both"/>
        <w:rPr>
          <w:rtl/>
        </w:rPr>
      </w:pPr>
    </w:p>
    <w:p w:rsidR="00A85B77" w:rsidRDefault="00A85B77" w:rsidP="00A85B77">
      <w:pPr>
        <w:pStyle w:val="Noparagraphstyle"/>
        <w:numPr>
          <w:ilvl w:val="0"/>
          <w:numId w:val="2"/>
        </w:numPr>
        <w:ind w:right="-28"/>
        <w:jc w:val="both"/>
        <w:rPr>
          <w:rtl/>
        </w:rPr>
      </w:pPr>
      <w:r>
        <w:rPr>
          <w:rFonts w:hint="cs"/>
          <w:rtl/>
        </w:rPr>
        <w:t>אחרי סעיף 11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A85B77" w:rsidRPr="00C814E4" w:rsidTr="00733067">
        <w:trPr>
          <w:cantSplit/>
        </w:trPr>
        <w:tc>
          <w:tcPr>
            <w:tcW w:w="1873" w:type="dxa"/>
          </w:tcPr>
          <w:p w:rsidR="00A85B77" w:rsidRPr="00800AF8" w:rsidRDefault="00A85B77" w:rsidP="00733067">
            <w:pPr>
              <w:pStyle w:val="TableSideHeading"/>
              <w:keepLines w:val="0"/>
              <w:ind w:right="-28"/>
              <w:jc w:val="both"/>
              <w:rPr>
                <w:rtl/>
              </w:rPr>
            </w:pPr>
            <w:r>
              <w:rPr>
                <w:rFonts w:hint="cs"/>
                <w:rtl/>
              </w:rPr>
              <w:t>"תחילה</w:t>
            </w:r>
          </w:p>
        </w:tc>
        <w:tc>
          <w:tcPr>
            <w:tcW w:w="624" w:type="dxa"/>
          </w:tcPr>
          <w:p w:rsidR="00A85B77" w:rsidRDefault="00A85B77" w:rsidP="00733067">
            <w:pPr>
              <w:pStyle w:val="TableText"/>
              <w:keepLines w:val="0"/>
              <w:ind w:right="-28"/>
              <w:jc w:val="both"/>
              <w:rPr>
                <w:rtl/>
              </w:rPr>
            </w:pPr>
            <w:r>
              <w:rPr>
                <w:rFonts w:hint="cs"/>
                <w:rtl/>
              </w:rPr>
              <w:t>12.</w:t>
            </w:r>
          </w:p>
        </w:tc>
        <w:tc>
          <w:tcPr>
            <w:tcW w:w="7148" w:type="dxa"/>
          </w:tcPr>
          <w:p w:rsidR="00A85B77" w:rsidRPr="00C814E4" w:rsidRDefault="00A85B77" w:rsidP="00733067">
            <w:pPr>
              <w:pStyle w:val="TableBlock"/>
              <w:rPr>
                <w:rtl/>
              </w:rPr>
            </w:pPr>
            <w:r>
              <w:rPr>
                <w:rFonts w:hint="cs"/>
                <w:rtl/>
              </w:rPr>
              <w:t>תחילתו של חוק זה ב-1 בינואר 3300."</w:t>
            </w:r>
          </w:p>
        </w:tc>
      </w:tr>
    </w:tbl>
    <w:p w:rsidR="00A85B77" w:rsidRDefault="00A85B77" w:rsidP="00A85B77">
      <w:pPr>
        <w:pStyle w:val="Noparagraphstyle"/>
        <w:ind w:left="720" w:right="-28"/>
        <w:jc w:val="both"/>
        <w:rPr>
          <w:rtl/>
        </w:rPr>
      </w:pPr>
    </w:p>
    <w:p w:rsidR="00A85B77" w:rsidRDefault="00A85B77" w:rsidP="00A85B77">
      <w:pPr>
        <w:pStyle w:val="Noparagraphstyle"/>
        <w:ind w:right="-28"/>
        <w:jc w:val="both"/>
        <w:rPr>
          <w:sz w:val="26"/>
          <w:rtl/>
        </w:rPr>
      </w:pPr>
      <w:r w:rsidRPr="00CB6C4D">
        <w:rPr>
          <w:rFonts w:hint="cs"/>
          <w:b/>
          <w:bCs/>
          <w:u w:val="single"/>
          <w:rtl/>
        </w:rPr>
        <w:t>קבוצת הרשימה המשותפת, קבוצת המחנה הציוני וקבוצת מרצ מציעות</w:t>
      </w:r>
      <w:r w:rsidRPr="00CB6C4D">
        <w:rPr>
          <w:rFonts w:hint="cs"/>
          <w:b/>
          <w:bCs/>
          <w:rtl/>
        </w:rPr>
        <w:t>:</w:t>
      </w:r>
    </w:p>
    <w:p w:rsidR="00A85B77" w:rsidRDefault="00A85B77" w:rsidP="00A85B77">
      <w:pPr>
        <w:pStyle w:val="Noparagraphstyle"/>
        <w:numPr>
          <w:ilvl w:val="0"/>
          <w:numId w:val="2"/>
        </w:numPr>
        <w:ind w:right="-28"/>
        <w:jc w:val="both"/>
        <w:rPr>
          <w:rtl/>
        </w:rPr>
      </w:pPr>
      <w:r>
        <w:rPr>
          <w:rFonts w:hint="cs"/>
          <w:rtl/>
        </w:rPr>
        <w:t>אחרי סעיף 11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A85B77" w:rsidRPr="00C814E4" w:rsidTr="00733067">
        <w:trPr>
          <w:cantSplit/>
        </w:trPr>
        <w:tc>
          <w:tcPr>
            <w:tcW w:w="1873" w:type="dxa"/>
          </w:tcPr>
          <w:p w:rsidR="00A85B77" w:rsidRPr="00800AF8" w:rsidRDefault="00A85B77" w:rsidP="00733067">
            <w:pPr>
              <w:pStyle w:val="TableSideHeading"/>
              <w:keepLines w:val="0"/>
              <w:ind w:right="-28"/>
              <w:jc w:val="both"/>
              <w:rPr>
                <w:rtl/>
              </w:rPr>
            </w:pPr>
            <w:r>
              <w:rPr>
                <w:rFonts w:hint="cs"/>
                <w:rtl/>
              </w:rPr>
              <w:t>"פינוי</w:t>
            </w:r>
          </w:p>
        </w:tc>
        <w:tc>
          <w:tcPr>
            <w:tcW w:w="624" w:type="dxa"/>
          </w:tcPr>
          <w:p w:rsidR="00A85B77" w:rsidRDefault="00A85B77" w:rsidP="00733067">
            <w:pPr>
              <w:pStyle w:val="TableText"/>
              <w:keepLines w:val="0"/>
              <w:ind w:right="-28"/>
              <w:jc w:val="both"/>
              <w:rPr>
                <w:rtl/>
              </w:rPr>
            </w:pPr>
            <w:r>
              <w:rPr>
                <w:rFonts w:hint="cs"/>
                <w:rtl/>
              </w:rPr>
              <w:t>12.</w:t>
            </w:r>
          </w:p>
        </w:tc>
        <w:tc>
          <w:tcPr>
            <w:tcW w:w="7148" w:type="dxa"/>
          </w:tcPr>
          <w:p w:rsidR="00A85B77" w:rsidRPr="00C814E4" w:rsidRDefault="00A85B77" w:rsidP="00733067">
            <w:pPr>
              <w:pStyle w:val="TableBlock"/>
              <w:rPr>
                <w:rtl/>
              </w:rPr>
            </w:pPr>
            <w:r>
              <w:rPr>
                <w:rFonts w:hint="cs"/>
                <w:rtl/>
              </w:rPr>
              <w:t>כל המבנים הקיימים בהתנחלויות בשטחים הכבושים משנת 1967 יפונו, הקרקע תוחזר לבעליהם המקוריים ותושביהם יחזרו להתגורר בתוך גבולות הקו הירוק, ובשטחים האמורים תוקם מדינת פלסטין לצד מדינת ישראל."</w:t>
            </w:r>
          </w:p>
        </w:tc>
      </w:tr>
    </w:tbl>
    <w:p w:rsidR="00A85B77" w:rsidRDefault="00A85B77" w:rsidP="00A85B77">
      <w:pPr>
        <w:pStyle w:val="Noparagraphstyle"/>
        <w:ind w:right="-28"/>
        <w:jc w:val="both"/>
        <w:rPr>
          <w:rtl/>
        </w:rPr>
      </w:pPr>
    </w:p>
    <w:p w:rsidR="00A85B77" w:rsidRDefault="00A85B77" w:rsidP="00A85B77">
      <w:pPr>
        <w:pStyle w:val="Noparagraphstyle"/>
        <w:ind w:right="-28"/>
        <w:rPr>
          <w:sz w:val="28"/>
          <w:szCs w:val="28"/>
          <w:u w:val="double"/>
          <w:rtl/>
        </w:rPr>
      </w:pPr>
      <w:r>
        <w:rPr>
          <w:rFonts w:hint="cs"/>
          <w:sz w:val="28"/>
          <w:szCs w:val="28"/>
          <w:u w:val="double"/>
          <w:rtl/>
        </w:rPr>
        <w:t>לתוספת</w:t>
      </w:r>
    </w:p>
    <w:p w:rsidR="00A85B77" w:rsidRPr="00CC0996" w:rsidRDefault="00A85B77" w:rsidP="00A85B77">
      <w:pPr>
        <w:pStyle w:val="Noparagraphstyle"/>
        <w:ind w:right="-28"/>
        <w:rPr>
          <w:sz w:val="26"/>
          <w:rtl/>
        </w:rPr>
      </w:pPr>
      <w:r w:rsidRPr="00CC0996">
        <w:rPr>
          <w:rFonts w:hint="cs"/>
          <w:b/>
          <w:bCs/>
          <w:sz w:val="26"/>
          <w:u w:val="single"/>
          <w:rtl/>
        </w:rPr>
        <w:t>קבוצת המחנה הציוני, קבוצת מרצ, קבוצת הרשימה המשותפת וקבוצת יש עתיד מציעות</w:t>
      </w:r>
      <w:r w:rsidRPr="00CC0996">
        <w:rPr>
          <w:rFonts w:hint="cs"/>
          <w:b/>
          <w:bCs/>
          <w:sz w:val="26"/>
          <w:rtl/>
        </w:rPr>
        <w:t>:</w:t>
      </w:r>
    </w:p>
    <w:p w:rsidR="00A85B77" w:rsidRPr="00CC0996" w:rsidRDefault="00A85B77" w:rsidP="00A85B77">
      <w:pPr>
        <w:pStyle w:val="Noparagraphstyle"/>
        <w:numPr>
          <w:ilvl w:val="0"/>
          <w:numId w:val="2"/>
        </w:numPr>
        <w:ind w:right="-28"/>
        <w:rPr>
          <w:sz w:val="26"/>
        </w:rPr>
      </w:pPr>
      <w:r w:rsidRPr="00CC0996">
        <w:rPr>
          <w:rFonts w:hint="cs"/>
          <w:sz w:val="26"/>
          <w:rtl/>
        </w:rPr>
        <w:t xml:space="preserve">פרטים (1) ו-(2)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ind w:left="720" w:right="-28"/>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22"/>
        </w:numPr>
        <w:ind w:right="-28"/>
        <w:rPr>
          <w:sz w:val="26"/>
        </w:rPr>
      </w:pPr>
      <w:r w:rsidRPr="00CC0996">
        <w:rPr>
          <w:rFonts w:hint="cs"/>
          <w:sz w:val="26"/>
          <w:rtl/>
        </w:rPr>
        <w:t xml:space="preserve">פרטים (1) ו-(3)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2"/>
        </w:numPr>
        <w:ind w:right="-28"/>
        <w:rPr>
          <w:sz w:val="26"/>
        </w:rPr>
      </w:pPr>
      <w:r w:rsidRPr="00CC0996">
        <w:rPr>
          <w:rFonts w:hint="cs"/>
          <w:sz w:val="26"/>
          <w:rtl/>
        </w:rPr>
        <w:t xml:space="preserve">פרטים (1) ו-(4)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2"/>
        </w:numPr>
        <w:ind w:right="-28"/>
        <w:rPr>
          <w:sz w:val="26"/>
        </w:rPr>
      </w:pPr>
      <w:r w:rsidRPr="00CC0996">
        <w:rPr>
          <w:rFonts w:hint="cs"/>
          <w:sz w:val="26"/>
          <w:rtl/>
        </w:rPr>
        <w:t xml:space="preserve">פרטים (1) ו-(5)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2"/>
        </w:numPr>
        <w:ind w:right="-28"/>
        <w:rPr>
          <w:sz w:val="26"/>
        </w:rPr>
      </w:pPr>
      <w:r w:rsidRPr="00CC0996">
        <w:rPr>
          <w:rFonts w:hint="cs"/>
          <w:sz w:val="26"/>
          <w:rtl/>
        </w:rPr>
        <w:t xml:space="preserve">פרטים (1) ו-(6)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2"/>
        </w:numPr>
        <w:ind w:right="-28"/>
        <w:rPr>
          <w:sz w:val="26"/>
        </w:rPr>
      </w:pPr>
      <w:r w:rsidRPr="00CC0996">
        <w:rPr>
          <w:rFonts w:hint="cs"/>
          <w:sz w:val="26"/>
          <w:rtl/>
        </w:rPr>
        <w:t xml:space="preserve">פרטים (1) ו-(7)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2"/>
        </w:numPr>
        <w:ind w:right="-28"/>
        <w:rPr>
          <w:sz w:val="26"/>
        </w:rPr>
      </w:pPr>
      <w:r w:rsidRPr="00CC0996">
        <w:rPr>
          <w:rFonts w:hint="cs"/>
          <w:sz w:val="26"/>
          <w:rtl/>
        </w:rPr>
        <w:t xml:space="preserve">פרטים (1) ו-(8)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2"/>
        </w:numPr>
        <w:ind w:right="-28"/>
        <w:rPr>
          <w:sz w:val="26"/>
        </w:rPr>
      </w:pPr>
      <w:r w:rsidRPr="00CC0996">
        <w:rPr>
          <w:rFonts w:hint="cs"/>
          <w:sz w:val="26"/>
          <w:rtl/>
        </w:rPr>
        <w:t xml:space="preserve">פרטים (1) ו-(9)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2"/>
        </w:numPr>
        <w:ind w:right="-28"/>
        <w:rPr>
          <w:sz w:val="26"/>
        </w:rPr>
      </w:pPr>
      <w:r w:rsidRPr="00CC0996">
        <w:rPr>
          <w:rFonts w:hint="cs"/>
          <w:sz w:val="26"/>
          <w:rtl/>
        </w:rPr>
        <w:t xml:space="preserve">פרטים (1) ו-(10)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2"/>
        </w:numPr>
        <w:ind w:right="-28"/>
        <w:rPr>
          <w:sz w:val="26"/>
        </w:rPr>
      </w:pPr>
      <w:r w:rsidRPr="00CC0996">
        <w:rPr>
          <w:rFonts w:hint="cs"/>
          <w:sz w:val="26"/>
          <w:rtl/>
        </w:rPr>
        <w:t xml:space="preserve">פרטים (1) ו-(11)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2"/>
        </w:numPr>
        <w:ind w:right="-28"/>
        <w:rPr>
          <w:sz w:val="26"/>
        </w:rPr>
      </w:pPr>
      <w:r w:rsidRPr="00CC0996">
        <w:rPr>
          <w:rFonts w:hint="cs"/>
          <w:sz w:val="26"/>
          <w:rtl/>
        </w:rPr>
        <w:t xml:space="preserve">פרטים (1) ו-(12)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2"/>
        </w:numPr>
        <w:ind w:right="-28"/>
        <w:rPr>
          <w:sz w:val="26"/>
        </w:rPr>
      </w:pPr>
      <w:r w:rsidRPr="00CC0996">
        <w:rPr>
          <w:rFonts w:hint="cs"/>
          <w:sz w:val="26"/>
          <w:rtl/>
        </w:rPr>
        <w:lastRenderedPageBreak/>
        <w:t xml:space="preserve">פרטים (1) ו-(13)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2"/>
        </w:numPr>
        <w:ind w:right="-28"/>
        <w:rPr>
          <w:sz w:val="26"/>
        </w:rPr>
      </w:pPr>
      <w:r w:rsidRPr="00CC0996">
        <w:rPr>
          <w:rFonts w:hint="cs"/>
          <w:sz w:val="26"/>
          <w:rtl/>
        </w:rPr>
        <w:t xml:space="preserve">פרטים (1) ו-(14)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2"/>
        </w:numPr>
        <w:ind w:right="-28"/>
        <w:rPr>
          <w:sz w:val="26"/>
        </w:rPr>
      </w:pPr>
      <w:r w:rsidRPr="00CC0996">
        <w:rPr>
          <w:rFonts w:hint="cs"/>
          <w:sz w:val="26"/>
          <w:rtl/>
        </w:rPr>
        <w:t xml:space="preserve">פרטים (1) ו-(15)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2"/>
        </w:numPr>
        <w:ind w:right="-28"/>
        <w:rPr>
          <w:sz w:val="26"/>
        </w:rPr>
      </w:pPr>
      <w:r w:rsidRPr="00CC0996">
        <w:rPr>
          <w:rFonts w:hint="cs"/>
          <w:sz w:val="26"/>
          <w:rtl/>
        </w:rPr>
        <w:t xml:space="preserve">פרטים (1) ו-(16)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2"/>
        </w:numPr>
        <w:ind w:right="-28"/>
        <w:rPr>
          <w:sz w:val="26"/>
        </w:rPr>
      </w:pPr>
      <w:r w:rsidRPr="00CC0996">
        <w:rPr>
          <w:rFonts w:hint="cs"/>
          <w:sz w:val="26"/>
          <w:rtl/>
        </w:rPr>
        <w:t xml:space="preserve">פרט (1) בתוספת </w:t>
      </w:r>
      <w:r w:rsidRPr="00CC0996">
        <w:rPr>
          <w:sz w:val="26"/>
          <w:rtl/>
        </w:rPr>
        <w:t>–</w:t>
      </w:r>
      <w:r w:rsidRPr="00CC0996">
        <w:rPr>
          <w:rFonts w:hint="cs"/>
          <w:sz w:val="26"/>
          <w:rtl/>
        </w:rPr>
        <w:t xml:space="preserve"> יימחק.</w:t>
      </w:r>
    </w:p>
    <w:p w:rsidR="00A85B77" w:rsidRPr="00CC0996" w:rsidRDefault="00A85B77" w:rsidP="00A85B77">
      <w:pPr>
        <w:pStyle w:val="Noparagraphstyle"/>
        <w:ind w:left="720" w:right="-28"/>
        <w:rPr>
          <w:sz w:val="26"/>
        </w:rPr>
      </w:pPr>
    </w:p>
    <w:p w:rsidR="00A85B77" w:rsidRPr="00CC0996" w:rsidRDefault="00A85B77" w:rsidP="00A85B77">
      <w:pPr>
        <w:pStyle w:val="Noparagraphstyle"/>
        <w:numPr>
          <w:ilvl w:val="0"/>
          <w:numId w:val="2"/>
        </w:numPr>
        <w:ind w:right="-28"/>
        <w:rPr>
          <w:sz w:val="26"/>
        </w:rPr>
      </w:pPr>
      <w:r w:rsidRPr="00CC0996">
        <w:rPr>
          <w:rFonts w:hint="cs"/>
          <w:sz w:val="26"/>
          <w:rtl/>
        </w:rPr>
        <w:t xml:space="preserve">פרט (2) ו-(3)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ind w:left="720" w:right="-28"/>
        <w:jc w:val="both"/>
        <w:rPr>
          <w:b/>
          <w:bCs/>
          <w:i/>
          <w:iCs/>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af1"/>
        <w:numPr>
          <w:ilvl w:val="0"/>
          <w:numId w:val="23"/>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 (2) ו-(4)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3"/>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 (2) ו-(5)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3"/>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 (2) ו-(6)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3"/>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 (2) ו-(7)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3"/>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 (2) ו-(8)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3"/>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 (2) ו-(9)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3"/>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 (2) ו-(10)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3"/>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 (2) ו-(11)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3"/>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 (2) ו-(12)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3"/>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 (2) ו-(13)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3"/>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 (2) ו-(14)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3"/>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 (2) ו-(15)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3"/>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 (2) ו-(16)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3"/>
        </w:numPr>
        <w:rPr>
          <w:rFonts w:ascii="Arial" w:eastAsia="Arial Unicode MS" w:hAnsi="Arial" w:cs="David"/>
          <w:snapToGrid w:val="0"/>
          <w:color w:val="000000"/>
          <w:sz w:val="26"/>
          <w:szCs w:val="26"/>
          <w:rtl/>
          <w:lang w:eastAsia="ja-JP"/>
        </w:rPr>
      </w:pPr>
      <w:r w:rsidRPr="00CC0996">
        <w:rPr>
          <w:rFonts w:ascii="Arial" w:eastAsia="Arial Unicode MS" w:hAnsi="Arial" w:cs="David" w:hint="cs"/>
          <w:snapToGrid w:val="0"/>
          <w:color w:val="000000"/>
          <w:sz w:val="26"/>
          <w:szCs w:val="26"/>
          <w:rtl/>
          <w:lang w:eastAsia="ja-JP"/>
        </w:rPr>
        <w:t xml:space="preserve">פרט (2)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rPr>
          <w:sz w:val="26"/>
        </w:rPr>
      </w:pPr>
      <w:r w:rsidRPr="00CC0996">
        <w:rPr>
          <w:rFonts w:hint="cs"/>
          <w:sz w:val="26"/>
          <w:rtl/>
        </w:rPr>
        <w:t xml:space="preserve">פרטים (3) ו-(4)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ind w:left="720" w:right="-28"/>
        <w:jc w:val="both"/>
        <w:rPr>
          <w:b/>
          <w:bCs/>
          <w:i/>
          <w:iCs/>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af1"/>
        <w:numPr>
          <w:ilvl w:val="0"/>
          <w:numId w:val="24"/>
        </w:numPr>
        <w:rPr>
          <w:rFonts w:ascii="Arial" w:eastAsia="Arial Unicode MS" w:hAnsi="Arial" w:cs="David"/>
          <w:snapToGrid w:val="0"/>
          <w:sz w:val="26"/>
          <w:szCs w:val="26"/>
        </w:rPr>
      </w:pPr>
      <w:r w:rsidRPr="00CC0996">
        <w:rPr>
          <w:rFonts w:ascii="Arial" w:eastAsia="Arial Unicode MS" w:hAnsi="Arial" w:cs="David" w:hint="cs"/>
          <w:snapToGrid w:val="0"/>
          <w:sz w:val="26"/>
          <w:szCs w:val="26"/>
          <w:rtl/>
        </w:rPr>
        <w:t xml:space="preserve">פרטים (3) ו-(4) בתוספת </w:t>
      </w:r>
      <w:r w:rsidRPr="00CC0996">
        <w:rPr>
          <w:rFonts w:ascii="Arial" w:eastAsia="Arial Unicode MS" w:hAnsi="Arial" w:cs="David"/>
          <w:snapToGrid w:val="0"/>
          <w:sz w:val="26"/>
          <w:szCs w:val="26"/>
          <w:rtl/>
        </w:rPr>
        <w:t>–</w:t>
      </w:r>
      <w:r w:rsidRPr="00CC0996">
        <w:rPr>
          <w:rFonts w:ascii="Arial" w:eastAsia="Arial Unicode MS" w:hAnsi="Arial" w:cs="David" w:hint="cs"/>
          <w:snapToGrid w:val="0"/>
          <w:sz w:val="26"/>
          <w:szCs w:val="26"/>
          <w:rtl/>
        </w:rPr>
        <w:t xml:space="preserve"> יימחקו.</w:t>
      </w:r>
    </w:p>
    <w:p w:rsidR="00A85B77" w:rsidRPr="00CC0996" w:rsidRDefault="00A85B77" w:rsidP="00A85B77">
      <w:pPr>
        <w:pStyle w:val="af1"/>
        <w:numPr>
          <w:ilvl w:val="0"/>
          <w:numId w:val="24"/>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(3) ו-(5)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4"/>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(3) ו-(6)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4"/>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(3) ו-(7)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4"/>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(3) ו-(8)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4"/>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(3) ו-(9)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4"/>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(3) ו-(10)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4"/>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(3) ו-(11)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4"/>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(3) ו-(12)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4"/>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lastRenderedPageBreak/>
        <w:t xml:space="preserve">פרטים (3) ו-(13)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4"/>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(3) ו-(14)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4"/>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(3) ו-(15)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4"/>
        </w:numPr>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 (3)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w:t>
      </w:r>
    </w:p>
    <w:p w:rsidR="00A85B77" w:rsidRPr="00CC0996" w:rsidRDefault="00A85B77" w:rsidP="00A85B77">
      <w:pPr>
        <w:pStyle w:val="af1"/>
        <w:ind w:left="1080"/>
        <w:rPr>
          <w:rFonts w:ascii="Arial" w:eastAsia="Arial Unicode MS" w:hAnsi="Arial" w:cs="David"/>
          <w:snapToGrid w:val="0"/>
          <w:color w:val="000000"/>
          <w:sz w:val="26"/>
          <w:szCs w:val="26"/>
          <w:lang w:eastAsia="ja-JP"/>
        </w:rPr>
      </w:pP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rPr>
          <w:sz w:val="26"/>
        </w:rPr>
      </w:pPr>
      <w:r w:rsidRPr="00CC0996">
        <w:rPr>
          <w:rFonts w:hint="cs"/>
          <w:sz w:val="26"/>
          <w:rtl/>
        </w:rPr>
        <w:t xml:space="preserve">פרטים (4) ו-(5)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ind w:left="720" w:right="-28"/>
        <w:jc w:val="both"/>
        <w:rPr>
          <w:b/>
          <w:bCs/>
          <w:i/>
          <w:iCs/>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af1"/>
        <w:numPr>
          <w:ilvl w:val="0"/>
          <w:numId w:val="25"/>
        </w:numPr>
        <w:ind w:right="-28"/>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(4) ו-(6)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5"/>
        </w:numPr>
        <w:ind w:right="-28"/>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(4) ו-(7)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5"/>
        </w:numPr>
        <w:ind w:right="-28"/>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(4) ו-(8)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5"/>
        </w:numPr>
        <w:ind w:right="-28"/>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(4) ו-(9)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5"/>
        </w:numPr>
        <w:ind w:right="-28"/>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(4) ו-(10)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5"/>
        </w:numPr>
        <w:ind w:right="-28"/>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(4) ו-(11)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5"/>
        </w:numPr>
        <w:ind w:right="-28"/>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(4) ו-(12)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5"/>
        </w:numPr>
        <w:ind w:right="-28"/>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(4) ו-(13)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5"/>
        </w:numPr>
        <w:ind w:right="-28"/>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(4) ו-(14)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5"/>
        </w:numPr>
        <w:ind w:right="-28"/>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(4) ו-(15)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5"/>
        </w:numPr>
        <w:ind w:right="-28"/>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פרטים (4) ו-(16)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יימחקו.</w:t>
      </w:r>
    </w:p>
    <w:p w:rsidR="00A85B77" w:rsidRPr="00CC0996" w:rsidRDefault="00A85B77" w:rsidP="00A85B77">
      <w:pPr>
        <w:pStyle w:val="af1"/>
        <w:numPr>
          <w:ilvl w:val="0"/>
          <w:numId w:val="25"/>
        </w:numPr>
        <w:ind w:right="-28"/>
        <w:rPr>
          <w:rFonts w:ascii="Arial" w:eastAsia="Arial Unicode MS" w:hAnsi="Arial" w:cs="David"/>
          <w:snapToGrid w:val="0"/>
          <w:color w:val="000000"/>
          <w:sz w:val="26"/>
          <w:szCs w:val="26"/>
          <w:lang w:eastAsia="ja-JP"/>
        </w:rPr>
      </w:pPr>
      <w:r w:rsidRPr="00CC0996">
        <w:rPr>
          <w:rFonts w:ascii="Arial" w:eastAsia="Arial Unicode MS" w:hAnsi="Arial" w:cs="David" w:hint="cs"/>
          <w:snapToGrid w:val="0"/>
          <w:color w:val="000000"/>
          <w:sz w:val="26"/>
          <w:szCs w:val="26"/>
          <w:rtl/>
          <w:lang w:eastAsia="ja-JP"/>
        </w:rPr>
        <w:t xml:space="preserve">פרט (4) בתוספת </w:t>
      </w:r>
      <w:r w:rsidRPr="00CC0996">
        <w:rPr>
          <w:rFonts w:ascii="Arial" w:eastAsia="Arial Unicode MS" w:hAnsi="Arial" w:cs="David"/>
          <w:snapToGrid w:val="0"/>
          <w:color w:val="000000"/>
          <w:sz w:val="26"/>
          <w:szCs w:val="26"/>
          <w:rtl/>
          <w:lang w:eastAsia="ja-JP"/>
        </w:rPr>
        <w:t>–</w:t>
      </w:r>
      <w:r w:rsidRPr="00CC0996">
        <w:rPr>
          <w:rFonts w:ascii="Arial" w:eastAsia="Arial Unicode MS" w:hAnsi="Arial" w:cs="David" w:hint="cs"/>
          <w:snapToGrid w:val="0"/>
          <w:color w:val="000000"/>
          <w:sz w:val="26"/>
          <w:szCs w:val="26"/>
          <w:rtl/>
          <w:lang w:eastAsia="ja-JP"/>
        </w:rPr>
        <w:t xml:space="preserve"> יימחק.</w:t>
      </w:r>
    </w:p>
    <w:p w:rsidR="00A85B77" w:rsidRPr="00CC0996" w:rsidRDefault="00A85B77" w:rsidP="00A85B77">
      <w:pPr>
        <w:pStyle w:val="af1"/>
        <w:rPr>
          <w:rFonts w:ascii="Arial" w:eastAsia="Arial Unicode MS" w:hAnsi="Arial" w:cs="David"/>
          <w:snapToGrid w:val="0"/>
          <w:color w:val="000000"/>
          <w:sz w:val="26"/>
          <w:szCs w:val="26"/>
          <w:rtl/>
          <w:lang w:eastAsia="ja-JP"/>
        </w:rPr>
      </w:pPr>
    </w:p>
    <w:p w:rsidR="00A85B77" w:rsidRPr="00CC0996" w:rsidRDefault="00A85B77" w:rsidP="00A85B77">
      <w:pPr>
        <w:pStyle w:val="Noparagraphstyle"/>
        <w:numPr>
          <w:ilvl w:val="0"/>
          <w:numId w:val="2"/>
        </w:numPr>
        <w:ind w:right="-28"/>
        <w:rPr>
          <w:sz w:val="26"/>
        </w:rPr>
      </w:pPr>
      <w:r w:rsidRPr="00CC0996">
        <w:rPr>
          <w:rFonts w:hint="cs"/>
          <w:sz w:val="26"/>
          <w:rtl/>
        </w:rPr>
        <w:t xml:space="preserve">פרטים (5) ו-(6)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ind w:left="720" w:right="-28"/>
        <w:rPr>
          <w:sz w:val="26"/>
          <w:rtl/>
        </w:rPr>
      </w:pPr>
    </w:p>
    <w:p w:rsidR="00A85B77" w:rsidRPr="00CC0996" w:rsidRDefault="00A85B77" w:rsidP="00A85B77">
      <w:pPr>
        <w:pStyle w:val="Noparagraphstyle"/>
        <w:ind w:left="720" w:right="-28"/>
        <w:jc w:val="both"/>
        <w:rPr>
          <w:sz w:val="26"/>
          <w:rtl/>
        </w:rPr>
      </w:pPr>
      <w:r w:rsidRPr="00CC0996">
        <w:rPr>
          <w:rFonts w:hint="cs"/>
          <w:b/>
          <w:bCs/>
          <w:i/>
          <w:iCs/>
          <w:sz w:val="26"/>
          <w:rtl/>
        </w:rPr>
        <w:t>לחלופין</w:t>
      </w:r>
      <w:r w:rsidRPr="00CC0996">
        <w:rPr>
          <w:rFonts w:hint="cs"/>
          <w:sz w:val="26"/>
          <w:rtl/>
        </w:rPr>
        <w:t>:</w:t>
      </w:r>
    </w:p>
    <w:p w:rsidR="00A85B77" w:rsidRPr="00CC0996" w:rsidRDefault="00A85B77" w:rsidP="00A85B77">
      <w:pPr>
        <w:pStyle w:val="Noparagraphstyle"/>
        <w:numPr>
          <w:ilvl w:val="0"/>
          <w:numId w:val="26"/>
        </w:numPr>
        <w:ind w:right="-28"/>
        <w:rPr>
          <w:sz w:val="26"/>
        </w:rPr>
      </w:pPr>
      <w:r w:rsidRPr="00CC0996">
        <w:rPr>
          <w:rFonts w:hint="cs"/>
          <w:sz w:val="26"/>
          <w:rtl/>
        </w:rPr>
        <w:t xml:space="preserve">פרטים (5) ו-(7)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6"/>
        </w:numPr>
        <w:ind w:right="-28"/>
        <w:rPr>
          <w:sz w:val="26"/>
        </w:rPr>
      </w:pPr>
      <w:r w:rsidRPr="00CC0996">
        <w:rPr>
          <w:rFonts w:hint="cs"/>
          <w:sz w:val="26"/>
          <w:rtl/>
        </w:rPr>
        <w:t xml:space="preserve">פרטים (5) ו-(8)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6"/>
        </w:numPr>
        <w:ind w:right="-28"/>
        <w:rPr>
          <w:sz w:val="26"/>
        </w:rPr>
      </w:pPr>
      <w:r w:rsidRPr="00CC0996">
        <w:rPr>
          <w:rFonts w:hint="cs"/>
          <w:sz w:val="26"/>
          <w:rtl/>
        </w:rPr>
        <w:t xml:space="preserve">פרטים (5) ו-(9)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6"/>
        </w:numPr>
        <w:ind w:right="-28"/>
        <w:rPr>
          <w:sz w:val="26"/>
        </w:rPr>
      </w:pPr>
      <w:r w:rsidRPr="00CC0996">
        <w:rPr>
          <w:rFonts w:hint="cs"/>
          <w:sz w:val="26"/>
          <w:rtl/>
        </w:rPr>
        <w:t xml:space="preserve">פרטים (5) ו-(10)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6"/>
        </w:numPr>
        <w:ind w:right="-28"/>
        <w:rPr>
          <w:sz w:val="26"/>
        </w:rPr>
      </w:pPr>
      <w:r w:rsidRPr="00CC0996">
        <w:rPr>
          <w:rFonts w:hint="cs"/>
          <w:sz w:val="26"/>
          <w:rtl/>
        </w:rPr>
        <w:t xml:space="preserve">פרטים (5) ו-(11)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6"/>
        </w:numPr>
        <w:ind w:right="-28"/>
        <w:rPr>
          <w:sz w:val="26"/>
        </w:rPr>
      </w:pPr>
      <w:r w:rsidRPr="00CC0996">
        <w:rPr>
          <w:rFonts w:hint="cs"/>
          <w:sz w:val="26"/>
          <w:rtl/>
        </w:rPr>
        <w:t xml:space="preserve">פרטים (5) ו-(12)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6"/>
        </w:numPr>
        <w:ind w:right="-28"/>
        <w:rPr>
          <w:sz w:val="26"/>
        </w:rPr>
      </w:pPr>
      <w:r w:rsidRPr="00CC0996">
        <w:rPr>
          <w:rFonts w:hint="cs"/>
          <w:sz w:val="26"/>
          <w:rtl/>
        </w:rPr>
        <w:t xml:space="preserve">פרטים (5) ו-(13)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6"/>
        </w:numPr>
        <w:ind w:right="-28"/>
        <w:rPr>
          <w:sz w:val="26"/>
        </w:rPr>
      </w:pPr>
      <w:r w:rsidRPr="00CC0996">
        <w:rPr>
          <w:rFonts w:hint="cs"/>
          <w:sz w:val="26"/>
          <w:rtl/>
        </w:rPr>
        <w:t xml:space="preserve">פרטים (5) ו-(14)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6"/>
        </w:numPr>
        <w:ind w:right="-28"/>
        <w:rPr>
          <w:sz w:val="26"/>
        </w:rPr>
      </w:pPr>
      <w:r w:rsidRPr="00CC0996">
        <w:rPr>
          <w:rFonts w:hint="cs"/>
          <w:sz w:val="26"/>
          <w:rtl/>
        </w:rPr>
        <w:t xml:space="preserve">פרטים (5) ו-(15)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6"/>
        </w:numPr>
        <w:ind w:right="-28"/>
        <w:rPr>
          <w:sz w:val="26"/>
        </w:rPr>
      </w:pPr>
      <w:r w:rsidRPr="00CC0996">
        <w:rPr>
          <w:rFonts w:hint="cs"/>
          <w:sz w:val="26"/>
          <w:rtl/>
        </w:rPr>
        <w:t xml:space="preserve">פרטים (5) ו-(16) בתוספת </w:t>
      </w:r>
      <w:r w:rsidRPr="00CC0996">
        <w:rPr>
          <w:sz w:val="26"/>
          <w:rtl/>
        </w:rPr>
        <w:t>–</w:t>
      </w:r>
      <w:r w:rsidRPr="00CC0996">
        <w:rPr>
          <w:rFonts w:hint="cs"/>
          <w:sz w:val="26"/>
          <w:rtl/>
        </w:rPr>
        <w:t xml:space="preserve"> יימחקו.</w:t>
      </w:r>
    </w:p>
    <w:p w:rsidR="00A85B77" w:rsidRPr="00CC0996" w:rsidRDefault="00A85B77" w:rsidP="00A85B77">
      <w:pPr>
        <w:pStyle w:val="Noparagraphstyle"/>
        <w:numPr>
          <w:ilvl w:val="0"/>
          <w:numId w:val="26"/>
        </w:numPr>
        <w:ind w:right="-28"/>
        <w:rPr>
          <w:sz w:val="26"/>
        </w:rPr>
      </w:pPr>
      <w:r w:rsidRPr="00CC0996">
        <w:rPr>
          <w:rFonts w:hint="cs"/>
          <w:sz w:val="26"/>
          <w:rtl/>
        </w:rPr>
        <w:lastRenderedPageBreak/>
        <w:t xml:space="preserve">פרט (5) בתוספת </w:t>
      </w:r>
      <w:r w:rsidRPr="00CC0996">
        <w:rPr>
          <w:sz w:val="26"/>
          <w:rtl/>
        </w:rPr>
        <w:t>–</w:t>
      </w:r>
      <w:r w:rsidRPr="00CC0996">
        <w:rPr>
          <w:rFonts w:hint="cs"/>
          <w:sz w:val="26"/>
          <w:rtl/>
        </w:rPr>
        <w:t xml:space="preserve"> יימחק.</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rPr>
          <w:sz w:val="26"/>
        </w:rPr>
      </w:pPr>
      <w:r w:rsidRPr="00CC0996">
        <w:rPr>
          <w:rFonts w:hint="cs"/>
          <w:sz w:val="26"/>
          <w:rtl/>
        </w:rPr>
        <w:t xml:space="preserve">פרט (6) לתוספת </w:t>
      </w:r>
      <w:r w:rsidRPr="00CC0996">
        <w:rPr>
          <w:sz w:val="26"/>
          <w:rtl/>
        </w:rPr>
        <w:t>–</w:t>
      </w:r>
      <w:r w:rsidRPr="00CC0996">
        <w:rPr>
          <w:rFonts w:hint="cs"/>
          <w:sz w:val="26"/>
          <w:rtl/>
        </w:rPr>
        <w:t xml:space="preserve"> יימחק.</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rPr>
          <w:sz w:val="26"/>
        </w:rPr>
      </w:pPr>
      <w:r w:rsidRPr="00CC0996">
        <w:rPr>
          <w:rFonts w:hint="cs"/>
          <w:sz w:val="26"/>
          <w:rtl/>
        </w:rPr>
        <w:t xml:space="preserve">פרט (7) לתוספת </w:t>
      </w:r>
      <w:r w:rsidRPr="00CC0996">
        <w:rPr>
          <w:sz w:val="26"/>
          <w:rtl/>
        </w:rPr>
        <w:t>–</w:t>
      </w:r>
      <w:r w:rsidRPr="00CC0996">
        <w:rPr>
          <w:rFonts w:hint="cs"/>
          <w:sz w:val="26"/>
          <w:rtl/>
        </w:rPr>
        <w:t xml:space="preserve"> יימחק.</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rPr>
          <w:sz w:val="26"/>
        </w:rPr>
      </w:pPr>
      <w:r w:rsidRPr="00CC0996">
        <w:rPr>
          <w:rFonts w:hint="cs"/>
          <w:sz w:val="26"/>
          <w:rtl/>
        </w:rPr>
        <w:t xml:space="preserve">פרט (8) לתוספת </w:t>
      </w:r>
      <w:r w:rsidRPr="00CC0996">
        <w:rPr>
          <w:sz w:val="26"/>
          <w:rtl/>
        </w:rPr>
        <w:t>–</w:t>
      </w:r>
      <w:r w:rsidRPr="00CC0996">
        <w:rPr>
          <w:rFonts w:hint="cs"/>
          <w:sz w:val="26"/>
          <w:rtl/>
        </w:rPr>
        <w:t xml:space="preserve"> יימחק.</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rPr>
          <w:sz w:val="26"/>
        </w:rPr>
      </w:pPr>
      <w:r w:rsidRPr="00CC0996">
        <w:rPr>
          <w:rFonts w:hint="cs"/>
          <w:sz w:val="26"/>
          <w:rtl/>
        </w:rPr>
        <w:t xml:space="preserve">פרט (9) לתוספת </w:t>
      </w:r>
      <w:r w:rsidRPr="00CC0996">
        <w:rPr>
          <w:sz w:val="26"/>
          <w:rtl/>
        </w:rPr>
        <w:t>–</w:t>
      </w:r>
      <w:r w:rsidRPr="00CC0996">
        <w:rPr>
          <w:rFonts w:hint="cs"/>
          <w:sz w:val="26"/>
          <w:rtl/>
        </w:rPr>
        <w:t xml:space="preserve"> יימחק.</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rPr>
          <w:sz w:val="26"/>
        </w:rPr>
      </w:pPr>
      <w:r w:rsidRPr="00CC0996">
        <w:rPr>
          <w:rFonts w:hint="cs"/>
          <w:sz w:val="26"/>
          <w:rtl/>
        </w:rPr>
        <w:t xml:space="preserve">פרט (10) לתוספת </w:t>
      </w:r>
      <w:r w:rsidRPr="00CC0996">
        <w:rPr>
          <w:sz w:val="26"/>
          <w:rtl/>
        </w:rPr>
        <w:t>–</w:t>
      </w:r>
      <w:r w:rsidRPr="00CC0996">
        <w:rPr>
          <w:rFonts w:hint="cs"/>
          <w:sz w:val="26"/>
          <w:rtl/>
        </w:rPr>
        <w:t xml:space="preserve"> יימחק.</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rPr>
          <w:sz w:val="26"/>
        </w:rPr>
      </w:pPr>
      <w:r w:rsidRPr="00CC0996">
        <w:rPr>
          <w:rFonts w:hint="cs"/>
          <w:sz w:val="26"/>
          <w:rtl/>
        </w:rPr>
        <w:t xml:space="preserve">פרט (11) לתוספת </w:t>
      </w:r>
      <w:r w:rsidRPr="00CC0996">
        <w:rPr>
          <w:sz w:val="26"/>
          <w:rtl/>
        </w:rPr>
        <w:t>–</w:t>
      </w:r>
      <w:r w:rsidRPr="00CC0996">
        <w:rPr>
          <w:rFonts w:hint="cs"/>
          <w:sz w:val="26"/>
          <w:rtl/>
        </w:rPr>
        <w:t xml:space="preserve"> יימחק.</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rPr>
          <w:sz w:val="26"/>
        </w:rPr>
      </w:pPr>
      <w:r w:rsidRPr="00CC0996">
        <w:rPr>
          <w:rFonts w:hint="cs"/>
          <w:sz w:val="26"/>
          <w:rtl/>
        </w:rPr>
        <w:t xml:space="preserve">פרט (12) לתוספת </w:t>
      </w:r>
      <w:r w:rsidRPr="00CC0996">
        <w:rPr>
          <w:sz w:val="26"/>
          <w:rtl/>
        </w:rPr>
        <w:t>–</w:t>
      </w:r>
      <w:r w:rsidRPr="00CC0996">
        <w:rPr>
          <w:rFonts w:hint="cs"/>
          <w:sz w:val="26"/>
          <w:rtl/>
        </w:rPr>
        <w:t xml:space="preserve"> יימחק.</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rPr>
          <w:sz w:val="26"/>
        </w:rPr>
      </w:pPr>
      <w:r w:rsidRPr="00CC0996">
        <w:rPr>
          <w:rFonts w:hint="cs"/>
          <w:sz w:val="26"/>
          <w:rtl/>
        </w:rPr>
        <w:t xml:space="preserve">פרט (13) לתוספת </w:t>
      </w:r>
      <w:r w:rsidRPr="00CC0996">
        <w:rPr>
          <w:sz w:val="26"/>
          <w:rtl/>
        </w:rPr>
        <w:t>–</w:t>
      </w:r>
      <w:r w:rsidRPr="00CC0996">
        <w:rPr>
          <w:rFonts w:hint="cs"/>
          <w:sz w:val="26"/>
          <w:rtl/>
        </w:rPr>
        <w:t xml:space="preserve"> יימחק.</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rPr>
          <w:sz w:val="26"/>
        </w:rPr>
      </w:pPr>
      <w:r w:rsidRPr="00CC0996">
        <w:rPr>
          <w:rFonts w:hint="cs"/>
          <w:sz w:val="26"/>
          <w:rtl/>
        </w:rPr>
        <w:t xml:space="preserve">פרט (14) לתוספת </w:t>
      </w:r>
      <w:r w:rsidRPr="00CC0996">
        <w:rPr>
          <w:sz w:val="26"/>
          <w:rtl/>
        </w:rPr>
        <w:t>–</w:t>
      </w:r>
      <w:r w:rsidRPr="00CC0996">
        <w:rPr>
          <w:rFonts w:hint="cs"/>
          <w:sz w:val="26"/>
          <w:rtl/>
        </w:rPr>
        <w:t xml:space="preserve"> יימחק.</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rPr>
          <w:sz w:val="26"/>
        </w:rPr>
      </w:pPr>
      <w:r w:rsidRPr="00CC0996">
        <w:rPr>
          <w:rFonts w:hint="cs"/>
          <w:sz w:val="26"/>
          <w:rtl/>
        </w:rPr>
        <w:t xml:space="preserve">פרט (15) לתוספת </w:t>
      </w:r>
      <w:r w:rsidRPr="00CC0996">
        <w:rPr>
          <w:sz w:val="26"/>
          <w:rtl/>
        </w:rPr>
        <w:t>–</w:t>
      </w:r>
      <w:r w:rsidRPr="00CC0996">
        <w:rPr>
          <w:rFonts w:hint="cs"/>
          <w:sz w:val="26"/>
          <w:rtl/>
        </w:rPr>
        <w:t xml:space="preserve"> יימחק.</w:t>
      </w:r>
    </w:p>
    <w:p w:rsidR="00A85B77" w:rsidRPr="00CC0996" w:rsidRDefault="00A85B77" w:rsidP="00A85B77">
      <w:pPr>
        <w:pStyle w:val="af1"/>
        <w:rPr>
          <w:sz w:val="26"/>
          <w:szCs w:val="26"/>
          <w:rtl/>
        </w:rPr>
      </w:pPr>
    </w:p>
    <w:p w:rsidR="00A85B77" w:rsidRPr="00CC0996" w:rsidRDefault="00A85B77" w:rsidP="00A85B77">
      <w:pPr>
        <w:pStyle w:val="Noparagraphstyle"/>
        <w:numPr>
          <w:ilvl w:val="0"/>
          <w:numId w:val="2"/>
        </w:numPr>
        <w:ind w:right="-28"/>
        <w:rPr>
          <w:sz w:val="26"/>
          <w:rtl/>
        </w:rPr>
      </w:pPr>
      <w:r w:rsidRPr="00CC0996">
        <w:rPr>
          <w:rFonts w:hint="cs"/>
          <w:sz w:val="26"/>
          <w:rtl/>
        </w:rPr>
        <w:t xml:space="preserve">פרט (16) לתוספת </w:t>
      </w:r>
      <w:r w:rsidRPr="00CC0996">
        <w:rPr>
          <w:sz w:val="26"/>
          <w:rtl/>
        </w:rPr>
        <w:t>–</w:t>
      </w:r>
      <w:r w:rsidRPr="00CC0996">
        <w:rPr>
          <w:rFonts w:hint="cs"/>
          <w:sz w:val="26"/>
          <w:rtl/>
        </w:rPr>
        <w:t xml:space="preserve"> יימחק.</w:t>
      </w:r>
    </w:p>
    <w:p w:rsidR="00A85B77" w:rsidRPr="00CC0996" w:rsidRDefault="00A85B77" w:rsidP="00A85B77">
      <w:pPr>
        <w:pStyle w:val="Noparagraphstyle"/>
        <w:ind w:right="-28"/>
        <w:rPr>
          <w:sz w:val="26"/>
          <w:rtl/>
        </w:rPr>
      </w:pPr>
    </w:p>
    <w:p w:rsidR="00A85B77" w:rsidRPr="00CC0996" w:rsidRDefault="00A85B77" w:rsidP="00A85B77">
      <w:pPr>
        <w:pStyle w:val="Noparagraphstyle"/>
        <w:ind w:right="-28"/>
        <w:jc w:val="both"/>
        <w:rPr>
          <w:sz w:val="26"/>
          <w:rtl/>
        </w:rPr>
      </w:pPr>
      <w:r w:rsidRPr="00CC0996">
        <w:rPr>
          <w:rFonts w:hint="cs"/>
          <w:b/>
          <w:bCs/>
          <w:sz w:val="26"/>
          <w:u w:val="single"/>
          <w:rtl/>
        </w:rPr>
        <w:t>קבוצת הרשימה המשותפת, קבוצת המחנה הציוני וקבוצת מרצ מציעות</w:t>
      </w:r>
      <w:r w:rsidRPr="00CC0996">
        <w:rPr>
          <w:rFonts w:hint="cs"/>
          <w:b/>
          <w:bCs/>
          <w:sz w:val="26"/>
          <w:rtl/>
        </w:rPr>
        <w:t>:</w:t>
      </w:r>
    </w:p>
    <w:p w:rsidR="00A85B77" w:rsidRPr="00CC0996" w:rsidRDefault="00A85B77" w:rsidP="00A85B77">
      <w:pPr>
        <w:pStyle w:val="Noparagraphstyle"/>
        <w:numPr>
          <w:ilvl w:val="0"/>
          <w:numId w:val="2"/>
        </w:numPr>
        <w:ind w:right="-28"/>
        <w:rPr>
          <w:sz w:val="26"/>
          <w:rtl/>
        </w:rPr>
      </w:pPr>
      <w:r w:rsidRPr="00CC0996">
        <w:rPr>
          <w:rFonts w:hint="cs"/>
          <w:sz w:val="26"/>
          <w:rtl/>
        </w:rPr>
        <w:t xml:space="preserve">התוספת </w:t>
      </w:r>
      <w:r w:rsidRPr="00CC0996">
        <w:rPr>
          <w:sz w:val="26"/>
          <w:rtl/>
        </w:rPr>
        <w:t>–</w:t>
      </w:r>
      <w:r w:rsidRPr="00CC0996">
        <w:rPr>
          <w:rFonts w:hint="cs"/>
          <w:sz w:val="26"/>
          <w:rtl/>
        </w:rPr>
        <w:t xml:space="preserve"> בטלה.</w:t>
      </w:r>
    </w:p>
    <w:p w:rsidR="00A85B77" w:rsidRPr="00CC0996" w:rsidRDefault="00A85B77" w:rsidP="00A85B77">
      <w:pPr>
        <w:pStyle w:val="Noparagraphstyle"/>
        <w:ind w:right="-28"/>
        <w:rPr>
          <w:sz w:val="26"/>
          <w:rtl/>
        </w:rPr>
      </w:pPr>
    </w:p>
    <w:p w:rsidR="00A85B77" w:rsidRPr="006D02C6" w:rsidRDefault="00A85B77" w:rsidP="00A85B77">
      <w:pPr>
        <w:pStyle w:val="Noparagraphstyle"/>
        <w:ind w:right="-28"/>
        <w:rPr>
          <w:sz w:val="24"/>
          <w:szCs w:val="24"/>
          <w:rtl/>
        </w:rPr>
      </w:pPr>
    </w:p>
    <w:p w:rsidR="00A85B77" w:rsidRDefault="00A85B77" w:rsidP="00A85B77">
      <w:pPr>
        <w:pStyle w:val="Noparagraphstyle"/>
        <w:ind w:right="-28"/>
        <w:jc w:val="center"/>
        <w:rPr>
          <w:rtl/>
        </w:rPr>
      </w:pPr>
      <w:r>
        <w:rPr>
          <w:rFonts w:hint="cs"/>
          <w:rtl/>
        </w:rPr>
        <w:t>***************************************************************************************</w:t>
      </w:r>
    </w:p>
    <w:p w:rsidR="00E75D53" w:rsidRDefault="00E75D53" w:rsidP="00A85B77">
      <w:pPr>
        <w:pStyle w:val="Noparagraphstyle"/>
        <w:ind w:right="-28"/>
        <w:rPr>
          <w:sz w:val="26"/>
          <w:rtl/>
        </w:rPr>
      </w:pPr>
    </w:p>
    <w:sectPr w:rsidR="00E75D53" w:rsidSect="003E078D">
      <w:headerReference w:type="even" r:id="rId7"/>
      <w:headerReference w:type="default" r:id="rId8"/>
      <w:headerReference w:type="first" r:id="rId9"/>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D53" w:rsidRDefault="00E75D53" w:rsidP="00E75D53">
      <w:pPr>
        <w:spacing w:before="0" w:line="240" w:lineRule="auto"/>
      </w:pPr>
      <w:r>
        <w:separator/>
      </w:r>
    </w:p>
  </w:endnote>
  <w:endnote w:type="continuationSeparator" w:id="0">
    <w:p w:rsidR="00E75D53" w:rsidRDefault="00E75D53" w:rsidP="00E75D5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D53" w:rsidRDefault="00E75D53" w:rsidP="00E75D53">
      <w:pPr>
        <w:spacing w:before="0" w:line="240" w:lineRule="auto"/>
      </w:pPr>
      <w:r>
        <w:separator/>
      </w:r>
    </w:p>
  </w:footnote>
  <w:footnote w:type="continuationSeparator" w:id="0">
    <w:p w:rsidR="00E75D53" w:rsidRDefault="00E75D53" w:rsidP="00E75D53">
      <w:pPr>
        <w:spacing w:before="0" w:line="240" w:lineRule="auto"/>
      </w:pPr>
      <w:r>
        <w:continuationSeparator/>
      </w:r>
    </w:p>
  </w:footnote>
  <w:footnote w:id="1">
    <w:p w:rsidR="00490AD3" w:rsidRDefault="00490AD3" w:rsidP="00490AD3">
      <w:pPr>
        <w:pStyle w:val="ab"/>
        <w:rPr>
          <w:rtl/>
        </w:rPr>
      </w:pPr>
      <w:r>
        <w:rPr>
          <w:rStyle w:val="ad"/>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התשכ"ז</w:t>
      </w:r>
      <w:proofErr w:type="spellEnd"/>
      <w:r>
        <w:rPr>
          <w:rFonts w:hint="cs"/>
          <w:rtl/>
        </w:rPr>
        <w:t xml:space="preserve">, עמ' 2741; ס"ח </w:t>
      </w:r>
      <w:proofErr w:type="spellStart"/>
      <w:r>
        <w:rPr>
          <w:rFonts w:hint="cs"/>
          <w:rtl/>
        </w:rPr>
        <w:t>התשכ"ח</w:t>
      </w:r>
      <w:proofErr w:type="spellEnd"/>
      <w:r>
        <w:rPr>
          <w:rFonts w:hint="cs"/>
          <w:rtl/>
        </w:rPr>
        <w:t xml:space="preserve">, עמ' 20; </w:t>
      </w:r>
      <w:proofErr w:type="spellStart"/>
      <w:r>
        <w:rPr>
          <w:rFonts w:hint="cs"/>
          <w:rtl/>
        </w:rPr>
        <w:t>התשע"ב</w:t>
      </w:r>
      <w:proofErr w:type="spellEnd"/>
      <w:r>
        <w:rPr>
          <w:rFonts w:hint="cs"/>
          <w:rtl/>
        </w:rPr>
        <w:t>, עמ' 476.</w:t>
      </w:r>
    </w:p>
  </w:footnote>
  <w:footnote w:id="2">
    <w:p w:rsidR="00490AD3" w:rsidRDefault="00490AD3" w:rsidP="00490AD3">
      <w:pPr>
        <w:pStyle w:val="ab"/>
        <w:rPr>
          <w:rtl/>
        </w:rPr>
      </w:pPr>
      <w:r>
        <w:rPr>
          <w:rStyle w:val="ad"/>
        </w:rPr>
        <w:footnoteRef/>
      </w:r>
      <w:r>
        <w:rPr>
          <w:rtl/>
        </w:rPr>
        <w:t xml:space="preserve"> </w:t>
      </w:r>
      <w:proofErr w:type="spellStart"/>
      <w:r>
        <w:rPr>
          <w:rFonts w:hint="cs"/>
          <w:rtl/>
        </w:rPr>
        <w:t>קמצ"מ</w:t>
      </w:r>
      <w:proofErr w:type="spellEnd"/>
      <w:r>
        <w:rPr>
          <w:rFonts w:hint="cs"/>
          <w:rtl/>
        </w:rPr>
        <w:t xml:space="preserve"> </w:t>
      </w:r>
      <w:proofErr w:type="spellStart"/>
      <w:r>
        <w:rPr>
          <w:rFonts w:hint="cs"/>
          <w:rtl/>
        </w:rPr>
        <w:t>התשכ"ט</w:t>
      </w:r>
      <w:proofErr w:type="spellEnd"/>
      <w:r>
        <w:rPr>
          <w:rFonts w:hint="cs"/>
          <w:rtl/>
        </w:rPr>
        <w:t>, עמ' 644.</w:t>
      </w:r>
    </w:p>
  </w:footnote>
  <w:footnote w:id="3">
    <w:p w:rsidR="00490AD3" w:rsidRDefault="00490AD3" w:rsidP="00490AD3">
      <w:pPr>
        <w:pStyle w:val="ab"/>
        <w:rPr>
          <w:rtl/>
        </w:rPr>
      </w:pPr>
      <w:r>
        <w:rPr>
          <w:rStyle w:val="ad"/>
        </w:rPr>
        <w:footnoteRef/>
      </w:r>
      <w:r>
        <w:rPr>
          <w:rtl/>
        </w:rPr>
        <w:t xml:space="preserve"> </w:t>
      </w:r>
      <w:r>
        <w:rPr>
          <w:rFonts w:hint="cs"/>
          <w:rtl/>
        </w:rPr>
        <w:t xml:space="preserve">ס"ח </w:t>
      </w:r>
      <w:proofErr w:type="spellStart"/>
      <w:r>
        <w:rPr>
          <w:rFonts w:hint="cs"/>
          <w:rtl/>
        </w:rPr>
        <w:t>התשי"ג</w:t>
      </w:r>
      <w:proofErr w:type="spellEnd"/>
      <w:r>
        <w:rPr>
          <w:rFonts w:hint="cs"/>
          <w:rtl/>
        </w:rPr>
        <w:t>, עמ' 126.</w:t>
      </w:r>
    </w:p>
  </w:footnote>
  <w:footnote w:id="4">
    <w:p w:rsidR="00490AD3" w:rsidRDefault="00490AD3" w:rsidP="00490AD3">
      <w:pPr>
        <w:pStyle w:val="ab"/>
        <w:rPr>
          <w:rtl/>
        </w:rPr>
      </w:pPr>
      <w:r>
        <w:rPr>
          <w:rStyle w:val="ad"/>
        </w:rPr>
        <w:footnoteRef/>
      </w:r>
      <w:r>
        <w:rPr>
          <w:rtl/>
        </w:rPr>
        <w:t xml:space="preserve"> </w:t>
      </w:r>
      <w:proofErr w:type="spellStart"/>
      <w:r>
        <w:rPr>
          <w:rtl/>
        </w:rPr>
        <w:t>קמצ"מ</w:t>
      </w:r>
      <w:proofErr w:type="spellEnd"/>
      <w:r>
        <w:rPr>
          <w:rFonts w:hint="cs"/>
          <w:rtl/>
        </w:rPr>
        <w:t>,</w:t>
      </w:r>
      <w:r>
        <w:rPr>
          <w:rtl/>
        </w:rPr>
        <w:t xml:space="preserve"> </w:t>
      </w:r>
      <w:proofErr w:type="spellStart"/>
      <w:r>
        <w:rPr>
          <w:rFonts w:hint="cs"/>
          <w:rtl/>
        </w:rPr>
        <w:t>התשכ"ז</w:t>
      </w:r>
      <w:proofErr w:type="spellEnd"/>
      <w:r>
        <w:rPr>
          <w:rFonts w:hint="cs"/>
          <w:rtl/>
        </w:rPr>
        <w:t>, עמ'</w:t>
      </w:r>
      <w:r>
        <w:rPr>
          <w:rtl/>
        </w:rPr>
        <w:t xml:space="preserve"> 162</w:t>
      </w:r>
      <w:r>
        <w:rPr>
          <w:rFonts w:hint="cs"/>
          <w:rtl/>
        </w:rPr>
        <w:t>.</w:t>
      </w:r>
    </w:p>
  </w:footnote>
  <w:footnote w:id="5">
    <w:p w:rsidR="00490AD3" w:rsidRDefault="00490AD3" w:rsidP="00490AD3">
      <w:pPr>
        <w:pStyle w:val="ab"/>
        <w:rPr>
          <w:rtl/>
        </w:rPr>
      </w:pPr>
      <w:r>
        <w:rPr>
          <w:rStyle w:val="ad"/>
        </w:rPr>
        <w:footnoteRef/>
      </w:r>
      <w:r>
        <w:rPr>
          <w:rtl/>
        </w:rPr>
        <w:t xml:space="preserve"> </w:t>
      </w:r>
      <w:proofErr w:type="spellStart"/>
      <w:r>
        <w:rPr>
          <w:rFonts w:hint="cs"/>
          <w:rtl/>
        </w:rPr>
        <w:t>קמצ"מ</w:t>
      </w:r>
      <w:proofErr w:type="spellEnd"/>
      <w:r>
        <w:rPr>
          <w:rFonts w:hint="cs"/>
          <w:rtl/>
        </w:rPr>
        <w:t xml:space="preserve"> </w:t>
      </w:r>
      <w:proofErr w:type="spellStart"/>
      <w:r>
        <w:rPr>
          <w:rFonts w:hint="cs"/>
          <w:rtl/>
        </w:rPr>
        <w:t>התשכ"ז</w:t>
      </w:r>
      <w:proofErr w:type="spellEnd"/>
      <w:r>
        <w:rPr>
          <w:rtl/>
        </w:rPr>
        <w:t>, עמ' 3.</w:t>
      </w:r>
    </w:p>
  </w:footnote>
  <w:footnote w:id="6">
    <w:p w:rsidR="00490AD3" w:rsidRDefault="00490AD3" w:rsidP="00490AD3">
      <w:pPr>
        <w:pStyle w:val="ab"/>
        <w:rPr>
          <w:rtl/>
        </w:rPr>
      </w:pPr>
      <w:r>
        <w:rPr>
          <w:rStyle w:val="ad"/>
        </w:rPr>
        <w:footnoteRef/>
      </w:r>
      <w:r>
        <w:rPr>
          <w:rtl/>
        </w:rPr>
        <w:t xml:space="preserve"> </w:t>
      </w:r>
      <w:r>
        <w:rPr>
          <w:rFonts w:hint="cs"/>
          <w:rtl/>
        </w:rPr>
        <w:t xml:space="preserve">ס"ח </w:t>
      </w:r>
      <w:proofErr w:type="spellStart"/>
      <w:r>
        <w:rPr>
          <w:rFonts w:hint="cs"/>
          <w:rtl/>
        </w:rPr>
        <w:t>התשכ"ה</w:t>
      </w:r>
      <w:proofErr w:type="spellEnd"/>
      <w:r>
        <w:rPr>
          <w:rFonts w:hint="cs"/>
          <w:rtl/>
        </w:rPr>
        <w:t>, עמ' 307.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9F5" w:rsidRDefault="00EA2EA1"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5459F5" w:rsidRDefault="00296DD3">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9F5" w:rsidRPr="00AE54D2" w:rsidRDefault="00EA2EA1"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296DD3">
      <w:rPr>
        <w:rStyle w:val="a5"/>
        <w:rFonts w:cs="David"/>
        <w:noProof/>
        <w:sz w:val="24"/>
        <w:szCs w:val="24"/>
        <w:rtl/>
      </w:rPr>
      <w:t>- 22 -</w:t>
    </w:r>
    <w:r w:rsidRPr="00AE54D2">
      <w:rPr>
        <w:rStyle w:val="a5"/>
        <w:rFonts w:cs="David"/>
        <w:sz w:val="24"/>
        <w:szCs w:val="24"/>
        <w:rtl/>
      </w:rPr>
      <w:fldChar w:fldCharType="end"/>
    </w:r>
  </w:p>
  <w:p w:rsidR="005459F5" w:rsidRPr="00AE54D2" w:rsidRDefault="00296DD3"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9F5" w:rsidRPr="00AE54D2" w:rsidRDefault="00EA2EA1"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5459F5" w:rsidRDefault="00296DD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C312C"/>
    <w:multiLevelType w:val="hybridMultilevel"/>
    <w:tmpl w:val="0DE0B614"/>
    <w:lvl w:ilvl="0" w:tplc="4E78C52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4D09F9"/>
    <w:multiLevelType w:val="hybridMultilevel"/>
    <w:tmpl w:val="041A9BAC"/>
    <w:lvl w:ilvl="0" w:tplc="1EBA4496">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8240BF"/>
    <w:multiLevelType w:val="hybridMultilevel"/>
    <w:tmpl w:val="B78E76C0"/>
    <w:lvl w:ilvl="0" w:tplc="4FCCB12E">
      <w:start w:val="1"/>
      <w:numFmt w:val="hebrew1"/>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3CB3AAC"/>
    <w:multiLevelType w:val="hybridMultilevel"/>
    <w:tmpl w:val="E0F83DC0"/>
    <w:lvl w:ilvl="0" w:tplc="25628FF2">
      <w:start w:val="1"/>
      <w:numFmt w:val="hebrew1"/>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4B65C83"/>
    <w:multiLevelType w:val="hybridMultilevel"/>
    <w:tmpl w:val="B66CEDE2"/>
    <w:lvl w:ilvl="0" w:tplc="BA4C6A36">
      <w:start w:val="1"/>
      <w:numFmt w:val="hebrew1"/>
      <w:lvlText w:val="%1."/>
      <w:lvlJc w:val="left"/>
      <w:pPr>
        <w:ind w:left="1060" w:hanging="360"/>
      </w:pPr>
      <w:rPr>
        <w:rFonts w:ascii="Arial" w:eastAsia="Arial Unicode MS" w:hAnsi="Arial" w:cs="David"/>
        <w:sz w:val="26"/>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 w15:restartNumberingAfterBreak="0">
    <w:nsid w:val="052165D6"/>
    <w:multiLevelType w:val="hybridMultilevel"/>
    <w:tmpl w:val="F9942C92"/>
    <w:lvl w:ilvl="0" w:tplc="616E3EB4">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79E6963"/>
    <w:multiLevelType w:val="hybridMultilevel"/>
    <w:tmpl w:val="259C4BD8"/>
    <w:lvl w:ilvl="0" w:tplc="1216147C">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7CD0607"/>
    <w:multiLevelType w:val="hybridMultilevel"/>
    <w:tmpl w:val="A62C5EE2"/>
    <w:lvl w:ilvl="0" w:tplc="E74A8FB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97D354F"/>
    <w:multiLevelType w:val="hybridMultilevel"/>
    <w:tmpl w:val="47ACFF22"/>
    <w:lvl w:ilvl="0" w:tplc="790E76D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A63350C"/>
    <w:multiLevelType w:val="hybridMultilevel"/>
    <w:tmpl w:val="8F7AE84E"/>
    <w:lvl w:ilvl="0" w:tplc="68BC4DA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96058E"/>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0DBD366D"/>
    <w:multiLevelType w:val="hybridMultilevel"/>
    <w:tmpl w:val="CB38D450"/>
    <w:lvl w:ilvl="0" w:tplc="A63E2EE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03C07E7"/>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03C7392"/>
    <w:multiLevelType w:val="hybridMultilevel"/>
    <w:tmpl w:val="FA0C35E8"/>
    <w:lvl w:ilvl="0" w:tplc="717C32CE">
      <w:start w:val="1"/>
      <w:numFmt w:val="hebrew1"/>
      <w:lvlText w:val="%1."/>
      <w:lvlJc w:val="left"/>
      <w:pPr>
        <w:ind w:left="1060" w:hanging="360"/>
      </w:pPr>
      <w:rPr>
        <w:rFonts w:ascii="Arial" w:eastAsia="Arial Unicode MS" w:hAnsi="Arial" w:cs="David"/>
        <w:sz w:val="17"/>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4" w15:restartNumberingAfterBreak="0">
    <w:nsid w:val="12CF302B"/>
    <w:multiLevelType w:val="hybridMultilevel"/>
    <w:tmpl w:val="1832B01E"/>
    <w:lvl w:ilvl="0" w:tplc="A4B689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3F55694"/>
    <w:multiLevelType w:val="hybridMultilevel"/>
    <w:tmpl w:val="F09C1F3A"/>
    <w:lvl w:ilvl="0" w:tplc="158E5F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74E44BC"/>
    <w:multiLevelType w:val="hybridMultilevel"/>
    <w:tmpl w:val="3FCE157E"/>
    <w:lvl w:ilvl="0" w:tplc="3948C9F4">
      <w:start w:val="1"/>
      <w:numFmt w:val="hebrew1"/>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7FC4FA8"/>
    <w:multiLevelType w:val="hybridMultilevel"/>
    <w:tmpl w:val="F32458BE"/>
    <w:lvl w:ilvl="0" w:tplc="A07C506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EED12A3"/>
    <w:multiLevelType w:val="hybridMultilevel"/>
    <w:tmpl w:val="E22AF4EA"/>
    <w:lvl w:ilvl="0" w:tplc="FD50AB72">
      <w:start w:val="1"/>
      <w:numFmt w:val="hebrew1"/>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0E2417A"/>
    <w:multiLevelType w:val="hybridMultilevel"/>
    <w:tmpl w:val="9AAAE010"/>
    <w:lvl w:ilvl="0" w:tplc="A07C506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26126DE"/>
    <w:multiLevelType w:val="hybridMultilevel"/>
    <w:tmpl w:val="F1669932"/>
    <w:lvl w:ilvl="0" w:tplc="A07C506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2C50666"/>
    <w:multiLevelType w:val="hybridMultilevel"/>
    <w:tmpl w:val="504E2400"/>
    <w:lvl w:ilvl="0" w:tplc="8F0C5752">
      <w:start w:val="1"/>
      <w:numFmt w:val="hebrew1"/>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3FE7F23"/>
    <w:multiLevelType w:val="hybridMultilevel"/>
    <w:tmpl w:val="4B9C2A7E"/>
    <w:lvl w:ilvl="0" w:tplc="F84292A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5543330"/>
    <w:multiLevelType w:val="hybridMultilevel"/>
    <w:tmpl w:val="B5B09378"/>
    <w:lvl w:ilvl="0" w:tplc="B546CFF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8B26526"/>
    <w:multiLevelType w:val="hybridMultilevel"/>
    <w:tmpl w:val="6720D7C4"/>
    <w:lvl w:ilvl="0" w:tplc="A07C506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2938089A"/>
    <w:multiLevelType w:val="hybridMultilevel"/>
    <w:tmpl w:val="CC126106"/>
    <w:lvl w:ilvl="0" w:tplc="08840122">
      <w:start w:val="1"/>
      <w:numFmt w:val="hebrew1"/>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93917E0"/>
    <w:multiLevelType w:val="hybridMultilevel"/>
    <w:tmpl w:val="5172D946"/>
    <w:lvl w:ilvl="0" w:tplc="422C02F2">
      <w:start w:val="1"/>
      <w:numFmt w:val="hebrew1"/>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2B4E02BA"/>
    <w:multiLevelType w:val="hybridMultilevel"/>
    <w:tmpl w:val="0184956E"/>
    <w:lvl w:ilvl="0" w:tplc="094AC8CE">
      <w:start w:val="1"/>
      <w:numFmt w:val="hebrew1"/>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BAE77C7"/>
    <w:multiLevelType w:val="hybridMultilevel"/>
    <w:tmpl w:val="B4B4D192"/>
    <w:lvl w:ilvl="0" w:tplc="5814869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2DE73B1D"/>
    <w:multiLevelType w:val="hybridMultilevel"/>
    <w:tmpl w:val="70EA2396"/>
    <w:lvl w:ilvl="0" w:tplc="343433C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2F157CB7"/>
    <w:multiLevelType w:val="hybridMultilevel"/>
    <w:tmpl w:val="DF4265E6"/>
    <w:lvl w:ilvl="0" w:tplc="AC70B5E6">
      <w:start w:val="1"/>
      <w:numFmt w:val="hebrew1"/>
      <w:lvlText w:val="%1."/>
      <w:lvlJc w:val="left"/>
      <w:pPr>
        <w:ind w:left="1080" w:hanging="360"/>
      </w:pPr>
      <w:rPr>
        <w:rFonts w:hint="default"/>
        <w:sz w:val="26"/>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2F9B088C"/>
    <w:multiLevelType w:val="hybridMultilevel"/>
    <w:tmpl w:val="90A8FCFA"/>
    <w:lvl w:ilvl="0" w:tplc="89366FC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B143D7F"/>
    <w:multiLevelType w:val="hybridMultilevel"/>
    <w:tmpl w:val="6E74BA7C"/>
    <w:lvl w:ilvl="0" w:tplc="2E1EB4EC">
      <w:start w:val="1"/>
      <w:numFmt w:val="hebrew1"/>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3EB619F9"/>
    <w:multiLevelType w:val="hybridMultilevel"/>
    <w:tmpl w:val="3678282A"/>
    <w:lvl w:ilvl="0" w:tplc="2806F0A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0A718B4"/>
    <w:multiLevelType w:val="hybridMultilevel"/>
    <w:tmpl w:val="4D705264"/>
    <w:lvl w:ilvl="0" w:tplc="C1BCC2D8">
      <w:start w:val="1"/>
      <w:numFmt w:val="hebrew1"/>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3CB7706"/>
    <w:multiLevelType w:val="hybridMultilevel"/>
    <w:tmpl w:val="E3942406"/>
    <w:lvl w:ilvl="0" w:tplc="EC04FAF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4220947"/>
    <w:multiLevelType w:val="hybridMultilevel"/>
    <w:tmpl w:val="DAEE5E56"/>
    <w:lvl w:ilvl="0" w:tplc="D130C43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58539A6"/>
    <w:multiLevelType w:val="hybridMultilevel"/>
    <w:tmpl w:val="34528F60"/>
    <w:lvl w:ilvl="0" w:tplc="A07C506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494341E0"/>
    <w:multiLevelType w:val="hybridMultilevel"/>
    <w:tmpl w:val="C010ACCC"/>
    <w:lvl w:ilvl="0" w:tplc="F17E338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4DBB3956"/>
    <w:multiLevelType w:val="hybridMultilevel"/>
    <w:tmpl w:val="DA4AE6AE"/>
    <w:lvl w:ilvl="0" w:tplc="3724E842">
      <w:start w:val="1"/>
      <w:numFmt w:val="hebrew1"/>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56A5384D"/>
    <w:multiLevelType w:val="hybridMultilevel"/>
    <w:tmpl w:val="1A78B670"/>
    <w:lvl w:ilvl="0" w:tplc="ABE02E42">
      <w:start w:val="1"/>
      <w:numFmt w:val="hebrew1"/>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574671CE"/>
    <w:multiLevelType w:val="hybridMultilevel"/>
    <w:tmpl w:val="8F4CE95E"/>
    <w:lvl w:ilvl="0" w:tplc="8CA2B92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59222B44"/>
    <w:multiLevelType w:val="hybridMultilevel"/>
    <w:tmpl w:val="DBBA2932"/>
    <w:lvl w:ilvl="0" w:tplc="14683E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59A008B7"/>
    <w:multiLevelType w:val="hybridMultilevel"/>
    <w:tmpl w:val="AC189EE8"/>
    <w:lvl w:ilvl="0" w:tplc="B6DA6C42">
      <w:start w:val="1"/>
      <w:numFmt w:val="hebrew1"/>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5D111AB9"/>
    <w:multiLevelType w:val="hybridMultilevel"/>
    <w:tmpl w:val="B1548E14"/>
    <w:lvl w:ilvl="0" w:tplc="1EBA4496">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D930ECE"/>
    <w:multiLevelType w:val="hybridMultilevel"/>
    <w:tmpl w:val="25521140"/>
    <w:lvl w:ilvl="0" w:tplc="A0E85EE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5E651BB9"/>
    <w:multiLevelType w:val="hybridMultilevel"/>
    <w:tmpl w:val="477CBD24"/>
    <w:lvl w:ilvl="0" w:tplc="A07C506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F0A50F5"/>
    <w:multiLevelType w:val="hybridMultilevel"/>
    <w:tmpl w:val="7ADCE37C"/>
    <w:lvl w:ilvl="0" w:tplc="434871D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64920417"/>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680315B8"/>
    <w:multiLevelType w:val="hybridMultilevel"/>
    <w:tmpl w:val="14649D56"/>
    <w:lvl w:ilvl="0" w:tplc="0026330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6B7D71A6"/>
    <w:multiLevelType w:val="hybridMultilevel"/>
    <w:tmpl w:val="F86E3482"/>
    <w:lvl w:ilvl="0" w:tplc="A07C506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6D937D43"/>
    <w:multiLevelType w:val="hybridMultilevel"/>
    <w:tmpl w:val="B5786848"/>
    <w:lvl w:ilvl="0" w:tplc="FDAA2A7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6F3641A8"/>
    <w:multiLevelType w:val="hybridMultilevel"/>
    <w:tmpl w:val="CFBE2FEA"/>
    <w:lvl w:ilvl="0" w:tplc="E74A8FB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768E7776"/>
    <w:multiLevelType w:val="hybridMultilevel"/>
    <w:tmpl w:val="C616DF0A"/>
    <w:lvl w:ilvl="0" w:tplc="C3E832B6">
      <w:start w:val="1"/>
      <w:numFmt w:val="hebrew1"/>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7A8E5A6F"/>
    <w:multiLevelType w:val="hybridMultilevel"/>
    <w:tmpl w:val="23E2DF50"/>
    <w:lvl w:ilvl="0" w:tplc="71DEF29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7B9F660D"/>
    <w:multiLevelType w:val="hybridMultilevel"/>
    <w:tmpl w:val="02442B26"/>
    <w:lvl w:ilvl="0" w:tplc="07D82AD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44"/>
  </w:num>
  <w:num w:numId="3">
    <w:abstractNumId w:val="5"/>
  </w:num>
  <w:num w:numId="4">
    <w:abstractNumId w:val="23"/>
  </w:num>
  <w:num w:numId="5">
    <w:abstractNumId w:val="54"/>
  </w:num>
  <w:num w:numId="6">
    <w:abstractNumId w:val="9"/>
  </w:num>
  <w:num w:numId="7">
    <w:abstractNumId w:val="29"/>
  </w:num>
  <w:num w:numId="8">
    <w:abstractNumId w:val="34"/>
  </w:num>
  <w:num w:numId="9">
    <w:abstractNumId w:val="49"/>
  </w:num>
  <w:num w:numId="10">
    <w:abstractNumId w:val="35"/>
  </w:num>
  <w:num w:numId="11">
    <w:abstractNumId w:val="52"/>
  </w:num>
  <w:num w:numId="12">
    <w:abstractNumId w:val="7"/>
  </w:num>
  <w:num w:numId="13">
    <w:abstractNumId w:val="17"/>
  </w:num>
  <w:num w:numId="14">
    <w:abstractNumId w:val="50"/>
  </w:num>
  <w:num w:numId="15">
    <w:abstractNumId w:val="31"/>
  </w:num>
  <w:num w:numId="16">
    <w:abstractNumId w:val="27"/>
  </w:num>
  <w:num w:numId="17">
    <w:abstractNumId w:val="37"/>
  </w:num>
  <w:num w:numId="18">
    <w:abstractNumId w:val="20"/>
  </w:num>
  <w:num w:numId="19">
    <w:abstractNumId w:val="6"/>
  </w:num>
  <w:num w:numId="20">
    <w:abstractNumId w:val="55"/>
  </w:num>
  <w:num w:numId="21">
    <w:abstractNumId w:val="14"/>
  </w:num>
  <w:num w:numId="22">
    <w:abstractNumId w:val="43"/>
  </w:num>
  <w:num w:numId="23">
    <w:abstractNumId w:val="38"/>
  </w:num>
  <w:num w:numId="24">
    <w:abstractNumId w:val="13"/>
  </w:num>
  <w:num w:numId="25">
    <w:abstractNumId w:val="4"/>
  </w:num>
  <w:num w:numId="26">
    <w:abstractNumId w:val="21"/>
  </w:num>
  <w:num w:numId="27">
    <w:abstractNumId w:val="19"/>
  </w:num>
  <w:num w:numId="28">
    <w:abstractNumId w:val="47"/>
  </w:num>
  <w:num w:numId="29">
    <w:abstractNumId w:val="24"/>
  </w:num>
  <w:num w:numId="30">
    <w:abstractNumId w:val="46"/>
  </w:num>
  <w:num w:numId="31">
    <w:abstractNumId w:val="8"/>
  </w:num>
  <w:num w:numId="32">
    <w:abstractNumId w:val="30"/>
  </w:num>
  <w:num w:numId="33">
    <w:abstractNumId w:val="26"/>
  </w:num>
  <w:num w:numId="34">
    <w:abstractNumId w:val="53"/>
  </w:num>
  <w:num w:numId="35">
    <w:abstractNumId w:val="2"/>
  </w:num>
  <w:num w:numId="36">
    <w:abstractNumId w:val="39"/>
  </w:num>
  <w:num w:numId="37">
    <w:abstractNumId w:val="33"/>
  </w:num>
  <w:num w:numId="38">
    <w:abstractNumId w:val="3"/>
  </w:num>
  <w:num w:numId="39">
    <w:abstractNumId w:val="45"/>
  </w:num>
  <w:num w:numId="40">
    <w:abstractNumId w:val="28"/>
  </w:num>
  <w:num w:numId="41">
    <w:abstractNumId w:val="42"/>
  </w:num>
  <w:num w:numId="42">
    <w:abstractNumId w:val="16"/>
  </w:num>
  <w:num w:numId="43">
    <w:abstractNumId w:val="11"/>
  </w:num>
  <w:num w:numId="44">
    <w:abstractNumId w:val="22"/>
  </w:num>
  <w:num w:numId="45">
    <w:abstractNumId w:val="15"/>
  </w:num>
  <w:num w:numId="46">
    <w:abstractNumId w:val="25"/>
  </w:num>
  <w:num w:numId="47">
    <w:abstractNumId w:val="40"/>
  </w:num>
  <w:num w:numId="48">
    <w:abstractNumId w:val="51"/>
  </w:num>
  <w:num w:numId="49">
    <w:abstractNumId w:val="0"/>
  </w:num>
  <w:num w:numId="50">
    <w:abstractNumId w:val="18"/>
  </w:num>
  <w:num w:numId="51">
    <w:abstractNumId w:val="41"/>
  </w:num>
  <w:num w:numId="52">
    <w:abstractNumId w:val="36"/>
  </w:num>
  <w:num w:numId="53">
    <w:abstractNumId w:val="32"/>
  </w:num>
  <w:num w:numId="54">
    <w:abstractNumId w:val="10"/>
  </w:num>
  <w:num w:numId="55">
    <w:abstractNumId w:val="48"/>
  </w:num>
  <w:num w:numId="56">
    <w:abstractNumId w:val="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D53"/>
    <w:rsid w:val="000F4F9B"/>
    <w:rsid w:val="001713F6"/>
    <w:rsid w:val="00264539"/>
    <w:rsid w:val="00296DD3"/>
    <w:rsid w:val="002A40BF"/>
    <w:rsid w:val="002A4B4B"/>
    <w:rsid w:val="002E5AC0"/>
    <w:rsid w:val="002F4749"/>
    <w:rsid w:val="003C5312"/>
    <w:rsid w:val="00415AA0"/>
    <w:rsid w:val="00460512"/>
    <w:rsid w:val="004613EA"/>
    <w:rsid w:val="0047130D"/>
    <w:rsid w:val="00490AD3"/>
    <w:rsid w:val="00496CC6"/>
    <w:rsid w:val="004E4986"/>
    <w:rsid w:val="005D641E"/>
    <w:rsid w:val="006E7883"/>
    <w:rsid w:val="0074502E"/>
    <w:rsid w:val="00802CCE"/>
    <w:rsid w:val="00867D9E"/>
    <w:rsid w:val="00884559"/>
    <w:rsid w:val="00991C8F"/>
    <w:rsid w:val="009A0F62"/>
    <w:rsid w:val="00A85B77"/>
    <w:rsid w:val="00AF07CE"/>
    <w:rsid w:val="00B25156"/>
    <w:rsid w:val="00B263E1"/>
    <w:rsid w:val="00B504CA"/>
    <w:rsid w:val="00BE175E"/>
    <w:rsid w:val="00C81FA1"/>
    <w:rsid w:val="00C84D04"/>
    <w:rsid w:val="00D25147"/>
    <w:rsid w:val="00D276EF"/>
    <w:rsid w:val="00DA4A2E"/>
    <w:rsid w:val="00DD7816"/>
    <w:rsid w:val="00E7321B"/>
    <w:rsid w:val="00E75D53"/>
    <w:rsid w:val="00EA2EA1"/>
    <w:rsid w:val="00EA369B"/>
    <w:rsid w:val="00ED253C"/>
    <w:rsid w:val="00EE4BF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771966-3DF4-42D5-805E-F87338F97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5D53"/>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75D5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75D5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E75D53"/>
    <w:pPr>
      <w:tabs>
        <w:tab w:val="center" w:pos="4153"/>
        <w:tab w:val="right" w:pos="8306"/>
      </w:tabs>
    </w:pPr>
  </w:style>
  <w:style w:type="character" w:customStyle="1" w:styleId="a4">
    <w:name w:val="כותרת עליונה תו"/>
    <w:basedOn w:val="a0"/>
    <w:link w:val="a3"/>
    <w:rsid w:val="00E75D53"/>
    <w:rPr>
      <w:rFonts w:ascii="Hadasa Roso SL" w:eastAsia="MS Mincho" w:hAnsi="Hadasa Roso SL" w:cs="Hadasa Roso SL"/>
      <w:color w:val="000000"/>
      <w:spacing w:val="1"/>
      <w:sz w:val="17"/>
      <w:szCs w:val="17"/>
      <w:lang w:eastAsia="ja-JP"/>
    </w:rPr>
  </w:style>
  <w:style w:type="character" w:styleId="a5">
    <w:name w:val="page number"/>
    <w:basedOn w:val="a0"/>
    <w:rsid w:val="00E75D53"/>
  </w:style>
  <w:style w:type="paragraph" w:customStyle="1" w:styleId="TableText">
    <w:name w:val="Table Text"/>
    <w:basedOn w:val="a"/>
    <w:rsid w:val="00E75D5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75D53"/>
    <w:pPr>
      <w:ind w:right="0"/>
      <w:jc w:val="both"/>
    </w:pPr>
  </w:style>
  <w:style w:type="paragraph" w:customStyle="1" w:styleId="TableHead">
    <w:name w:val="Table Head"/>
    <w:basedOn w:val="TableText"/>
    <w:rsid w:val="00E75D53"/>
    <w:pPr>
      <w:ind w:right="0"/>
      <w:jc w:val="center"/>
    </w:pPr>
    <w:rPr>
      <w:b/>
      <w:bCs/>
    </w:rPr>
  </w:style>
  <w:style w:type="paragraph" w:customStyle="1" w:styleId="TableSideHeading">
    <w:name w:val="Table SideHeading"/>
    <w:basedOn w:val="TableText"/>
    <w:rsid w:val="00E75D53"/>
  </w:style>
  <w:style w:type="paragraph" w:customStyle="1" w:styleId="Noparagraphstyle">
    <w:name w:val="[No paragraph style]"/>
    <w:rsid w:val="00E75D53"/>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E75D53"/>
    <w:pPr>
      <w:spacing w:line="360" w:lineRule="auto"/>
      <w:ind w:left="567" w:right="567" w:firstLine="567"/>
    </w:pPr>
    <w:rPr>
      <w:rFonts w:eastAsia="Times New Roman" w:cs="David"/>
      <w:sz w:val="26"/>
      <w:szCs w:val="26"/>
    </w:rPr>
  </w:style>
  <w:style w:type="paragraph" w:styleId="a6">
    <w:name w:val="footer"/>
    <w:basedOn w:val="a"/>
    <w:link w:val="a7"/>
    <w:rsid w:val="00E75D53"/>
    <w:pPr>
      <w:tabs>
        <w:tab w:val="center" w:pos="4153"/>
        <w:tab w:val="right" w:pos="8306"/>
      </w:tabs>
    </w:pPr>
  </w:style>
  <w:style w:type="character" w:customStyle="1" w:styleId="a7">
    <w:name w:val="כותרת תחתונה תו"/>
    <w:basedOn w:val="a0"/>
    <w:link w:val="a6"/>
    <w:rsid w:val="00E75D53"/>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E75D53"/>
  </w:style>
  <w:style w:type="character" w:styleId="a8">
    <w:name w:val="Placeholder Text"/>
    <w:basedOn w:val="a0"/>
    <w:uiPriority w:val="99"/>
    <w:semiHidden/>
    <w:rsid w:val="00E75D53"/>
    <w:rPr>
      <w:color w:val="808080"/>
    </w:rPr>
  </w:style>
  <w:style w:type="character" w:customStyle="1" w:styleId="1">
    <w:name w:val="סגנון1"/>
    <w:basedOn w:val="a0"/>
    <w:rsid w:val="00E75D53"/>
    <w:rPr>
      <w:bCs/>
    </w:rPr>
  </w:style>
  <w:style w:type="paragraph" w:styleId="a9">
    <w:name w:val="Balloon Text"/>
    <w:basedOn w:val="a"/>
    <w:link w:val="aa"/>
    <w:rsid w:val="00E75D53"/>
    <w:pPr>
      <w:spacing w:before="0" w:line="240" w:lineRule="auto"/>
    </w:pPr>
    <w:rPr>
      <w:rFonts w:ascii="Tahoma" w:hAnsi="Tahoma" w:cs="Tahoma"/>
      <w:sz w:val="16"/>
      <w:szCs w:val="16"/>
    </w:rPr>
  </w:style>
  <w:style w:type="character" w:customStyle="1" w:styleId="aa">
    <w:name w:val="טקסט בלונים תו"/>
    <w:basedOn w:val="a0"/>
    <w:link w:val="a9"/>
    <w:rsid w:val="00E75D53"/>
    <w:rPr>
      <w:rFonts w:ascii="Tahoma" w:eastAsia="MS Mincho" w:hAnsi="Tahoma" w:cs="Tahoma"/>
      <w:color w:val="000000"/>
      <w:spacing w:val="1"/>
      <w:sz w:val="16"/>
      <w:szCs w:val="16"/>
      <w:lang w:eastAsia="ja-JP"/>
    </w:rPr>
  </w:style>
  <w:style w:type="paragraph" w:customStyle="1" w:styleId="TableBlockOutdent">
    <w:name w:val="Table BlockOutdent"/>
    <w:basedOn w:val="TableBlock"/>
    <w:rsid w:val="00E75D53"/>
    <w:pPr>
      <w:ind w:left="624" w:hanging="624"/>
    </w:pPr>
  </w:style>
  <w:style w:type="paragraph" w:styleId="ab">
    <w:name w:val="footnote text"/>
    <w:basedOn w:val="a"/>
    <w:link w:val="ac"/>
    <w:autoRedefine/>
    <w:rsid w:val="00E75D53"/>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c">
    <w:name w:val="טקסט הערת שוליים תו"/>
    <w:basedOn w:val="a0"/>
    <w:link w:val="ab"/>
    <w:rsid w:val="00E75D53"/>
    <w:rPr>
      <w:rFonts w:ascii="Arial" w:eastAsia="Arial Unicode MS" w:hAnsi="Arial" w:cs="David"/>
      <w:snapToGrid w:val="0"/>
      <w:color w:val="000000"/>
      <w:sz w:val="14"/>
      <w:szCs w:val="20"/>
      <w:lang w:eastAsia="ja-JP"/>
    </w:rPr>
  </w:style>
  <w:style w:type="character" w:styleId="ad">
    <w:name w:val="footnote reference"/>
    <w:aliases w:val="Footnote Reference"/>
    <w:basedOn w:val="a0"/>
    <w:rsid w:val="00E75D53"/>
    <w:rPr>
      <w:vertAlign w:val="superscript"/>
    </w:rPr>
  </w:style>
  <w:style w:type="paragraph" w:customStyle="1" w:styleId="HeadHatzaotHok4Futer">
    <w:name w:val="Head HatzaotHok4Futer"/>
    <w:basedOn w:val="HeadHatzaotHok"/>
    <w:rsid w:val="00E75D53"/>
    <w:pPr>
      <w:spacing w:before="120" w:after="120"/>
    </w:pPr>
    <w:rPr>
      <w:color w:val="FF0000"/>
      <w:w w:val="80"/>
    </w:rPr>
  </w:style>
  <w:style w:type="paragraph" w:styleId="ae">
    <w:name w:val="endnote text"/>
    <w:basedOn w:val="a"/>
    <w:link w:val="af"/>
    <w:semiHidden/>
    <w:rsid w:val="00E75D53"/>
    <w:pPr>
      <w:ind w:left="227" w:hanging="227"/>
    </w:pPr>
    <w:rPr>
      <w:sz w:val="14"/>
      <w:szCs w:val="22"/>
    </w:rPr>
  </w:style>
  <w:style w:type="character" w:customStyle="1" w:styleId="af">
    <w:name w:val="טקסט הערת סיום תו"/>
    <w:basedOn w:val="a0"/>
    <w:link w:val="ae"/>
    <w:semiHidden/>
    <w:rsid w:val="00E75D53"/>
    <w:rPr>
      <w:rFonts w:ascii="Hadasa Roso SL" w:eastAsia="MS Mincho" w:hAnsi="Hadasa Roso SL" w:cs="Hadasa Roso SL"/>
      <w:color w:val="000000"/>
      <w:spacing w:val="1"/>
      <w:sz w:val="14"/>
      <w:lang w:eastAsia="ja-JP"/>
    </w:rPr>
  </w:style>
  <w:style w:type="paragraph" w:customStyle="1" w:styleId="Hesber">
    <w:name w:val="Hesber"/>
    <w:basedOn w:val="a"/>
    <w:rsid w:val="00E75D53"/>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E75D53"/>
    <w:pPr>
      <w:tabs>
        <w:tab w:val="left" w:pos="624"/>
        <w:tab w:val="left" w:pos="1247"/>
      </w:tabs>
      <w:ind w:firstLine="0"/>
    </w:pPr>
    <w:rPr>
      <w:b/>
      <w:bCs/>
    </w:rPr>
  </w:style>
  <w:style w:type="paragraph" w:customStyle="1" w:styleId="HesberWriters">
    <w:name w:val="Hesber Writers"/>
    <w:basedOn w:val="Hesber"/>
    <w:rsid w:val="00E75D53"/>
    <w:pPr>
      <w:spacing w:before="120" w:after="6000"/>
      <w:ind w:left="1418" w:firstLine="0"/>
      <w:jc w:val="right"/>
    </w:pPr>
    <w:rPr>
      <w:b/>
      <w:bCs/>
    </w:rPr>
  </w:style>
  <w:style w:type="paragraph" w:customStyle="1" w:styleId="Hesber1st">
    <w:name w:val="Hesber 1st"/>
    <w:basedOn w:val="Hesber"/>
    <w:rsid w:val="00E75D53"/>
    <w:pPr>
      <w:tabs>
        <w:tab w:val="left" w:pos="680"/>
        <w:tab w:val="left" w:pos="1020"/>
      </w:tabs>
      <w:ind w:firstLine="0"/>
    </w:pPr>
  </w:style>
  <w:style w:type="character" w:styleId="af0">
    <w:name w:val="endnote reference"/>
    <w:basedOn w:val="a0"/>
    <w:semiHidden/>
    <w:rsid w:val="00E75D53"/>
    <w:rPr>
      <w:vertAlign w:val="superscript"/>
    </w:rPr>
  </w:style>
  <w:style w:type="paragraph" w:customStyle="1" w:styleId="HeadDivreiHesber">
    <w:name w:val="Head DivreiHesber"/>
    <w:basedOn w:val="a"/>
    <w:rsid w:val="00E75D5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E75D5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75D53"/>
    <w:rPr>
      <w:sz w:val="36"/>
      <w:szCs w:val="52"/>
    </w:rPr>
  </w:style>
  <w:style w:type="paragraph" w:customStyle="1" w:styleId="Cover3-Haknesset">
    <w:name w:val="Cover 3-Haknesset"/>
    <w:basedOn w:val="Cover1-Reshumot"/>
    <w:rsid w:val="00E75D53"/>
    <w:rPr>
      <w:b/>
      <w:bCs/>
      <w:spacing w:val="60"/>
    </w:rPr>
  </w:style>
  <w:style w:type="paragraph" w:customStyle="1" w:styleId="Cover4-Date">
    <w:name w:val="Cover 4-Date"/>
    <w:basedOn w:val="a"/>
    <w:rsid w:val="00E75D5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75D53"/>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rsid w:val="00E75D53"/>
    <w:rPr>
      <w:rFonts w:ascii="Times New Roman" w:hAnsi="Times New Roman" w:cs="Times New Roman"/>
      <w:sz w:val="26"/>
      <w:szCs w:val="26"/>
    </w:rPr>
  </w:style>
  <w:style w:type="paragraph" w:styleId="af1">
    <w:name w:val="List Paragraph"/>
    <w:basedOn w:val="a"/>
    <w:uiPriority w:val="34"/>
    <w:qFormat/>
    <w:rsid w:val="00E75D53"/>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character" w:styleId="Hyperlink">
    <w:name w:val="Hyperlink"/>
    <w:rsid w:val="00E75D53"/>
    <w:rPr>
      <w:color w:val="0000FF"/>
      <w:u w:val="single"/>
    </w:rPr>
  </w:style>
  <w:style w:type="table" w:styleId="af2">
    <w:name w:val="Table Grid"/>
    <w:basedOn w:val="a1"/>
    <w:uiPriority w:val="39"/>
    <w:rsid w:val="00E75D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15DC69-633B-4D1D-A3B2-F53795EB522A}"/>
</file>

<file path=customXml/itemProps2.xml><?xml version="1.0" encoding="utf-8"?>
<ds:datastoreItem xmlns:ds="http://schemas.openxmlformats.org/officeDocument/2006/customXml" ds:itemID="{6FC5B107-6298-4E17-929E-E30A13534486}"/>
</file>

<file path=customXml/itemProps3.xml><?xml version="1.0" encoding="utf-8"?>
<ds:datastoreItem xmlns:ds="http://schemas.openxmlformats.org/officeDocument/2006/customXml" ds:itemID="{C06D0B82-545E-459A-ADB8-DD887CBD2574}"/>
</file>

<file path=docProps/app.xml><?xml version="1.0" encoding="utf-8"?>
<Properties xmlns="http://schemas.openxmlformats.org/officeDocument/2006/extended-properties" xmlns:vt="http://schemas.openxmlformats.org/officeDocument/2006/docPropsVTypes">
  <Template>Normal</Template>
  <TotalTime>11</TotalTime>
  <Pages>65</Pages>
  <Words>13827</Words>
  <Characters>69137</Characters>
  <Application>Microsoft Office Word</Application>
  <DocSecurity>0</DocSecurity>
  <Lines>576</Lines>
  <Paragraphs>165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82799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15</cp:revision>
  <dcterms:created xsi:type="dcterms:W3CDTF">2017-01-29T13:20:00Z</dcterms:created>
  <dcterms:modified xsi:type="dcterms:W3CDTF">2017-01-29T13:48:00Z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2013255</vt:r8>
  </property>
</Properties>
</file>