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838" w:rsidRDefault="00350838" w:rsidP="00350838">
      <w:pPr>
        <w:spacing w:line="360" w:lineRule="auto"/>
        <w:rPr>
          <w:sz w:val="28"/>
          <w:rtl/>
        </w:rPr>
      </w:pPr>
      <w:r>
        <w:rPr>
          <w:rFonts w:hint="cs"/>
          <w:sz w:val="28"/>
          <w:rtl/>
        </w:rPr>
        <w:t>לכבוד</w:t>
      </w:r>
    </w:p>
    <w:p w:rsidR="00350838" w:rsidRDefault="00350838" w:rsidP="00350838">
      <w:pPr>
        <w:spacing w:line="360" w:lineRule="auto"/>
        <w:rPr>
          <w:sz w:val="28"/>
          <w:rtl/>
        </w:rPr>
      </w:pPr>
      <w:r>
        <w:rPr>
          <w:rFonts w:hint="cs"/>
          <w:sz w:val="28"/>
          <w:rtl/>
        </w:rPr>
        <w:t xml:space="preserve"> הועדה לזכויות הילד</w:t>
      </w:r>
    </w:p>
    <w:p w:rsidR="00350838" w:rsidRDefault="00350838" w:rsidP="00350838">
      <w:pPr>
        <w:spacing w:line="360" w:lineRule="auto"/>
        <w:rPr>
          <w:sz w:val="28"/>
          <w:rtl/>
        </w:rPr>
      </w:pPr>
    </w:p>
    <w:p w:rsidR="00350838" w:rsidRDefault="00350838" w:rsidP="00350838">
      <w:pPr>
        <w:spacing w:line="360" w:lineRule="auto"/>
        <w:rPr>
          <w:sz w:val="28"/>
          <w:rtl/>
        </w:rPr>
      </w:pPr>
      <w:r>
        <w:rPr>
          <w:rFonts w:hint="cs"/>
          <w:sz w:val="28"/>
          <w:rtl/>
        </w:rPr>
        <w:t xml:space="preserve">הנדון: </w:t>
      </w:r>
      <w:bookmarkStart w:id="0" w:name="_GoBack"/>
      <w:r w:rsidRPr="00350838">
        <w:rPr>
          <w:rFonts w:hint="cs"/>
          <w:sz w:val="28"/>
          <w:u w:val="single"/>
          <w:rtl/>
        </w:rPr>
        <w:t>נייר עמדה בנושא  מניעת כוויות בילדים</w:t>
      </w:r>
      <w:bookmarkEnd w:id="0"/>
    </w:p>
    <w:p w:rsidR="00350838" w:rsidRDefault="00350838" w:rsidP="00350838">
      <w:pPr>
        <w:spacing w:line="360" w:lineRule="auto"/>
        <w:rPr>
          <w:sz w:val="28"/>
          <w:rtl/>
        </w:rPr>
      </w:pPr>
    </w:p>
    <w:p w:rsidR="00350838" w:rsidRPr="006C69FE" w:rsidRDefault="00350838" w:rsidP="00350838">
      <w:pPr>
        <w:spacing w:line="360" w:lineRule="auto"/>
        <w:rPr>
          <w:rFonts w:ascii="Arial" w:hAnsi="Arial" w:cs="Arial"/>
          <w:sz w:val="28"/>
        </w:rPr>
      </w:pPr>
      <w:r w:rsidRPr="006C69FE">
        <w:rPr>
          <w:rFonts w:hint="cs"/>
          <w:sz w:val="28"/>
          <w:rtl/>
        </w:rPr>
        <w:t xml:space="preserve">כוויות בילדים היא </w:t>
      </w:r>
      <w:r>
        <w:rPr>
          <w:rFonts w:hint="cs"/>
          <w:sz w:val="28"/>
          <w:rtl/>
        </w:rPr>
        <w:t>ה</w:t>
      </w:r>
      <w:r w:rsidRPr="006C69FE">
        <w:rPr>
          <w:rFonts w:hint="cs"/>
          <w:sz w:val="28"/>
          <w:rtl/>
        </w:rPr>
        <w:t xml:space="preserve">היפגעות השכיחה ביותר בחודשי החורף, בעיקר בפעוטות בגילאי 0-4. אלפי ילדים מגיעים מדי שנה לחדרי המיון </w:t>
      </w:r>
      <w:r>
        <w:rPr>
          <w:rFonts w:hint="cs"/>
          <w:sz w:val="28"/>
          <w:rtl/>
        </w:rPr>
        <w:t xml:space="preserve">בבתי החולים </w:t>
      </w:r>
      <w:r w:rsidRPr="006C69FE">
        <w:rPr>
          <w:rFonts w:hint="cs"/>
          <w:sz w:val="28"/>
          <w:rtl/>
        </w:rPr>
        <w:t xml:space="preserve">עקב כוויות. כוויה מנוזלים רותחים היא הנפוצה ביותר. 3 מתוך 5 ילדים שפונים למיון עקב כוויות, נכווים מנוזלים חמים.  </w:t>
      </w:r>
    </w:p>
    <w:p w:rsidR="00350838" w:rsidRPr="006C69FE" w:rsidRDefault="00350838" w:rsidP="00350838">
      <w:pPr>
        <w:rPr>
          <w:rFonts w:cs="Times New Roman"/>
          <w:sz w:val="28"/>
          <w:rtl/>
        </w:rPr>
      </w:pPr>
      <w:r w:rsidRPr="006C69FE">
        <w:rPr>
          <w:rFonts w:hint="cs"/>
          <w:sz w:val="28"/>
          <w:rtl/>
        </w:rPr>
        <w:t> </w:t>
      </w:r>
    </w:p>
    <w:p w:rsidR="00350838" w:rsidRPr="006C69FE" w:rsidRDefault="00350838" w:rsidP="00350838">
      <w:pPr>
        <w:spacing w:line="360" w:lineRule="auto"/>
        <w:rPr>
          <w:sz w:val="28"/>
          <w:rtl/>
        </w:rPr>
      </w:pPr>
      <w:r w:rsidRPr="006C69FE">
        <w:rPr>
          <w:rFonts w:hint="cs"/>
          <w:sz w:val="28"/>
          <w:rtl/>
        </w:rPr>
        <w:t>לאור עלייה במקרי כוויות בילדים בחודשי החורף ובסופי שבוע הוחלט לראשונה בישראל על קיום שבוע מודעות למניעת כוויות בילדים החל מ – 5 בפברואר למשך שבוע.</w:t>
      </w:r>
    </w:p>
    <w:p w:rsidR="00350838" w:rsidRPr="006C69FE" w:rsidRDefault="00350838" w:rsidP="00350838">
      <w:pPr>
        <w:spacing w:line="360" w:lineRule="auto"/>
        <w:rPr>
          <w:sz w:val="28"/>
        </w:rPr>
      </w:pPr>
    </w:p>
    <w:p w:rsidR="00350838" w:rsidRPr="006C69FE" w:rsidRDefault="00350838" w:rsidP="00350838">
      <w:pPr>
        <w:spacing w:line="360" w:lineRule="auto"/>
        <w:rPr>
          <w:sz w:val="28"/>
          <w:rtl/>
        </w:rPr>
      </w:pPr>
      <w:r w:rsidRPr="006C69FE">
        <w:rPr>
          <w:rFonts w:hint="cs"/>
          <w:sz w:val="28"/>
          <w:rtl/>
        </w:rPr>
        <w:t>מנתוני משרד הבריאות עולה כי בשנת 2015 הגיעו לחדרי המיון ולמרפאות טרם 3002 ילדים כתוצאה מכוויות. ישנן כוויות רבות נוספות שאינן מדווחות.</w:t>
      </w:r>
    </w:p>
    <w:p w:rsidR="00350838" w:rsidRPr="006C69FE" w:rsidRDefault="00350838" w:rsidP="00350838">
      <w:pPr>
        <w:spacing w:line="360" w:lineRule="auto"/>
        <w:jc w:val="both"/>
        <w:rPr>
          <w:sz w:val="28"/>
          <w:rtl/>
        </w:rPr>
      </w:pPr>
      <w:r w:rsidRPr="006C69FE">
        <w:rPr>
          <w:rFonts w:hint="cs"/>
          <w:sz w:val="28"/>
          <w:rtl/>
        </w:rPr>
        <w:t xml:space="preserve">בניתוח נתונים שערך ארגון בטרם לבטיחות ילדים ב- 10 בתי חולים, בשנים 2010-6.2016 נמצא כי יותר ממחצית ממקרי הפניה למיון בגין היפגעות מכוויות הינם כתוצאה ממעורבות נוזלים חמים, וכ- 80% ממקרי האשפוז מכוויות נגרמו בשל מעורבות נוזלים חמים. </w:t>
      </w:r>
      <w:r>
        <w:rPr>
          <w:rFonts w:hint="cs"/>
          <w:b/>
          <w:bCs/>
          <w:sz w:val="28"/>
          <w:rtl/>
        </w:rPr>
        <w:t>ילדים ב</w:t>
      </w:r>
      <w:r w:rsidRPr="006C69FE">
        <w:rPr>
          <w:rFonts w:hint="cs"/>
          <w:b/>
          <w:bCs/>
          <w:sz w:val="28"/>
          <w:rtl/>
        </w:rPr>
        <w:t xml:space="preserve">גיל 0-4 </w:t>
      </w:r>
      <w:r>
        <w:rPr>
          <w:rFonts w:hint="cs"/>
          <w:b/>
          <w:bCs/>
          <w:sz w:val="28"/>
          <w:rtl/>
        </w:rPr>
        <w:t>מהווים את</w:t>
      </w:r>
      <w:r w:rsidRPr="006C69FE">
        <w:rPr>
          <w:rFonts w:hint="cs"/>
          <w:b/>
          <w:bCs/>
          <w:sz w:val="28"/>
          <w:rtl/>
        </w:rPr>
        <w:t xml:space="preserve"> הקבוצה בעלת הסיכון הגבוה ביותר להיפגעות</w:t>
      </w:r>
      <w:r w:rsidRPr="006C69FE">
        <w:rPr>
          <w:rFonts w:hint="cs"/>
          <w:sz w:val="28"/>
          <w:rtl/>
        </w:rPr>
        <w:t xml:space="preserve"> מכוויות. </w:t>
      </w:r>
      <w:r w:rsidRPr="006C69FE">
        <w:rPr>
          <w:rFonts w:hint="cs"/>
          <w:b/>
          <w:bCs/>
          <w:sz w:val="28"/>
          <w:rtl/>
        </w:rPr>
        <w:t>בסופי שבוע נמצאה עליה בהפגעויות מכוויה מנוזלים חמים</w:t>
      </w:r>
      <w:r w:rsidRPr="006C69FE">
        <w:rPr>
          <w:rFonts w:hint="cs"/>
          <w:sz w:val="28"/>
          <w:rtl/>
        </w:rPr>
        <w:t>, מרבית ההיפגעויות התרחשו בבית ובחצר הבית, כמחציתן במטבח. רוב</w:t>
      </w:r>
      <w:r>
        <w:rPr>
          <w:rFonts w:hint="cs"/>
          <w:sz w:val="28"/>
          <w:rtl/>
        </w:rPr>
        <w:t>ן</w:t>
      </w:r>
      <w:r w:rsidRPr="006C69FE">
        <w:rPr>
          <w:rFonts w:hint="cs"/>
          <w:sz w:val="28"/>
          <w:rtl/>
        </w:rPr>
        <w:t xml:space="preserve"> על ידי הורים,</w:t>
      </w:r>
      <w:r>
        <w:rPr>
          <w:rFonts w:hint="cs"/>
          <w:sz w:val="28"/>
          <w:rtl/>
        </w:rPr>
        <w:t xml:space="preserve"> </w:t>
      </w:r>
      <w:r w:rsidRPr="006C69FE">
        <w:rPr>
          <w:rFonts w:hint="cs"/>
          <w:sz w:val="28"/>
          <w:rtl/>
        </w:rPr>
        <w:t>סבים וסבתות ומטפלים.</w:t>
      </w:r>
    </w:p>
    <w:p w:rsidR="00350838" w:rsidRDefault="00350838" w:rsidP="00350838">
      <w:pPr>
        <w:spacing w:line="360" w:lineRule="auto"/>
        <w:jc w:val="both"/>
        <w:rPr>
          <w:sz w:val="28"/>
          <w:rtl/>
        </w:rPr>
      </w:pPr>
      <w:r>
        <w:rPr>
          <w:rFonts w:hint="cs"/>
          <w:sz w:val="28"/>
          <w:rtl/>
        </w:rPr>
        <w:t xml:space="preserve">בנוסף, ארגון בטרם ערך ניתוח נתונים על היפגעות ילדים כתוצאה משריפה ונמצא כי בין השנים 2008-2016 מתו כתוצאה משריפה 47 ילדים - 64% מהם מהמגזר הערבי, פי 2.4 מחלקם באוכלוסייה.  </w:t>
      </w:r>
    </w:p>
    <w:p w:rsidR="00350838" w:rsidRDefault="00350838" w:rsidP="00350838">
      <w:pPr>
        <w:rPr>
          <w:sz w:val="28"/>
          <w:rtl/>
        </w:rPr>
      </w:pPr>
      <w:r>
        <w:rPr>
          <w:rFonts w:hint="cs"/>
          <w:sz w:val="28"/>
          <w:rtl/>
        </w:rPr>
        <w:t> </w:t>
      </w:r>
    </w:p>
    <w:p w:rsidR="00350838" w:rsidRPr="00D14458" w:rsidRDefault="00350838" w:rsidP="00350838">
      <w:pPr>
        <w:spacing w:line="360" w:lineRule="auto"/>
        <w:jc w:val="both"/>
        <w:rPr>
          <w:b/>
          <w:bCs/>
          <w:sz w:val="28"/>
          <w:rtl/>
        </w:rPr>
      </w:pPr>
      <w:r w:rsidRPr="00D14458">
        <w:rPr>
          <w:rFonts w:hint="cs"/>
          <w:b/>
          <w:bCs/>
          <w:sz w:val="28"/>
          <w:rtl/>
        </w:rPr>
        <w:t>כללים למניעת כוויות:</w:t>
      </w:r>
    </w:p>
    <w:p w:rsidR="00350838" w:rsidRDefault="00350838" w:rsidP="00350838">
      <w:pPr>
        <w:pStyle w:val="a3"/>
        <w:bidi/>
        <w:spacing w:after="0" w:line="360" w:lineRule="auto"/>
        <w:ind w:hanging="360"/>
        <w:rPr>
          <w:rFonts w:cs="David"/>
          <w:sz w:val="28"/>
          <w:szCs w:val="28"/>
          <w:rtl/>
        </w:rPr>
      </w:pPr>
      <w:r>
        <w:rPr>
          <w:rFonts w:ascii="Arial" w:hAnsi="Arial" w:cs="Arial"/>
          <w:sz w:val="28"/>
          <w:szCs w:val="28"/>
        </w:rPr>
        <w:t>·</w:t>
      </w:r>
      <w:r>
        <w:rPr>
          <w:rFonts w:cs="David" w:hint="cs"/>
          <w:sz w:val="28"/>
          <w:szCs w:val="28"/>
          <w:rtl/>
        </w:rPr>
        <w:t xml:space="preserve">         בזמן נשיאת פעוט אין לבשל או לשתות משקאות חמים. </w:t>
      </w:r>
    </w:p>
    <w:p w:rsidR="00350838" w:rsidRDefault="00350838" w:rsidP="00350838">
      <w:pPr>
        <w:pStyle w:val="a3"/>
        <w:bidi/>
        <w:spacing w:after="0" w:line="360" w:lineRule="auto"/>
        <w:ind w:hanging="360"/>
        <w:rPr>
          <w:rFonts w:cs="David"/>
          <w:sz w:val="28"/>
          <w:szCs w:val="28"/>
          <w:rtl/>
        </w:rPr>
      </w:pPr>
      <w:r>
        <w:rPr>
          <w:rFonts w:ascii="Arial" w:hAnsi="Arial" w:cs="Arial"/>
          <w:sz w:val="28"/>
          <w:szCs w:val="28"/>
        </w:rPr>
        <w:t>·</w:t>
      </w:r>
      <w:r>
        <w:rPr>
          <w:rFonts w:cs="David" w:hint="cs"/>
          <w:sz w:val="28"/>
          <w:szCs w:val="28"/>
          <w:rtl/>
        </w:rPr>
        <w:t xml:space="preserve">         הרחיקו משקאות חמים </w:t>
      </w:r>
      <w:proofErr w:type="gramStart"/>
      <w:r>
        <w:rPr>
          <w:rFonts w:cs="David" w:hint="cs"/>
          <w:sz w:val="28"/>
          <w:szCs w:val="28"/>
          <w:rtl/>
        </w:rPr>
        <w:t>מילדים .</w:t>
      </w:r>
      <w:proofErr w:type="gramEnd"/>
    </w:p>
    <w:p w:rsidR="00350838" w:rsidRDefault="00350838" w:rsidP="00350838">
      <w:pPr>
        <w:pStyle w:val="a3"/>
        <w:bidi/>
        <w:spacing w:after="0" w:line="360" w:lineRule="auto"/>
        <w:ind w:hanging="360"/>
        <w:rPr>
          <w:rFonts w:cs="David"/>
          <w:sz w:val="28"/>
          <w:szCs w:val="28"/>
          <w:rtl/>
        </w:rPr>
      </w:pPr>
      <w:r>
        <w:rPr>
          <w:rFonts w:ascii="Arial" w:hAnsi="Arial" w:cs="Arial"/>
          <w:sz w:val="28"/>
          <w:szCs w:val="28"/>
        </w:rPr>
        <w:t>·</w:t>
      </w:r>
      <w:r>
        <w:rPr>
          <w:rFonts w:cs="David" w:hint="cs"/>
          <w:sz w:val="28"/>
          <w:szCs w:val="28"/>
          <w:rtl/>
        </w:rPr>
        <w:t xml:space="preserve">         בזמן הבישול מפנים את ידיות הסירים והמחבתות לכיוון הקיר או להשתמש בלהבות  </w:t>
      </w:r>
    </w:p>
    <w:p w:rsidR="00350838" w:rsidRDefault="00350838" w:rsidP="00350838">
      <w:pPr>
        <w:pStyle w:val="a3"/>
        <w:bidi/>
        <w:spacing w:after="0" w:line="360" w:lineRule="auto"/>
        <w:ind w:hanging="36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          הפנימיות.</w:t>
      </w:r>
    </w:p>
    <w:p w:rsidR="00350838" w:rsidRDefault="00D77665" w:rsidP="00350838">
      <w:pPr>
        <w:pStyle w:val="a3"/>
        <w:bidi/>
        <w:spacing w:after="0" w:line="360" w:lineRule="auto"/>
        <w:ind w:hanging="360"/>
        <w:rPr>
          <w:rFonts w:cs="David"/>
          <w:sz w:val="28"/>
          <w:szCs w:val="28"/>
          <w:rtl/>
        </w:rPr>
      </w:pPr>
      <w:r w:rsidRPr="00D77665">
        <w:rPr>
          <w:rFonts w:cs="David" w:hint="cs"/>
          <w:sz w:val="28"/>
          <w:szCs w:val="28"/>
          <w:rtl/>
        </w:rPr>
        <w:lastRenderedPageBreak/>
        <w:t>יש למקם</w:t>
      </w:r>
      <w:r w:rsidR="00350838">
        <w:rPr>
          <w:rFonts w:cs="David" w:hint="cs"/>
          <w:sz w:val="28"/>
          <w:szCs w:val="28"/>
          <w:rtl/>
        </w:rPr>
        <w:t xml:space="preserve"> מיחם ופלטת שבת הרחק מהישג ידם של ילדים.</w:t>
      </w:r>
    </w:p>
    <w:p w:rsidR="00350838" w:rsidRPr="00D77665" w:rsidRDefault="00350838" w:rsidP="00D77665">
      <w:pPr>
        <w:pStyle w:val="a3"/>
        <w:bidi/>
        <w:spacing w:after="0" w:line="360" w:lineRule="auto"/>
        <w:ind w:hanging="360"/>
        <w:rPr>
          <w:rFonts w:cs="David"/>
          <w:sz w:val="28"/>
          <w:szCs w:val="28"/>
          <w:rtl/>
        </w:rPr>
      </w:pPr>
      <w:r>
        <w:rPr>
          <w:rFonts w:ascii="Arial" w:hAnsi="Arial" w:cs="Arial"/>
          <w:sz w:val="28"/>
          <w:szCs w:val="28"/>
        </w:rPr>
        <w:t>·</w:t>
      </w:r>
      <w:r w:rsidR="00D77665">
        <w:rPr>
          <w:rFonts w:cs="David" w:hint="cs"/>
          <w:sz w:val="28"/>
          <w:szCs w:val="28"/>
          <w:rtl/>
        </w:rPr>
        <w:t>      </w:t>
      </w:r>
      <w:r w:rsidRPr="006C69FE">
        <w:rPr>
          <w:rFonts w:cs="David" w:hint="cs"/>
          <w:sz w:val="28"/>
          <w:szCs w:val="28"/>
          <w:rtl/>
        </w:rPr>
        <w:t xml:space="preserve">הורים- חשוב לוודא שגם בית הסבא והסבתא מותאם ובטוח לילדים וכך גם בית </w:t>
      </w:r>
      <w:r w:rsidR="00D77665">
        <w:rPr>
          <w:rFonts w:cs="David" w:hint="cs"/>
          <w:sz w:val="28"/>
          <w:szCs w:val="28"/>
          <w:rtl/>
        </w:rPr>
        <w:t xml:space="preserve">  </w:t>
      </w:r>
      <w:r w:rsidRPr="00D77665">
        <w:rPr>
          <w:rFonts w:cs="David" w:hint="cs"/>
          <w:sz w:val="28"/>
          <w:szCs w:val="28"/>
          <w:rtl/>
        </w:rPr>
        <w:t>המטפל/ת</w:t>
      </w:r>
      <w:proofErr w:type="gramStart"/>
      <w:r w:rsidRPr="00D77665">
        <w:rPr>
          <w:rFonts w:cs="David" w:hint="cs"/>
          <w:sz w:val="28"/>
          <w:szCs w:val="28"/>
          <w:rtl/>
        </w:rPr>
        <w:t>  ומעון</w:t>
      </w:r>
      <w:proofErr w:type="gramEnd"/>
      <w:r w:rsidRPr="00D77665">
        <w:rPr>
          <w:rFonts w:cs="David" w:hint="cs"/>
          <w:sz w:val="28"/>
          <w:szCs w:val="28"/>
          <w:rtl/>
        </w:rPr>
        <w:t>/גן הילדים.</w:t>
      </w:r>
    </w:p>
    <w:p w:rsidR="00350838" w:rsidRDefault="00350838" w:rsidP="00350838">
      <w:pPr>
        <w:rPr>
          <w:sz w:val="28"/>
          <w:rtl/>
        </w:rPr>
      </w:pPr>
      <w:r>
        <w:rPr>
          <w:rFonts w:ascii="Arial" w:hAnsi="Arial" w:cs="Arial"/>
          <w:sz w:val="28"/>
        </w:rPr>
        <w:t> </w:t>
      </w:r>
    </w:p>
    <w:p w:rsidR="00350838" w:rsidRDefault="00350838" w:rsidP="00350838">
      <w:pPr>
        <w:spacing w:line="360" w:lineRule="auto"/>
        <w:jc w:val="both"/>
        <w:rPr>
          <w:b/>
          <w:bCs/>
          <w:sz w:val="28"/>
          <w:rtl/>
        </w:rPr>
      </w:pPr>
      <w:r w:rsidRPr="00D77665">
        <w:rPr>
          <w:rFonts w:hint="cs"/>
          <w:b/>
          <w:bCs/>
          <w:sz w:val="28"/>
          <w:u w:val="single"/>
          <w:rtl/>
        </w:rPr>
        <w:t>כללי טיפול בכוויה</w:t>
      </w:r>
      <w:r>
        <w:rPr>
          <w:rFonts w:hint="cs"/>
          <w:b/>
          <w:bCs/>
          <w:sz w:val="28"/>
          <w:rtl/>
        </w:rPr>
        <w:t xml:space="preserve"> :</w:t>
      </w:r>
    </w:p>
    <w:p w:rsidR="00350838" w:rsidRDefault="00350838" w:rsidP="00350838">
      <w:pPr>
        <w:spacing w:line="360" w:lineRule="auto"/>
        <w:rPr>
          <w:sz w:val="28"/>
          <w:rtl/>
        </w:rPr>
      </w:pPr>
      <w:r w:rsidRPr="00D14458">
        <w:rPr>
          <w:rFonts w:hint="cs"/>
          <w:b/>
          <w:bCs/>
          <w:sz w:val="28"/>
          <w:shd w:val="clear" w:color="auto" w:fill="F3F3F3"/>
          <w:rtl/>
        </w:rPr>
        <w:t>כוויות מנוזלים</w:t>
      </w:r>
      <w:r>
        <w:rPr>
          <w:rFonts w:hint="cs"/>
          <w:sz w:val="28"/>
          <w:shd w:val="clear" w:color="auto" w:fill="F3F3F3"/>
          <w:rtl/>
        </w:rPr>
        <w:t xml:space="preserve"> - חשוב לשטוף את הכוויה במים פושרים זורמים במשך כעשרים דקות.</w:t>
      </w:r>
    </w:p>
    <w:p w:rsidR="00350838" w:rsidRDefault="00350838" w:rsidP="00350838">
      <w:pPr>
        <w:spacing w:line="360" w:lineRule="auto"/>
        <w:rPr>
          <w:sz w:val="28"/>
          <w:rtl/>
        </w:rPr>
      </w:pPr>
      <w:r w:rsidRPr="00D14458">
        <w:rPr>
          <w:rFonts w:hint="cs"/>
          <w:b/>
          <w:bCs/>
          <w:sz w:val="28"/>
          <w:rtl/>
        </w:rPr>
        <w:t>כוויות מאש</w:t>
      </w:r>
      <w:r>
        <w:rPr>
          <w:rFonts w:hint="cs"/>
          <w:sz w:val="28"/>
          <w:rtl/>
        </w:rPr>
        <w:t xml:space="preserve"> </w:t>
      </w:r>
      <w:r>
        <w:rPr>
          <w:sz w:val="28"/>
          <w:rtl/>
        </w:rPr>
        <w:t>–</w:t>
      </w:r>
      <w:r>
        <w:rPr>
          <w:rFonts w:hint="cs"/>
          <w:sz w:val="28"/>
          <w:rtl/>
        </w:rPr>
        <w:t xml:space="preserve"> הרחיקו ממקור האש </w:t>
      </w:r>
      <w:r>
        <w:rPr>
          <w:sz w:val="28"/>
          <w:rtl/>
        </w:rPr>
        <w:t>–</w:t>
      </w:r>
      <w:r>
        <w:rPr>
          <w:rFonts w:hint="cs"/>
          <w:sz w:val="28"/>
          <w:rtl/>
        </w:rPr>
        <w:t xml:space="preserve"> גלגלו או בו עם כל בד שנמצא באזור על מנת לחנוק את האש </w:t>
      </w:r>
      <w:r>
        <w:rPr>
          <w:sz w:val="28"/>
          <w:rtl/>
        </w:rPr>
        <w:t>–</w:t>
      </w:r>
      <w:r>
        <w:rPr>
          <w:rFonts w:hint="cs"/>
          <w:sz w:val="28"/>
          <w:rtl/>
        </w:rPr>
        <w:t>שטפו עם מים זורמים.</w:t>
      </w:r>
    </w:p>
    <w:p w:rsidR="00350838" w:rsidRDefault="00350838" w:rsidP="00350838">
      <w:pPr>
        <w:spacing w:line="360" w:lineRule="auto"/>
        <w:rPr>
          <w:sz w:val="28"/>
          <w:rtl/>
        </w:rPr>
      </w:pPr>
      <w:r>
        <w:rPr>
          <w:rFonts w:hint="cs"/>
          <w:sz w:val="28"/>
          <w:rtl/>
        </w:rPr>
        <w:t xml:space="preserve">כוויות מחשמל </w:t>
      </w:r>
      <w:r>
        <w:rPr>
          <w:sz w:val="28"/>
          <w:rtl/>
        </w:rPr>
        <w:t>–</w:t>
      </w:r>
      <w:r>
        <w:rPr>
          <w:rFonts w:hint="cs"/>
          <w:sz w:val="28"/>
          <w:rtl/>
        </w:rPr>
        <w:t xml:space="preserve"> הרחיקו את הילדים ממקור הזרם בעזרת חפץ שאינו מוליך חשמל.</w:t>
      </w:r>
    </w:p>
    <w:p w:rsidR="00D77665" w:rsidRDefault="00D77665" w:rsidP="00350838">
      <w:pPr>
        <w:spacing w:line="360" w:lineRule="auto"/>
        <w:rPr>
          <w:b/>
          <w:bCs/>
          <w:sz w:val="28"/>
          <w:u w:val="single"/>
          <w:rtl/>
        </w:rPr>
      </w:pPr>
    </w:p>
    <w:p w:rsidR="00D77665" w:rsidRDefault="00D77665" w:rsidP="00350838">
      <w:pPr>
        <w:spacing w:line="360" w:lineRule="auto"/>
        <w:rPr>
          <w:b/>
          <w:bCs/>
          <w:sz w:val="28"/>
          <w:u w:val="single"/>
          <w:rtl/>
        </w:rPr>
      </w:pPr>
    </w:p>
    <w:p w:rsidR="00350838" w:rsidRPr="00D77665" w:rsidRDefault="00350838" w:rsidP="00350838">
      <w:pPr>
        <w:spacing w:line="360" w:lineRule="auto"/>
        <w:rPr>
          <w:b/>
          <w:bCs/>
          <w:sz w:val="36"/>
          <w:szCs w:val="36"/>
          <w:u w:val="single"/>
          <w:rtl/>
        </w:rPr>
      </w:pPr>
      <w:r w:rsidRPr="00D77665">
        <w:rPr>
          <w:rFonts w:hint="cs"/>
          <w:b/>
          <w:bCs/>
          <w:sz w:val="36"/>
          <w:szCs w:val="36"/>
          <w:u w:val="single"/>
          <w:rtl/>
        </w:rPr>
        <w:t>בכל המקרים יש לפנות למוקד רפואי</w:t>
      </w:r>
    </w:p>
    <w:p w:rsidR="00004789" w:rsidRDefault="00004789"/>
    <w:sectPr w:rsidR="00004789" w:rsidSect="00263DB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838"/>
    <w:rsid w:val="00004789"/>
    <w:rsid w:val="000243E0"/>
    <w:rsid w:val="00050690"/>
    <w:rsid w:val="00052DE6"/>
    <w:rsid w:val="00074994"/>
    <w:rsid w:val="000A70DF"/>
    <w:rsid w:val="000C5518"/>
    <w:rsid w:val="000E675E"/>
    <w:rsid w:val="00125E04"/>
    <w:rsid w:val="00144BAF"/>
    <w:rsid w:val="00165F99"/>
    <w:rsid w:val="00176929"/>
    <w:rsid w:val="00183BD8"/>
    <w:rsid w:val="00183F86"/>
    <w:rsid w:val="001A3DAD"/>
    <w:rsid w:val="001C5E68"/>
    <w:rsid w:val="001D7596"/>
    <w:rsid w:val="001E1370"/>
    <w:rsid w:val="002209DD"/>
    <w:rsid w:val="00263DB1"/>
    <w:rsid w:val="00350838"/>
    <w:rsid w:val="0035137C"/>
    <w:rsid w:val="00406177"/>
    <w:rsid w:val="00410C0A"/>
    <w:rsid w:val="00472349"/>
    <w:rsid w:val="004771FE"/>
    <w:rsid w:val="00484B5E"/>
    <w:rsid w:val="00492A35"/>
    <w:rsid w:val="004B213A"/>
    <w:rsid w:val="004C2A93"/>
    <w:rsid w:val="00517329"/>
    <w:rsid w:val="00543296"/>
    <w:rsid w:val="005A0486"/>
    <w:rsid w:val="005B5DD5"/>
    <w:rsid w:val="005B61FC"/>
    <w:rsid w:val="005C15D1"/>
    <w:rsid w:val="005C64CF"/>
    <w:rsid w:val="006347F3"/>
    <w:rsid w:val="00652929"/>
    <w:rsid w:val="00680847"/>
    <w:rsid w:val="006937E1"/>
    <w:rsid w:val="00696535"/>
    <w:rsid w:val="006F35D5"/>
    <w:rsid w:val="007708D3"/>
    <w:rsid w:val="008001C6"/>
    <w:rsid w:val="00817702"/>
    <w:rsid w:val="008229AD"/>
    <w:rsid w:val="008349FF"/>
    <w:rsid w:val="00856797"/>
    <w:rsid w:val="008760E7"/>
    <w:rsid w:val="00886DCB"/>
    <w:rsid w:val="008D4BD5"/>
    <w:rsid w:val="00926419"/>
    <w:rsid w:val="0098418B"/>
    <w:rsid w:val="009F358B"/>
    <w:rsid w:val="00A3754D"/>
    <w:rsid w:val="00A75692"/>
    <w:rsid w:val="00A94E55"/>
    <w:rsid w:val="00AE18EF"/>
    <w:rsid w:val="00AE5CC3"/>
    <w:rsid w:val="00AE6C15"/>
    <w:rsid w:val="00B60905"/>
    <w:rsid w:val="00B72DB3"/>
    <w:rsid w:val="00BA0F98"/>
    <w:rsid w:val="00C2332C"/>
    <w:rsid w:val="00C30E07"/>
    <w:rsid w:val="00C33572"/>
    <w:rsid w:val="00C7350B"/>
    <w:rsid w:val="00CC0BF3"/>
    <w:rsid w:val="00CF5FB1"/>
    <w:rsid w:val="00D01B27"/>
    <w:rsid w:val="00D3065D"/>
    <w:rsid w:val="00D74B31"/>
    <w:rsid w:val="00D77665"/>
    <w:rsid w:val="00D84096"/>
    <w:rsid w:val="00D842CC"/>
    <w:rsid w:val="00E06CAD"/>
    <w:rsid w:val="00E60952"/>
    <w:rsid w:val="00E81282"/>
    <w:rsid w:val="00E95120"/>
    <w:rsid w:val="00EB23A7"/>
    <w:rsid w:val="00ED2E04"/>
    <w:rsid w:val="00F00C00"/>
    <w:rsid w:val="00F24644"/>
    <w:rsid w:val="00F5636F"/>
    <w:rsid w:val="00F73E5A"/>
    <w:rsid w:val="00F74C2C"/>
    <w:rsid w:val="00F80A32"/>
    <w:rsid w:val="00F811A0"/>
    <w:rsid w:val="00FE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1BEB8E-241C-4DDE-8412-9B483DD6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838"/>
    <w:pPr>
      <w:bidi/>
      <w:spacing w:after="0" w:line="240" w:lineRule="auto"/>
    </w:pPr>
    <w:rPr>
      <w:rFonts w:ascii="Times New Roman" w:eastAsia="Times New Roman" w:hAnsi="Times New Roman" w:cs="David"/>
      <w:sz w:val="24"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838"/>
    <w:pPr>
      <w:bidi w:val="0"/>
      <w:spacing w:after="160" w:line="252" w:lineRule="auto"/>
      <w:ind w:left="720"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495C40-D219-4E1B-9883-E84CF53698C5}"/>
</file>

<file path=customXml/itemProps2.xml><?xml version="1.0" encoding="utf-8"?>
<ds:datastoreItem xmlns:ds="http://schemas.openxmlformats.org/officeDocument/2006/customXml" ds:itemID="{05C1F159-D8C4-4BA9-B8E6-E918FB55567C}"/>
</file>

<file path=customXml/itemProps3.xml><?xml version="1.0" encoding="utf-8"?>
<ds:datastoreItem xmlns:ds="http://schemas.openxmlformats.org/officeDocument/2006/customXml" ds:itemID="{0F68B7DD-55BB-42DD-96C9-85BF22D565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מירי כהן</dc:creator>
  <cp:keywords/>
  <dc:description/>
  <cp:lastModifiedBy>עאליה עודה</cp:lastModifiedBy>
  <cp:revision>2</cp:revision>
  <dcterms:created xsi:type="dcterms:W3CDTF">2017-02-05T13:18:00Z</dcterms:created>
  <dcterms:modified xsi:type="dcterms:W3CDTF">2017-02-05T13:18:00Z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2013347</vt:r8>
  </property>
</Properties>
</file>