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577135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3C33AB67" w:rsidR="00E13C27" w:rsidRDefault="008F6665" w:rsidP="00BF14E9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אמסלם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681EB22D" w:rsidR="00E13C27" w:rsidRDefault="00904591" w:rsidP="00BF14E9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פ/3407/20</w:t>
      </w:r>
      <w:bookmarkEnd w:id="7"/>
    </w:p>
    <w:p w14:paraId="7F6961AD" w14:textId="34DB2985" w:rsidR="00E13C27" w:rsidRPr="00F67051" w:rsidRDefault="00A443CF" w:rsidP="00F91B70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הגנת הצרכן (תיקון </w:t>
      </w:r>
      <w:r w:rsidR="00F91B70">
        <w:rPr>
          <w:rFonts w:hint="eastAsia"/>
          <w:rtl/>
        </w:rPr>
        <w:t>–</w:t>
      </w:r>
      <w:r>
        <w:rPr>
          <w:rFonts w:hint="cs"/>
          <w:rtl/>
        </w:rPr>
        <w:t xml:space="preserve"> עוסק שאינו ספק), התשע"ז</w:t>
      </w:r>
      <w:r w:rsidR="00F91B70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126"/>
        <w:gridCol w:w="567"/>
        <w:gridCol w:w="6948"/>
      </w:tblGrid>
      <w:tr w:rsidR="00F12043" w14:paraId="035EEF3D" w14:textId="77777777" w:rsidTr="00315938">
        <w:trPr>
          <w:cantSplit/>
          <w:trHeight w:val="60"/>
        </w:trPr>
        <w:tc>
          <w:tcPr>
            <w:tcW w:w="2126" w:type="dxa"/>
          </w:tcPr>
          <w:p w14:paraId="3863FF98" w14:textId="2F0D5DEA" w:rsidR="00F12043" w:rsidRDefault="00F12043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14ג</w:t>
            </w:r>
          </w:p>
        </w:tc>
        <w:tc>
          <w:tcPr>
            <w:tcW w:w="567" w:type="dxa"/>
          </w:tcPr>
          <w:p w14:paraId="6F513EF6" w14:textId="0AA5E462" w:rsidR="00F12043" w:rsidRDefault="00CB33BE" w:rsidP="00CB33BE">
            <w:pPr>
              <w:pStyle w:val="TableText"/>
              <w:keepLines w:val="0"/>
              <w:jc w:val="both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948" w:type="dxa"/>
          </w:tcPr>
          <w:p w14:paraId="1AE94DEB" w14:textId="7932D914" w:rsidR="00F12043" w:rsidRPr="006C363C" w:rsidRDefault="00F12043" w:rsidP="00F91B70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rtl/>
              </w:rPr>
              <w:t>בחוק הגנת הצרכן התשמ"א</w:t>
            </w:r>
            <w:r w:rsidR="00CB33BE">
              <w:rPr>
                <w:rFonts w:hint="eastAsia"/>
                <w:b w:val="0"/>
                <w:bCs w:val="0"/>
                <w:rtl/>
              </w:rPr>
              <w:t>–</w:t>
            </w:r>
            <w:r>
              <w:rPr>
                <w:rFonts w:hint="cs"/>
                <w:b w:val="0"/>
                <w:bCs w:val="0"/>
                <w:rtl/>
              </w:rPr>
              <w:t>1981</w:t>
            </w:r>
            <w:r w:rsidR="001E15BA">
              <w:rPr>
                <w:rStyle w:val="a5"/>
                <w:b w:val="0"/>
                <w:bCs w:val="0"/>
                <w:rtl/>
              </w:rPr>
              <w:footnoteReference w:id="2"/>
            </w:r>
            <w:r w:rsidR="00F91B70">
              <w:rPr>
                <w:rFonts w:hint="cs"/>
                <w:b w:val="0"/>
                <w:bCs w:val="0"/>
                <w:rtl/>
              </w:rPr>
              <w:t xml:space="preserve"> (להלן </w:t>
            </w:r>
            <w:r w:rsidR="00F91B70">
              <w:rPr>
                <w:rFonts w:hint="eastAsia"/>
                <w:b w:val="0"/>
                <w:bCs w:val="0"/>
                <w:rtl/>
              </w:rPr>
              <w:t>– החוק העיקרי</w:t>
            </w:r>
            <w:r w:rsidR="00F91B70">
              <w:rPr>
                <w:rFonts w:hint="cs"/>
                <w:b w:val="0"/>
                <w:bCs w:val="0"/>
                <w:rtl/>
              </w:rPr>
              <w:t xml:space="preserve">), </w:t>
            </w:r>
            <w:r>
              <w:rPr>
                <w:rFonts w:hint="cs"/>
                <w:b w:val="0"/>
                <w:bCs w:val="0"/>
                <w:rtl/>
              </w:rPr>
              <w:t>בסעיף 14ג</w:t>
            </w:r>
            <w:r w:rsidR="001E15BA">
              <w:rPr>
                <w:rFonts w:hint="cs"/>
                <w:b w:val="0"/>
                <w:bCs w:val="0"/>
                <w:rtl/>
              </w:rPr>
              <w:t xml:space="preserve"> </w:t>
            </w:r>
            <w:r>
              <w:rPr>
                <w:rFonts w:hint="cs"/>
                <w:b w:val="0"/>
                <w:bCs w:val="0"/>
                <w:rtl/>
              </w:rPr>
              <w:t xml:space="preserve"> אחרי </w:t>
            </w:r>
            <w:r w:rsidR="00CB33BE">
              <w:rPr>
                <w:rFonts w:hint="cs"/>
                <w:b w:val="0"/>
                <w:bCs w:val="0"/>
                <w:rtl/>
              </w:rPr>
              <w:t>סעיף קטן (ג)</w:t>
            </w:r>
            <w:r>
              <w:rPr>
                <w:rFonts w:hint="cs"/>
                <w:b w:val="0"/>
                <w:bCs w:val="0"/>
                <w:rtl/>
              </w:rPr>
              <w:t xml:space="preserve"> יבוא:</w:t>
            </w:r>
          </w:p>
        </w:tc>
      </w:tr>
      <w:tr w:rsidR="00F12043" w14:paraId="0D8CEA33" w14:textId="77777777" w:rsidTr="00315938">
        <w:trPr>
          <w:cantSplit/>
          <w:trHeight w:val="60"/>
        </w:trPr>
        <w:tc>
          <w:tcPr>
            <w:tcW w:w="2126" w:type="dxa"/>
          </w:tcPr>
          <w:p w14:paraId="3A1C3796" w14:textId="77777777" w:rsidR="00F12043" w:rsidRDefault="00F12043" w:rsidP="002C304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14:paraId="678D59E5" w14:textId="77777777" w:rsidR="00F12043" w:rsidRDefault="00F12043" w:rsidP="00F12043">
            <w:pPr>
              <w:pStyle w:val="TableText"/>
              <w:keepLines w:val="0"/>
              <w:ind w:left="360"/>
              <w:jc w:val="both"/>
            </w:pPr>
          </w:p>
        </w:tc>
        <w:tc>
          <w:tcPr>
            <w:tcW w:w="6948" w:type="dxa"/>
          </w:tcPr>
          <w:p w14:paraId="34BE8F51" w14:textId="6AC9B535" w:rsidR="00F12043" w:rsidRPr="00F12043" w:rsidRDefault="00F12043" w:rsidP="000B107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</w:t>
            </w:r>
            <w:r w:rsidR="00CB33BE">
              <w:rPr>
                <w:rFonts w:hint="cs"/>
                <w:rtl/>
              </w:rPr>
              <w:t>ג1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Pr="006C363C">
              <w:rPr>
                <w:rFonts w:hint="cs"/>
                <w:rtl/>
              </w:rPr>
              <w:t>ב</w:t>
            </w:r>
            <w:r w:rsidRPr="006C363C">
              <w:rPr>
                <w:rtl/>
              </w:rPr>
              <w:t>שירותי הארחה, נסיעה, חופש או בילוי</w:t>
            </w:r>
            <w:r w:rsidR="00CB33BE">
              <w:rPr>
                <w:rFonts w:hint="cs"/>
                <w:rtl/>
              </w:rPr>
              <w:t xml:space="preserve"> המתבצעים במלואם מחוץ לישראל</w:t>
            </w:r>
            <w:r w:rsidR="00B620C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CB33BE">
              <w:rPr>
                <w:rFonts w:hint="cs"/>
                <w:rtl/>
              </w:rPr>
              <w:t xml:space="preserve">שבהם </w:t>
            </w:r>
            <w:r>
              <w:rPr>
                <w:rFonts w:hint="cs"/>
                <w:rtl/>
              </w:rPr>
              <w:t xml:space="preserve">עוסק ישראלי </w:t>
            </w:r>
            <w:r w:rsidR="00CB33BE">
              <w:rPr>
                <w:rFonts w:hint="cs"/>
                <w:rtl/>
              </w:rPr>
              <w:t>מספק לצרכן את השירות באמצעות נותן שירות מחוץ לישראל, לא יחולו הוראות סעיף קטן (ג)</w:t>
            </w:r>
            <w:r w:rsidR="001E15BA">
              <w:rPr>
                <w:rFonts w:hint="cs"/>
                <w:rtl/>
              </w:rPr>
              <w:t xml:space="preserve">, ותנאי הביטול שיחולו על </w:t>
            </w:r>
            <w:r w:rsidR="00CB33BE">
              <w:rPr>
                <w:rFonts w:hint="cs"/>
                <w:rtl/>
              </w:rPr>
              <w:t>עסקה</w:t>
            </w:r>
            <w:r w:rsidR="001E15BA">
              <w:rPr>
                <w:rFonts w:hint="cs"/>
                <w:rtl/>
              </w:rPr>
              <w:t xml:space="preserve"> כאמור </w:t>
            </w:r>
            <w:r w:rsidR="000B1073">
              <w:rPr>
                <w:rFonts w:hint="cs"/>
                <w:rtl/>
              </w:rPr>
              <w:t xml:space="preserve">ייקבעו </w:t>
            </w:r>
            <w:r w:rsidR="001E15BA">
              <w:rPr>
                <w:rFonts w:hint="cs"/>
                <w:rtl/>
              </w:rPr>
              <w:t xml:space="preserve">על ידי </w:t>
            </w:r>
            <w:r w:rsidR="00CB33BE">
              <w:rPr>
                <w:rFonts w:hint="cs"/>
                <w:rtl/>
              </w:rPr>
              <w:t>נותן השירות מחוץ לישראל, ובלבד שהעוסק גילה לצרכן את תנ</w:t>
            </w:r>
            <w:r w:rsidR="00C47D45">
              <w:rPr>
                <w:rFonts w:hint="cs"/>
                <w:rtl/>
              </w:rPr>
              <w:t xml:space="preserve">אי הביטול טרם ההתקשרות; בסעיף זה, "עוסק ישראלי" </w:t>
            </w:r>
            <w:r w:rsidR="00C47D45">
              <w:rPr>
                <w:rFonts w:hint="eastAsia"/>
                <w:rtl/>
              </w:rPr>
              <w:t>– עוסק שעיקר</w:t>
            </w:r>
            <w:r w:rsidR="00C47D45">
              <w:rPr>
                <w:rFonts w:hint="cs"/>
                <w:rtl/>
              </w:rPr>
              <w:t xml:space="preserve"> עסקיו או</w:t>
            </w:r>
            <w:r w:rsidR="00C47D45">
              <w:rPr>
                <w:rFonts w:hint="eastAsia"/>
                <w:rtl/>
              </w:rPr>
              <w:t xml:space="preserve"> פעילותו </w:t>
            </w:r>
            <w:r w:rsidR="00C47D45">
              <w:rPr>
                <w:rFonts w:hint="cs"/>
                <w:rtl/>
              </w:rPr>
              <w:t>בישראל</w:t>
            </w:r>
            <w:r w:rsidR="00C47D45">
              <w:rPr>
                <w:rFonts w:hint="eastAsia"/>
                <w:rtl/>
              </w:rPr>
              <w:t>.</w:t>
            </w:r>
            <w:r w:rsidR="00CB33BE">
              <w:rPr>
                <w:rFonts w:hint="cs"/>
                <w:rtl/>
              </w:rPr>
              <w:t>"</w:t>
            </w:r>
          </w:p>
        </w:tc>
      </w:tr>
      <w:tr w:rsidR="00F12043" w14:paraId="3D9B61D1" w14:textId="77777777" w:rsidTr="00315938">
        <w:trPr>
          <w:cantSplit/>
          <w:trHeight w:val="60"/>
        </w:trPr>
        <w:tc>
          <w:tcPr>
            <w:tcW w:w="2126" w:type="dxa"/>
          </w:tcPr>
          <w:p w14:paraId="6C0CB9D8" w14:textId="60DA3E59" w:rsidR="00F12043" w:rsidRDefault="00F12043" w:rsidP="00435B5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14ו</w:t>
            </w:r>
          </w:p>
        </w:tc>
        <w:tc>
          <w:tcPr>
            <w:tcW w:w="567" w:type="dxa"/>
          </w:tcPr>
          <w:p w14:paraId="3F4286A2" w14:textId="42C9F39F" w:rsidR="00F12043" w:rsidRPr="00021A69" w:rsidRDefault="00CB33BE" w:rsidP="00CB33BE">
            <w:pPr>
              <w:pStyle w:val="TableText"/>
              <w:keepLines w:val="0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6948" w:type="dxa"/>
          </w:tcPr>
          <w:p w14:paraId="7633D5BB" w14:textId="51B9854F" w:rsidR="00F12043" w:rsidRPr="00C34DE2" w:rsidRDefault="00F12043" w:rsidP="00D51BA0">
            <w:pPr>
              <w:pStyle w:val="TableBlock"/>
              <w:keepLines w:val="0"/>
            </w:pPr>
            <w:r>
              <w:rPr>
                <w:rFonts w:hint="cs"/>
                <w:rtl/>
              </w:rPr>
              <w:t>בסעיף 14ו לחוק העיקרי, אחרי סעיף קטן (</w:t>
            </w:r>
            <w:r w:rsidR="001E15BA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 יבוא:</w:t>
            </w:r>
          </w:p>
        </w:tc>
      </w:tr>
      <w:tr w:rsidR="00F12043" w14:paraId="1F2D42B8" w14:textId="77777777" w:rsidTr="00315938">
        <w:trPr>
          <w:cantSplit/>
          <w:trHeight w:val="60"/>
        </w:trPr>
        <w:tc>
          <w:tcPr>
            <w:tcW w:w="2126" w:type="dxa"/>
          </w:tcPr>
          <w:p w14:paraId="7DB4188A" w14:textId="77777777" w:rsidR="00F12043" w:rsidRDefault="00F12043" w:rsidP="00435B5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14:paraId="011E52EF" w14:textId="77777777" w:rsidR="00F12043" w:rsidRPr="00021A69" w:rsidRDefault="00F12043" w:rsidP="00F12043">
            <w:pPr>
              <w:pStyle w:val="TableText"/>
            </w:pPr>
          </w:p>
        </w:tc>
        <w:tc>
          <w:tcPr>
            <w:tcW w:w="6948" w:type="dxa"/>
          </w:tcPr>
          <w:p w14:paraId="0360446A" w14:textId="60C203A9" w:rsidR="00F12043" w:rsidRDefault="00F12043" w:rsidP="00AB7EAC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"(</w:t>
            </w:r>
            <w:r w:rsidR="001E15BA">
              <w:rPr>
                <w:rFonts w:hint="cs"/>
                <w:rtl/>
              </w:rPr>
              <w:t>ב1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Pr="00CA76F6">
              <w:rPr>
                <w:rtl/>
              </w:rPr>
              <w:t>בשירותי הארחה, נסיעה, חופש או בילוי</w:t>
            </w:r>
            <w:r w:rsidR="001E15BA">
              <w:rPr>
                <w:rFonts w:hint="cs"/>
                <w:rtl/>
              </w:rPr>
              <w:t xml:space="preserve"> המתבצעים במלואם מחוץ לישראל</w:t>
            </w:r>
            <w:r>
              <w:rPr>
                <w:rFonts w:hint="cs"/>
                <w:rtl/>
              </w:rPr>
              <w:t xml:space="preserve">, </w:t>
            </w:r>
            <w:r w:rsidR="001E15BA">
              <w:rPr>
                <w:rFonts w:hint="cs"/>
                <w:rtl/>
              </w:rPr>
              <w:t>שבהם עוסק ישראלי</w:t>
            </w:r>
            <w:r w:rsidR="00C47D45">
              <w:rPr>
                <w:rFonts w:hint="cs"/>
                <w:rtl/>
              </w:rPr>
              <w:t xml:space="preserve"> כהגדרתו בסעיף 14ג(ג1)</w:t>
            </w:r>
            <w:r w:rsidR="001E15BA">
              <w:rPr>
                <w:rFonts w:hint="cs"/>
                <w:rtl/>
              </w:rPr>
              <w:t xml:space="preserve"> מספק לצרכן את השירות באמצעות נותן שירות מחוץ לישראל, לא יחולו </w:t>
            </w:r>
            <w:r>
              <w:rPr>
                <w:rFonts w:hint="cs"/>
                <w:rtl/>
              </w:rPr>
              <w:t>הוראות סעיף קטן (א)</w:t>
            </w:r>
            <w:r w:rsidR="001843C0">
              <w:rPr>
                <w:rFonts w:hint="cs"/>
                <w:rtl/>
              </w:rPr>
              <w:t xml:space="preserve">, </w:t>
            </w:r>
            <w:r w:rsidR="001E15BA">
              <w:rPr>
                <w:rFonts w:hint="cs"/>
                <w:rtl/>
              </w:rPr>
              <w:t xml:space="preserve">ותנאי הביטול שיחולו על עסקה כאמור </w:t>
            </w:r>
            <w:r w:rsidR="00AB7EAC">
              <w:rPr>
                <w:rFonts w:hint="cs"/>
                <w:rtl/>
              </w:rPr>
              <w:t xml:space="preserve">ייקבעו </w:t>
            </w:r>
            <w:r w:rsidR="001E15BA">
              <w:rPr>
                <w:rFonts w:hint="cs"/>
                <w:rtl/>
              </w:rPr>
              <w:t>על ידי נותן השירות מחוץ לישראל</w:t>
            </w:r>
            <w:r w:rsidR="00C47D45">
              <w:rPr>
                <w:rFonts w:hint="cs"/>
                <w:rtl/>
              </w:rPr>
              <w:t xml:space="preserve">, ובלבד שהעוסק גילה לצרכן את תנאי הביטול </w:t>
            </w:r>
            <w:r w:rsidR="00AB7EAC">
              <w:rPr>
                <w:rFonts w:hint="cs"/>
                <w:rtl/>
              </w:rPr>
              <w:t>טרם</w:t>
            </w:r>
            <w:r w:rsidR="00C47D45">
              <w:rPr>
                <w:rFonts w:hint="cs"/>
                <w:rtl/>
              </w:rPr>
              <w:t xml:space="preserve"> ההתקשרות</w:t>
            </w:r>
            <w:r w:rsidR="001E15BA">
              <w:rPr>
                <w:rFonts w:hint="cs"/>
                <w:rtl/>
              </w:rPr>
              <w:t>.</w:t>
            </w:r>
            <w:r w:rsidR="001843C0">
              <w:rPr>
                <w:rFonts w:hint="cs"/>
                <w:rtl/>
              </w:rPr>
              <w:t>"</w:t>
            </w:r>
          </w:p>
        </w:tc>
      </w:tr>
    </w:tbl>
    <w:p w14:paraId="0E135D6A" w14:textId="77777777" w:rsidR="00AB7EAC" w:rsidRDefault="00AB7EAC" w:rsidP="002D1EE3">
      <w:pPr>
        <w:pStyle w:val="HeadDivreiHesber"/>
        <w:rPr>
          <w:rtl/>
        </w:rPr>
      </w:pPr>
    </w:p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lastRenderedPageBreak/>
        <w:t>דברי הסבר</w:t>
      </w:r>
    </w:p>
    <w:p w14:paraId="1824AE09" w14:textId="0E7B7682" w:rsidR="004436AC" w:rsidRDefault="001E15BA" w:rsidP="00F91B70">
      <w:pPr>
        <w:pStyle w:val="Hesber"/>
        <w:rPr>
          <w:rtl/>
        </w:rPr>
      </w:pPr>
      <w:r>
        <w:rPr>
          <w:rFonts w:hint="cs"/>
          <w:rtl/>
        </w:rPr>
        <w:t xml:space="preserve">הוראות </w:t>
      </w:r>
      <w:r w:rsidR="004436AC">
        <w:rPr>
          <w:rtl/>
        </w:rPr>
        <w:t>חוק הגנת הצרכן</w:t>
      </w:r>
      <w:r>
        <w:rPr>
          <w:rFonts w:hint="cs"/>
          <w:rtl/>
        </w:rPr>
        <w:t>, התשמ"א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1981 (להלן </w:t>
      </w:r>
      <w:r>
        <w:rPr>
          <w:rFonts w:hint="eastAsia"/>
          <w:rtl/>
        </w:rPr>
        <w:t>– החוק</w:t>
      </w:r>
      <w:r>
        <w:rPr>
          <w:rFonts w:hint="cs"/>
          <w:rtl/>
        </w:rPr>
        <w:t>),</w:t>
      </w:r>
      <w:r w:rsidR="004436AC">
        <w:rPr>
          <w:rtl/>
        </w:rPr>
        <w:t xml:space="preserve"> </w:t>
      </w:r>
      <w:r w:rsidR="00532E69">
        <w:rPr>
          <w:rFonts w:hint="cs"/>
          <w:rtl/>
        </w:rPr>
        <w:t>בעניין</w:t>
      </w:r>
      <w:r w:rsidR="00532E69">
        <w:rPr>
          <w:rtl/>
        </w:rPr>
        <w:t xml:space="preserve"> </w:t>
      </w:r>
      <w:r w:rsidR="004436AC">
        <w:rPr>
          <w:rtl/>
        </w:rPr>
        <w:t xml:space="preserve">ביטול עסקה </w:t>
      </w:r>
      <w:r w:rsidR="00F91B70">
        <w:rPr>
          <w:rFonts w:hint="cs"/>
          <w:rtl/>
        </w:rPr>
        <w:t>הן מהמתקדמות</w:t>
      </w:r>
      <w:r w:rsidR="004436AC">
        <w:rPr>
          <w:rtl/>
        </w:rPr>
        <w:t xml:space="preserve"> במדינות העולם. שמירה על זכויותיו של הצרכן הישראלי עומדת לנגד עיני המחוקק כאשר הוא מבקש לתקן את חוק הגנת הצרכן. אך לעיתים קיימים </w:t>
      </w:r>
      <w:r>
        <w:rPr>
          <w:rFonts w:hint="cs"/>
          <w:rtl/>
        </w:rPr>
        <w:t xml:space="preserve">בהוראות החוק </w:t>
      </w:r>
      <w:r w:rsidR="004436AC">
        <w:rPr>
          <w:rtl/>
        </w:rPr>
        <w:t>עיוותים אשר פוגעים קשות בזכויות בעלי העסקים הקטנים ללא הצדקה</w:t>
      </w:r>
      <w:r w:rsidR="001843C0">
        <w:rPr>
          <w:rFonts w:hint="cs"/>
          <w:rtl/>
        </w:rPr>
        <w:t xml:space="preserve">. </w:t>
      </w:r>
      <w:r w:rsidR="004436AC">
        <w:rPr>
          <w:rtl/>
        </w:rPr>
        <w:t xml:space="preserve">שמירה על זכויות בעלי העסקים הקטנים היא ערך חשוב בפני עצמו, </w:t>
      </w:r>
      <w:r w:rsidR="00532E69">
        <w:rPr>
          <w:rFonts w:hint="cs"/>
          <w:rtl/>
        </w:rPr>
        <w:t>ודאי</w:t>
      </w:r>
      <w:r w:rsidR="00532E69">
        <w:rPr>
          <w:rtl/>
        </w:rPr>
        <w:t xml:space="preserve"> </w:t>
      </w:r>
      <w:r w:rsidR="004436AC">
        <w:rPr>
          <w:rtl/>
        </w:rPr>
        <w:t>כשהפגיעה בו היא ללא סיבה מוצדקת.</w:t>
      </w:r>
    </w:p>
    <w:p w14:paraId="52353BED" w14:textId="4DDC4E7D" w:rsidR="004436AC" w:rsidRDefault="004436AC" w:rsidP="00D51BA0">
      <w:pPr>
        <w:pStyle w:val="Hesber"/>
        <w:rPr>
          <w:rtl/>
        </w:rPr>
      </w:pPr>
      <w:r>
        <w:rPr>
          <w:rtl/>
        </w:rPr>
        <w:t xml:space="preserve">על פי </w:t>
      </w:r>
      <w:r w:rsidR="001E15BA">
        <w:rPr>
          <w:rFonts w:hint="cs"/>
          <w:rtl/>
        </w:rPr>
        <w:t>החוק</w:t>
      </w:r>
      <w:r>
        <w:rPr>
          <w:rtl/>
        </w:rPr>
        <w:t xml:space="preserve">, </w:t>
      </w:r>
      <w:r w:rsidR="001E15BA">
        <w:rPr>
          <w:rFonts w:hint="cs"/>
          <w:rtl/>
        </w:rPr>
        <w:t xml:space="preserve">צרכן </w:t>
      </w:r>
      <w:r>
        <w:rPr>
          <w:rtl/>
        </w:rPr>
        <w:t xml:space="preserve">רשאי  לבטל כל עסקה בתמורה לדמי ביטול סמליים בסך 100 שקלים או 5 </w:t>
      </w:r>
      <w:r w:rsidR="001E15BA">
        <w:rPr>
          <w:rFonts w:hint="cs"/>
          <w:rtl/>
        </w:rPr>
        <w:t xml:space="preserve">אחוזים </w:t>
      </w:r>
      <w:r>
        <w:rPr>
          <w:rtl/>
        </w:rPr>
        <w:t xml:space="preserve">מגובה העסקה. במקרה בו נעשתה עסקה מול גורם מתווך שאינו </w:t>
      </w:r>
      <w:r w:rsidR="001E15BA">
        <w:rPr>
          <w:rFonts w:hint="cs"/>
          <w:rtl/>
        </w:rPr>
        <w:t>נותן השירות</w:t>
      </w:r>
      <w:r>
        <w:rPr>
          <w:rtl/>
        </w:rPr>
        <w:t xml:space="preserve">, </w:t>
      </w:r>
      <w:r w:rsidR="001E15BA">
        <w:rPr>
          <w:rtl/>
        </w:rPr>
        <w:t>ו</w:t>
      </w:r>
      <w:r w:rsidR="001E15BA">
        <w:rPr>
          <w:rFonts w:hint="cs"/>
          <w:rtl/>
        </w:rPr>
        <w:t>נותן השירות</w:t>
      </w:r>
      <w:r w:rsidR="001E15BA">
        <w:rPr>
          <w:rtl/>
        </w:rPr>
        <w:t xml:space="preserve"> </w:t>
      </w:r>
      <w:r>
        <w:rPr>
          <w:rtl/>
        </w:rPr>
        <w:t>אינו ישראלי</w:t>
      </w:r>
      <w:r w:rsidR="001E15BA">
        <w:rPr>
          <w:rFonts w:hint="cs"/>
          <w:rtl/>
        </w:rPr>
        <w:t>,</w:t>
      </w:r>
      <w:r>
        <w:rPr>
          <w:rtl/>
        </w:rPr>
        <w:t xml:space="preserve"> קיים מצב בו המתווך מחויב לתנאי הביטול של </w:t>
      </w:r>
      <w:r w:rsidR="001E15BA">
        <w:rPr>
          <w:rFonts w:hint="cs"/>
          <w:rtl/>
        </w:rPr>
        <w:t>אותו נותן שירות</w:t>
      </w:r>
      <w:r>
        <w:rPr>
          <w:rtl/>
        </w:rPr>
        <w:t>, אך החוק הקיים לא מאפשר לו</w:t>
      </w:r>
      <w:r w:rsidR="0011356E">
        <w:rPr>
          <w:rtl/>
        </w:rPr>
        <w:t xml:space="preserve"> לגבות</w:t>
      </w:r>
      <w:r w:rsidR="00C47D45">
        <w:rPr>
          <w:rFonts w:hint="cs"/>
          <w:rtl/>
        </w:rPr>
        <w:t xml:space="preserve"> מהצרכן</w:t>
      </w:r>
      <w:r w:rsidR="001108F8">
        <w:rPr>
          <w:rFonts w:hint="cs"/>
          <w:rtl/>
        </w:rPr>
        <w:t xml:space="preserve"> את אותם</w:t>
      </w:r>
      <w:r w:rsidR="0011356E">
        <w:rPr>
          <w:rtl/>
        </w:rPr>
        <w:t xml:space="preserve"> דמי </w:t>
      </w:r>
      <w:r w:rsidR="001108F8">
        <w:rPr>
          <w:rFonts w:hint="cs"/>
          <w:rtl/>
        </w:rPr>
        <w:t>ה</w:t>
      </w:r>
      <w:r w:rsidR="0011356E">
        <w:rPr>
          <w:rtl/>
        </w:rPr>
        <w:t>ביטול</w:t>
      </w:r>
      <w:r w:rsidR="00C47D45">
        <w:rPr>
          <w:rFonts w:hint="cs"/>
          <w:rtl/>
        </w:rPr>
        <w:t xml:space="preserve"> שנקבעים על ידי נותן השירות מחוץ לישראל</w:t>
      </w:r>
      <w:r w:rsidR="0011356E">
        <w:rPr>
          <w:rtl/>
        </w:rPr>
        <w:t xml:space="preserve">, </w:t>
      </w:r>
      <w:r w:rsidR="0011356E">
        <w:rPr>
          <w:rFonts w:hint="cs"/>
          <w:rtl/>
        </w:rPr>
        <w:t xml:space="preserve">והוא </w:t>
      </w:r>
      <w:r>
        <w:rPr>
          <w:rtl/>
        </w:rPr>
        <w:t xml:space="preserve">נאלץ להשלים את דמי הביטול על חשבונו. </w:t>
      </w:r>
      <w:r w:rsidR="001E15BA">
        <w:rPr>
          <w:rFonts w:hint="cs"/>
          <w:rtl/>
        </w:rPr>
        <w:t xml:space="preserve">כך </w:t>
      </w:r>
      <w:r>
        <w:rPr>
          <w:rtl/>
        </w:rPr>
        <w:t>לדוגמא</w:t>
      </w:r>
      <w:r w:rsidR="001E15BA">
        <w:rPr>
          <w:rFonts w:hint="cs"/>
          <w:rtl/>
        </w:rPr>
        <w:t>, כאשר</w:t>
      </w:r>
      <w:r w:rsidR="00F91B70">
        <w:rPr>
          <w:rtl/>
        </w:rPr>
        <w:t xml:space="preserve"> אדם </w:t>
      </w:r>
      <w:r>
        <w:rPr>
          <w:rtl/>
        </w:rPr>
        <w:t>רכש טיסה מחברת תעופה זרה דרך סוכן נסיעות ישראלי, סוכן הנסיעות מחויב בקשר חוזי מול חברת התעופה לתנאי ביטול העסקה של החברה</w:t>
      </w:r>
      <w:r w:rsidR="000C125C">
        <w:rPr>
          <w:rFonts w:hint="cs"/>
          <w:rtl/>
        </w:rPr>
        <w:t>,</w:t>
      </w:r>
      <w:r>
        <w:rPr>
          <w:rtl/>
        </w:rPr>
        <w:t xml:space="preserve"> א</w:t>
      </w:r>
      <w:r w:rsidR="000C125C">
        <w:rPr>
          <w:rFonts w:hint="cs"/>
          <w:rtl/>
        </w:rPr>
        <w:t>ך</w:t>
      </w:r>
      <w:r>
        <w:rPr>
          <w:rtl/>
        </w:rPr>
        <w:t xml:space="preserve"> החוק אוסר עליו לגבות דמי ביטול אלו מהצרכן. </w:t>
      </w:r>
    </w:p>
    <w:p w14:paraId="1742B8D0" w14:textId="6B21B7F6" w:rsidR="002957A0" w:rsidRDefault="001E15BA" w:rsidP="00D51BA0">
      <w:pPr>
        <w:pStyle w:val="Hesber"/>
        <w:rPr>
          <w:rtl/>
        </w:rPr>
      </w:pPr>
      <w:r>
        <w:rPr>
          <w:rFonts w:hint="cs"/>
          <w:rtl/>
        </w:rPr>
        <w:t>בהצעת החוק מוצע</w:t>
      </w:r>
      <w:r w:rsidR="004436AC">
        <w:rPr>
          <w:rtl/>
        </w:rPr>
        <w:t xml:space="preserve"> ל</w:t>
      </w:r>
      <w:r w:rsidR="000C125C">
        <w:rPr>
          <w:rFonts w:hint="cs"/>
          <w:rtl/>
        </w:rPr>
        <w:t>קבוע</w:t>
      </w:r>
      <w:r w:rsidR="004436AC">
        <w:rPr>
          <w:rtl/>
        </w:rPr>
        <w:t xml:space="preserve"> </w:t>
      </w:r>
      <w:r w:rsidR="000C125C">
        <w:rPr>
          <w:rFonts w:hint="cs"/>
          <w:rtl/>
        </w:rPr>
        <w:t>שב</w:t>
      </w:r>
      <w:r w:rsidR="004436AC">
        <w:rPr>
          <w:rtl/>
        </w:rPr>
        <w:t xml:space="preserve">מקרים בהם נעשתה עסקה </w:t>
      </w:r>
      <w:r w:rsidR="000C125C">
        <w:rPr>
          <w:rtl/>
        </w:rPr>
        <w:t>בתחומי הארחה, נסיעה ונופש</w:t>
      </w:r>
      <w:r>
        <w:rPr>
          <w:rFonts w:hint="cs"/>
          <w:rtl/>
        </w:rPr>
        <w:t>,</w:t>
      </w:r>
      <w:r w:rsidR="000C125C">
        <w:rPr>
          <w:rtl/>
        </w:rPr>
        <w:t xml:space="preserve"> </w:t>
      </w:r>
      <w:r w:rsidR="004436AC">
        <w:rPr>
          <w:rtl/>
        </w:rPr>
        <w:t>מול עוסק ישראלי (מתווך) כש</w:t>
      </w:r>
      <w:r>
        <w:rPr>
          <w:rFonts w:hint="cs"/>
          <w:rtl/>
        </w:rPr>
        <w:t>נותן השירות</w:t>
      </w:r>
      <w:r w:rsidR="004436AC">
        <w:rPr>
          <w:rtl/>
        </w:rPr>
        <w:t xml:space="preserve"> אינו ישראלי</w:t>
      </w:r>
      <w:r>
        <w:rPr>
          <w:rFonts w:hint="cs"/>
          <w:rtl/>
        </w:rPr>
        <w:t xml:space="preserve">, </w:t>
      </w:r>
      <w:r w:rsidR="00C47D45">
        <w:rPr>
          <w:rFonts w:hint="cs"/>
          <w:rtl/>
        </w:rPr>
        <w:t xml:space="preserve">דבר שהוא נפוץ בעסקאות בתחומים אלה, </w:t>
      </w:r>
      <w:r>
        <w:rPr>
          <w:rFonts w:hint="cs"/>
          <w:rtl/>
        </w:rPr>
        <w:t>לא יחולו ההוראות הקבועות בחוק בנושא ביטול עסקה,</w:t>
      </w:r>
      <w:r w:rsidR="004436AC">
        <w:rPr>
          <w:rtl/>
        </w:rPr>
        <w:t xml:space="preserve"> </w:t>
      </w:r>
      <w:r>
        <w:rPr>
          <w:rFonts w:hint="cs"/>
          <w:rtl/>
        </w:rPr>
        <w:t>ו</w:t>
      </w:r>
      <w:r w:rsidR="00C47D45">
        <w:rPr>
          <w:rFonts w:hint="cs"/>
          <w:rtl/>
        </w:rPr>
        <w:t>תנאי הביטול ו</w:t>
      </w:r>
      <w:r w:rsidR="00BF14E9">
        <w:rPr>
          <w:rFonts w:hint="cs"/>
          <w:rtl/>
        </w:rPr>
        <w:t xml:space="preserve">דמי הביטול יהיו על פי תנאי הביטול של </w:t>
      </w:r>
      <w:r w:rsidR="00F33BC4">
        <w:rPr>
          <w:rFonts w:hint="cs"/>
          <w:rtl/>
        </w:rPr>
        <w:t>נ</w:t>
      </w:r>
      <w:r w:rsidR="00C47D45">
        <w:rPr>
          <w:rFonts w:hint="cs"/>
          <w:rtl/>
        </w:rPr>
        <w:t>ותן השירות</w:t>
      </w:r>
      <w:r w:rsidR="00BF14E9">
        <w:rPr>
          <w:rFonts w:hint="cs"/>
          <w:rtl/>
        </w:rPr>
        <w:t xml:space="preserve">, ובלבד שהעוסק </w:t>
      </w:r>
      <w:r w:rsidR="00532E69">
        <w:rPr>
          <w:rFonts w:hint="cs"/>
          <w:rtl/>
        </w:rPr>
        <w:t xml:space="preserve">עדכן </w:t>
      </w:r>
      <w:r w:rsidR="00BF14E9">
        <w:rPr>
          <w:rFonts w:hint="cs"/>
          <w:rtl/>
        </w:rPr>
        <w:t xml:space="preserve">את הצרכן בתנאי הביטול של </w:t>
      </w:r>
      <w:r w:rsidR="00C47D45">
        <w:rPr>
          <w:rFonts w:hint="cs"/>
          <w:rtl/>
        </w:rPr>
        <w:t>נותן השירות</w:t>
      </w:r>
      <w:r w:rsidR="00BF14E9">
        <w:rPr>
          <w:rFonts w:hint="cs"/>
          <w:rtl/>
        </w:rPr>
        <w:t xml:space="preserve"> </w:t>
      </w:r>
      <w:r w:rsidR="00C47D45">
        <w:rPr>
          <w:rFonts w:hint="cs"/>
          <w:rtl/>
        </w:rPr>
        <w:t>טרם ההתקשרות</w:t>
      </w:r>
      <w:r w:rsidR="00BF14E9">
        <w:rPr>
          <w:rFonts w:hint="cs"/>
          <w:rtl/>
        </w:rPr>
        <w:t xml:space="preserve"> </w:t>
      </w:r>
      <w:r w:rsidR="00C47D45">
        <w:rPr>
          <w:rFonts w:hint="cs"/>
          <w:rtl/>
        </w:rPr>
        <w:t>ב</w:t>
      </w:r>
      <w:r w:rsidR="00BF14E9">
        <w:rPr>
          <w:rFonts w:hint="cs"/>
          <w:rtl/>
        </w:rPr>
        <w:t>עסקה.</w:t>
      </w:r>
    </w:p>
    <w:p w14:paraId="529464F2" w14:textId="0F31267E" w:rsidR="00F91B70" w:rsidRDefault="00F91B70" w:rsidP="00D51BA0">
      <w:pPr>
        <w:pStyle w:val="Hesber"/>
        <w:rPr>
          <w:rtl/>
        </w:rPr>
      </w:pPr>
    </w:p>
    <w:p w14:paraId="6D955A56" w14:textId="77777777" w:rsidR="00F91B70" w:rsidRPr="00D73212" w:rsidRDefault="00F91B70" w:rsidP="00F91B70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15B7888F" w14:textId="77777777" w:rsidR="00F91B70" w:rsidRPr="00D73212" w:rsidRDefault="00F91B70" w:rsidP="00F91B70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CFE9E68" w14:textId="77777777" w:rsidR="00F91B70" w:rsidRPr="00D73212" w:rsidRDefault="00F91B70" w:rsidP="00F91B70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0F0FC810" w14:textId="77777777" w:rsidR="00F91B70" w:rsidRPr="00317312" w:rsidRDefault="00F91B70" w:rsidP="00F91B70">
      <w:pPr>
        <w:pStyle w:val="Hesber"/>
      </w:pPr>
      <w:r>
        <w:rPr>
          <w:rFonts w:hint="cs"/>
          <w:color w:val="auto"/>
          <w:rtl/>
          <w:lang w:eastAsia="en-US"/>
        </w:rPr>
        <w:t>כ"ט בתשרי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31.10.16</w:t>
      </w:r>
    </w:p>
    <w:p w14:paraId="63675B94" w14:textId="77777777" w:rsidR="00F91B70" w:rsidRDefault="00F91B70" w:rsidP="00D51BA0">
      <w:pPr>
        <w:pStyle w:val="Hesber"/>
        <w:rPr>
          <w:rtl/>
        </w:rPr>
      </w:pPr>
    </w:p>
    <w:sectPr w:rsidR="00F91B70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FDC525" w14:textId="77777777" w:rsidR="00141EC9" w:rsidRDefault="00141EC9">
      <w:r>
        <w:separator/>
      </w:r>
    </w:p>
  </w:endnote>
  <w:endnote w:type="continuationSeparator" w:id="0">
    <w:p w14:paraId="600D7E7B" w14:textId="77777777" w:rsidR="00141EC9" w:rsidRDefault="00141EC9">
      <w:r>
        <w:continuationSeparator/>
      </w:r>
    </w:p>
  </w:endnote>
  <w:endnote w:type="continuationNotice" w:id="1">
    <w:p w14:paraId="01B703B6" w14:textId="77777777" w:rsidR="00141EC9" w:rsidRDefault="00141EC9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2059EA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42E6C2" w14:textId="77777777" w:rsidR="00141EC9" w:rsidRDefault="00141EC9">
      <w:r>
        <w:separator/>
      </w:r>
    </w:p>
  </w:footnote>
  <w:footnote w:type="continuationSeparator" w:id="0">
    <w:p w14:paraId="5AA7A77C" w14:textId="77777777" w:rsidR="00141EC9" w:rsidRDefault="00141EC9">
      <w:r>
        <w:continuationSeparator/>
      </w:r>
    </w:p>
  </w:footnote>
  <w:footnote w:type="continuationNotice" w:id="1">
    <w:p w14:paraId="2EA3F693" w14:textId="77777777" w:rsidR="00141EC9" w:rsidRDefault="00141EC9"/>
  </w:footnote>
  <w:footnote w:id="2">
    <w:p w14:paraId="03D36B07" w14:textId="7D60DA3F" w:rsidR="001E15BA" w:rsidRDefault="001E15BA" w:rsidP="001E15B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התשמ"א,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295D01"/>
    <w:multiLevelType w:val="hybridMultilevel"/>
    <w:tmpl w:val="312609CE"/>
    <w:lvl w:ilvl="0" w:tplc="2B4EABA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1A69"/>
    <w:rsid w:val="00063A3E"/>
    <w:rsid w:val="00072CAC"/>
    <w:rsid w:val="0007681A"/>
    <w:rsid w:val="000A542E"/>
    <w:rsid w:val="000B1073"/>
    <w:rsid w:val="000C125C"/>
    <w:rsid w:val="000C3B64"/>
    <w:rsid w:val="00102B6B"/>
    <w:rsid w:val="001052D4"/>
    <w:rsid w:val="0010644B"/>
    <w:rsid w:val="001108F8"/>
    <w:rsid w:val="0011356E"/>
    <w:rsid w:val="001207F8"/>
    <w:rsid w:val="00121924"/>
    <w:rsid w:val="001279A8"/>
    <w:rsid w:val="0014195F"/>
    <w:rsid w:val="00141EC9"/>
    <w:rsid w:val="00152609"/>
    <w:rsid w:val="00153E1B"/>
    <w:rsid w:val="001843C0"/>
    <w:rsid w:val="001A0623"/>
    <w:rsid w:val="001C23B0"/>
    <w:rsid w:val="001D7AAF"/>
    <w:rsid w:val="001E15BA"/>
    <w:rsid w:val="00203A7F"/>
    <w:rsid w:val="002059EA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1E3A"/>
    <w:rsid w:val="00292712"/>
    <w:rsid w:val="002957A0"/>
    <w:rsid w:val="002A487D"/>
    <w:rsid w:val="002C2E29"/>
    <w:rsid w:val="002C3041"/>
    <w:rsid w:val="002D1EE3"/>
    <w:rsid w:val="002F1D80"/>
    <w:rsid w:val="00315938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22BEE"/>
    <w:rsid w:val="00435B56"/>
    <w:rsid w:val="004436AC"/>
    <w:rsid w:val="004A06DC"/>
    <w:rsid w:val="004B24ED"/>
    <w:rsid w:val="004B6625"/>
    <w:rsid w:val="004C1578"/>
    <w:rsid w:val="004D2D82"/>
    <w:rsid w:val="004D3876"/>
    <w:rsid w:val="004E4552"/>
    <w:rsid w:val="004E6CDF"/>
    <w:rsid w:val="00532E69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6C363C"/>
    <w:rsid w:val="0070601E"/>
    <w:rsid w:val="00712C72"/>
    <w:rsid w:val="00735FE9"/>
    <w:rsid w:val="00763CAA"/>
    <w:rsid w:val="00765F66"/>
    <w:rsid w:val="007740AF"/>
    <w:rsid w:val="0078664F"/>
    <w:rsid w:val="007C3FA6"/>
    <w:rsid w:val="007D585A"/>
    <w:rsid w:val="007D5A12"/>
    <w:rsid w:val="007E59F9"/>
    <w:rsid w:val="007E71AB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B7EAC"/>
    <w:rsid w:val="00AC36F7"/>
    <w:rsid w:val="00AC63A4"/>
    <w:rsid w:val="00AD239E"/>
    <w:rsid w:val="00B07D2F"/>
    <w:rsid w:val="00B10265"/>
    <w:rsid w:val="00B16A99"/>
    <w:rsid w:val="00B21211"/>
    <w:rsid w:val="00B35784"/>
    <w:rsid w:val="00B620CD"/>
    <w:rsid w:val="00B733A7"/>
    <w:rsid w:val="00B75C91"/>
    <w:rsid w:val="00B975AD"/>
    <w:rsid w:val="00BC45FB"/>
    <w:rsid w:val="00BF148D"/>
    <w:rsid w:val="00BF14E9"/>
    <w:rsid w:val="00C23B1A"/>
    <w:rsid w:val="00C310EB"/>
    <w:rsid w:val="00C47D45"/>
    <w:rsid w:val="00C55684"/>
    <w:rsid w:val="00C9176A"/>
    <w:rsid w:val="00CA76F6"/>
    <w:rsid w:val="00CB33BE"/>
    <w:rsid w:val="00CF1AA2"/>
    <w:rsid w:val="00D17774"/>
    <w:rsid w:val="00D51BA0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E3D2C"/>
    <w:rsid w:val="00EF154A"/>
    <w:rsid w:val="00EF3A3A"/>
    <w:rsid w:val="00F12043"/>
    <w:rsid w:val="00F33BC4"/>
    <w:rsid w:val="00F628D6"/>
    <w:rsid w:val="00F67051"/>
    <w:rsid w:val="00F86A1E"/>
    <w:rsid w:val="00F91B70"/>
    <w:rsid w:val="00FA5E88"/>
    <w:rsid w:val="00FC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C8D88-13F6-4BFD-AF2A-8FC9702B27EA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DC6C489-7C84-44E7-80D9-A3B8B6C59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2191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2016-10-06T08:05:00Z</cp:lastPrinted>
  <dcterms:created xsi:type="dcterms:W3CDTF">2017-02-06T09:28:00Z</dcterms:created>
  <dcterms:modified xsi:type="dcterms:W3CDTF">2017-02-06T09:28:00Z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2013571</vt:r8>
  </property>
</Properties>
</file>