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869395" w14:textId="77777777" w:rsidR="004B4C06" w:rsidRPr="0000131B" w:rsidRDefault="004B4C06" w:rsidP="004B4C06">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570110</w:t>
      </w:r>
      <w:bookmarkEnd w:id="1"/>
    </w:p>
    <w:p w14:paraId="37D8883B" w14:textId="77777777" w:rsidR="004B4C06" w:rsidRPr="00DB7060" w:rsidRDefault="004B4C06" w:rsidP="004B4C06">
      <w:pPr>
        <w:pStyle w:val="HeadHatzaotHok"/>
        <w:rPr>
          <w:sz w:val="28"/>
          <w:szCs w:val="28"/>
          <w:rtl/>
        </w:rPr>
      </w:pPr>
      <w:r w:rsidRPr="00DB7060">
        <w:rPr>
          <w:rFonts w:hint="cs"/>
          <w:sz w:val="28"/>
          <w:szCs w:val="28"/>
          <w:rtl/>
        </w:rPr>
        <w:t xml:space="preserve">הכנסת </w:t>
      </w:r>
      <w:r>
        <w:rPr>
          <w:rFonts w:hint="cs"/>
          <w:sz w:val="28"/>
          <w:szCs w:val="28"/>
          <w:rtl/>
        </w:rPr>
        <w:t>העשרים</w:t>
      </w:r>
    </w:p>
    <w:p w14:paraId="08EF15C1" w14:textId="77777777" w:rsidR="004B4C06" w:rsidRPr="00F67051" w:rsidRDefault="004B4C06" w:rsidP="004B4C06">
      <w:pPr>
        <w:rPr>
          <w:rFonts w:cs="David"/>
          <w:b/>
          <w:bCs/>
          <w:sz w:val="26"/>
          <w:szCs w:val="26"/>
          <w:rtl/>
        </w:rPr>
      </w:pPr>
    </w:p>
    <w:p w14:paraId="5046B070" w14:textId="70588F6B" w:rsidR="004B4C06" w:rsidRPr="00CF1AA2" w:rsidRDefault="004B4C06" w:rsidP="00DD7508">
      <w:pPr>
        <w:pStyle w:val="David"/>
        <w:spacing w:line="360" w:lineRule="auto"/>
        <w:ind w:left="3544"/>
        <w:rPr>
          <w:b/>
          <w:bCs/>
          <w:sz w:val="16"/>
          <w:szCs w:val="16"/>
          <w:rtl/>
        </w:rPr>
      </w:pPr>
      <w:r>
        <w:rPr>
          <w:b/>
          <w:bCs/>
          <w:rtl/>
        </w:rPr>
        <w:t>יוזמים:      חברי הכנסת</w:t>
      </w:r>
      <w:r w:rsidRPr="00F67051">
        <w:rPr>
          <w:b/>
          <w:bCs/>
        </w:rPr>
        <w:tab/>
      </w:r>
      <w:r>
        <w:rPr>
          <w:rFonts w:hint="cs"/>
          <w:b/>
          <w:bCs/>
          <w:rtl/>
        </w:rPr>
        <w:t>יעל גרמן</w:t>
      </w:r>
      <w:r>
        <w:br/>
      </w:r>
      <w:r>
        <w:rPr>
          <w:rFonts w:hint="cs"/>
          <w:b/>
          <w:bCs/>
          <w:rtl/>
        </w:rPr>
        <w:t xml:space="preserve"> </w:t>
      </w:r>
      <w:r>
        <w:tab/>
      </w:r>
      <w:r>
        <w:tab/>
      </w:r>
      <w:r>
        <w:tab/>
      </w:r>
      <w:r>
        <w:tab/>
      </w:r>
      <w:r>
        <w:rPr>
          <w:rFonts w:hint="cs"/>
          <w:b/>
          <w:bCs/>
          <w:rtl/>
        </w:rPr>
        <w:t>חיים ילין</w:t>
      </w:r>
      <w:r>
        <w:br/>
      </w:r>
      <w:r>
        <w:rPr>
          <w:rFonts w:hint="cs"/>
          <w:b/>
          <w:bCs/>
          <w:rtl/>
        </w:rPr>
        <w:t xml:space="preserve"> </w:t>
      </w:r>
      <w:r>
        <w:tab/>
      </w:r>
      <w:r>
        <w:tab/>
      </w:r>
      <w:r>
        <w:tab/>
      </w:r>
      <w:r>
        <w:tab/>
      </w:r>
      <w:r>
        <w:rPr>
          <w:rFonts w:hint="cs"/>
          <w:b/>
          <w:bCs/>
          <w:rtl/>
        </w:rPr>
        <w:t>עליזה לביא</w:t>
      </w:r>
      <w:r>
        <w:br/>
      </w:r>
      <w:r>
        <w:rPr>
          <w:rFonts w:hint="cs"/>
          <w:b/>
          <w:bCs/>
          <w:rtl/>
        </w:rPr>
        <w:t xml:space="preserve"> </w:t>
      </w:r>
      <w:r>
        <w:tab/>
      </w:r>
      <w:r>
        <w:tab/>
      </w:r>
      <w:r>
        <w:tab/>
      </w:r>
      <w:r>
        <w:tab/>
      </w:r>
      <w:r>
        <w:rPr>
          <w:rFonts w:hint="cs"/>
          <w:b/>
          <w:bCs/>
          <w:rtl/>
        </w:rPr>
        <w:t>מיקי לוי</w:t>
      </w:r>
      <w:r>
        <w:br/>
      </w:r>
      <w:r>
        <w:rPr>
          <w:rFonts w:hint="cs"/>
          <w:b/>
          <w:bCs/>
          <w:rtl/>
        </w:rPr>
        <w:t xml:space="preserve"> </w:t>
      </w:r>
      <w:r>
        <w:tab/>
      </w:r>
      <w:r>
        <w:tab/>
      </w:r>
      <w:r>
        <w:tab/>
      </w:r>
      <w:r>
        <w:tab/>
      </w:r>
      <w:r>
        <w:rPr>
          <w:rFonts w:hint="cs"/>
          <w:b/>
          <w:bCs/>
          <w:rtl/>
        </w:rPr>
        <w:t>קארין אלהרר</w:t>
      </w:r>
      <w:r>
        <w:br/>
      </w:r>
      <w:r>
        <w:rPr>
          <w:rFonts w:hint="cs"/>
          <w:b/>
          <w:bCs/>
          <w:rtl/>
        </w:rPr>
        <w:t xml:space="preserve"> </w:t>
      </w:r>
      <w:r>
        <w:tab/>
      </w:r>
      <w:r>
        <w:tab/>
      </w:r>
      <w:r>
        <w:tab/>
      </w:r>
      <w:r>
        <w:tab/>
      </w:r>
      <w:r>
        <w:rPr>
          <w:rFonts w:hint="cs"/>
          <w:b/>
          <w:bCs/>
          <w:rtl/>
        </w:rPr>
        <w:t xml:space="preserve">יואל </w:t>
      </w:r>
      <w:proofErr w:type="spellStart"/>
      <w:r>
        <w:rPr>
          <w:rFonts w:hint="cs"/>
          <w:b/>
          <w:bCs/>
          <w:rtl/>
        </w:rPr>
        <w:t>רזבוזוב</w:t>
      </w:r>
      <w:proofErr w:type="spellEnd"/>
      <w:r>
        <w:br/>
      </w:r>
      <w:r>
        <w:rPr>
          <w:rFonts w:hint="cs"/>
          <w:b/>
          <w:bCs/>
          <w:rtl/>
        </w:rPr>
        <w:t xml:space="preserve"> </w:t>
      </w:r>
      <w:r>
        <w:tab/>
      </w:r>
      <w:r>
        <w:tab/>
      </w:r>
      <w:r>
        <w:tab/>
      </w:r>
      <w:r>
        <w:tab/>
      </w:r>
      <w:r>
        <w:rPr>
          <w:rFonts w:hint="cs"/>
          <w:b/>
          <w:bCs/>
          <w:rtl/>
        </w:rPr>
        <w:t>יעקב פרי</w:t>
      </w:r>
      <w:r>
        <w:br/>
      </w:r>
      <w:r>
        <w:rPr>
          <w:rFonts w:hint="cs"/>
          <w:b/>
          <w:bCs/>
          <w:rtl/>
        </w:rPr>
        <w:t xml:space="preserve"> </w:t>
      </w:r>
      <w:r>
        <w:tab/>
      </w:r>
      <w:r>
        <w:tab/>
      </w:r>
      <w:r>
        <w:tab/>
      </w:r>
      <w:r>
        <w:tab/>
      </w:r>
      <w:proofErr w:type="spellStart"/>
      <w:r>
        <w:rPr>
          <w:rFonts w:hint="cs"/>
          <w:b/>
          <w:bCs/>
          <w:rtl/>
        </w:rPr>
        <w:t>עיסאווי</w:t>
      </w:r>
      <w:proofErr w:type="spellEnd"/>
      <w:r>
        <w:rPr>
          <w:rFonts w:hint="cs"/>
          <w:b/>
          <w:bCs/>
          <w:rtl/>
        </w:rPr>
        <w:t xml:space="preserve"> </w:t>
      </w:r>
      <w:proofErr w:type="spellStart"/>
      <w:r>
        <w:rPr>
          <w:rFonts w:hint="cs"/>
          <w:b/>
          <w:bCs/>
          <w:rtl/>
        </w:rPr>
        <w:t>פריג</w:t>
      </w:r>
      <w:proofErr w:type="spellEnd"/>
      <w:r>
        <w:rPr>
          <w:rFonts w:hint="cs"/>
          <w:b/>
          <w:bCs/>
          <w:rtl/>
        </w:rPr>
        <w:t>'</w:t>
      </w:r>
      <w:r>
        <w:br/>
      </w:r>
      <w:r>
        <w:rPr>
          <w:rFonts w:hint="cs"/>
          <w:b/>
          <w:bCs/>
          <w:rtl/>
        </w:rPr>
        <w:t xml:space="preserve"> </w:t>
      </w:r>
      <w:r>
        <w:tab/>
      </w:r>
      <w:r>
        <w:tab/>
      </w:r>
      <w:r>
        <w:tab/>
      </w:r>
      <w:r>
        <w:tab/>
      </w:r>
      <w:r>
        <w:rPr>
          <w:rFonts w:hint="cs"/>
          <w:b/>
          <w:bCs/>
          <w:rtl/>
        </w:rPr>
        <w:t>מיכל רוזין</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עודד פורר</w:t>
      </w:r>
      <w:r>
        <w:br/>
      </w:r>
      <w:r>
        <w:rPr>
          <w:rFonts w:hint="cs"/>
          <w:b/>
          <w:bCs/>
          <w:rtl/>
        </w:rPr>
        <w:t xml:space="preserve"> </w:t>
      </w:r>
      <w:r>
        <w:tab/>
      </w:r>
      <w:r>
        <w:tab/>
      </w:r>
      <w:r>
        <w:tab/>
      </w:r>
      <w:r>
        <w:tab/>
      </w:r>
      <w:r>
        <w:rPr>
          <w:rFonts w:hint="cs"/>
          <w:b/>
          <w:bCs/>
          <w:rtl/>
        </w:rPr>
        <w:t>אורי מקלב</w:t>
      </w:r>
      <w:r>
        <w:br/>
      </w:r>
      <w:r>
        <w:rPr>
          <w:rFonts w:hint="cs"/>
          <w:b/>
          <w:bCs/>
          <w:rtl/>
        </w:rPr>
        <w:t xml:space="preserve"> </w:t>
      </w:r>
      <w:r>
        <w:tab/>
      </w:r>
      <w:r>
        <w:tab/>
      </w:r>
      <w:r>
        <w:tab/>
      </w:r>
      <w:r>
        <w:tab/>
      </w:r>
      <w:r>
        <w:rPr>
          <w:rFonts w:hint="cs"/>
          <w:b/>
          <w:bCs/>
          <w:rtl/>
        </w:rPr>
        <w:t>יחיאל חיליק בר</w:t>
      </w:r>
      <w:r>
        <w:br/>
      </w:r>
      <w:r>
        <w:rPr>
          <w:rFonts w:hint="cs"/>
          <w:b/>
          <w:bCs/>
          <w:rtl/>
        </w:rPr>
        <w:t xml:space="preserve"> </w:t>
      </w:r>
      <w:r>
        <w:tab/>
      </w:r>
      <w:r>
        <w:tab/>
      </w:r>
      <w:r>
        <w:tab/>
      </w:r>
      <w:r>
        <w:tab/>
      </w:r>
      <w:r>
        <w:rPr>
          <w:rFonts w:hint="cs"/>
          <w:b/>
          <w:bCs/>
          <w:rtl/>
        </w:rPr>
        <w:t>דב חנין</w:t>
      </w:r>
      <w:r>
        <w:br/>
      </w:r>
      <w:r>
        <w:rPr>
          <w:rFonts w:hint="cs"/>
          <w:b/>
          <w:bCs/>
          <w:rtl/>
        </w:rPr>
        <w:t xml:space="preserve"> </w:t>
      </w:r>
      <w:r>
        <w:tab/>
      </w:r>
      <w:r>
        <w:tab/>
      </w:r>
      <w:r>
        <w:tab/>
      </w:r>
      <w:r>
        <w:tab/>
      </w:r>
      <w:r>
        <w:rPr>
          <w:rFonts w:hint="cs"/>
          <w:b/>
          <w:bCs/>
          <w:rtl/>
        </w:rPr>
        <w:t>אוסאמה סעדי</w:t>
      </w:r>
      <w:r>
        <w:br/>
      </w:r>
      <w:r>
        <w:rPr>
          <w:rFonts w:hint="cs"/>
          <w:b/>
          <w:bCs/>
          <w:rtl/>
        </w:rPr>
        <w:t xml:space="preserve"> </w:t>
      </w:r>
      <w:r>
        <w:tab/>
      </w:r>
      <w:r>
        <w:tab/>
      </w:r>
      <w:r>
        <w:tab/>
      </w:r>
      <w:r>
        <w:tab/>
      </w:r>
      <w:r>
        <w:rPr>
          <w:rFonts w:hint="cs"/>
          <w:b/>
          <w:bCs/>
          <w:rtl/>
        </w:rPr>
        <w:t>עבדאללה אבו מערוף</w:t>
      </w:r>
      <w:r>
        <w:br/>
      </w:r>
      <w:r>
        <w:rPr>
          <w:rFonts w:hint="cs"/>
          <w:b/>
          <w:bCs/>
          <w:rtl/>
        </w:rPr>
        <w:t xml:space="preserve"> </w:t>
      </w:r>
      <w:r>
        <w:tab/>
      </w:r>
      <w:r>
        <w:tab/>
      </w:r>
      <w:r>
        <w:tab/>
      </w:r>
      <w:r>
        <w:tab/>
      </w:r>
      <w:r>
        <w:rPr>
          <w:rFonts w:hint="cs"/>
          <w:b/>
          <w:bCs/>
          <w:rtl/>
        </w:rPr>
        <w:t>סתיו שפיר</w:t>
      </w:r>
      <w:r>
        <w:br/>
      </w:r>
      <w:r>
        <w:rPr>
          <w:rFonts w:hint="cs"/>
          <w:b/>
          <w:bCs/>
          <w:rtl/>
        </w:rPr>
        <w:t xml:space="preserve"> </w:t>
      </w:r>
      <w:r>
        <w:tab/>
      </w:r>
      <w:r>
        <w:tab/>
      </w:r>
      <w:r>
        <w:tab/>
      </w:r>
      <w:r>
        <w:tab/>
      </w:r>
      <w:r>
        <w:rPr>
          <w:rFonts w:hint="cs"/>
          <w:b/>
          <w:bCs/>
          <w:rtl/>
        </w:rPr>
        <w:t>אילן גילאון</w:t>
      </w:r>
      <w:r>
        <w:br/>
      </w:r>
      <w:r>
        <w:rPr>
          <w:rFonts w:hint="cs"/>
          <w:b/>
          <w:bCs/>
          <w:rtl/>
        </w:rPr>
        <w:t xml:space="preserve"> </w:t>
      </w:r>
      <w:r>
        <w:tab/>
      </w:r>
      <w:r>
        <w:tab/>
      </w:r>
      <w:r>
        <w:tab/>
      </w:r>
      <w:r>
        <w:tab/>
      </w:r>
      <w:r>
        <w:rPr>
          <w:rFonts w:hint="cs"/>
          <w:b/>
          <w:bCs/>
          <w:rtl/>
        </w:rPr>
        <w:t>אלי אלאלוף</w:t>
      </w:r>
      <w:r>
        <w:br/>
      </w:r>
      <w:r>
        <w:rPr>
          <w:rFonts w:hint="cs"/>
          <w:b/>
          <w:bCs/>
          <w:rtl/>
        </w:rPr>
        <w:t xml:space="preserve"> </w:t>
      </w:r>
      <w:r>
        <w:tab/>
      </w:r>
      <w:r>
        <w:tab/>
      </w:r>
      <w:r>
        <w:tab/>
      </w:r>
      <w:r>
        <w:tab/>
      </w:r>
      <w:r>
        <w:rPr>
          <w:rFonts w:hint="cs"/>
          <w:b/>
          <w:bCs/>
          <w:rtl/>
        </w:rPr>
        <w:t>יפעת שאשא ביטון</w:t>
      </w:r>
      <w:r>
        <w:br/>
      </w:r>
      <w:r>
        <w:rPr>
          <w:rFonts w:hint="cs"/>
          <w:b/>
          <w:bCs/>
          <w:rtl/>
        </w:rPr>
        <w:t xml:space="preserve"> </w:t>
      </w:r>
      <w:r>
        <w:tab/>
      </w:r>
      <w:r>
        <w:tab/>
      </w:r>
      <w:r>
        <w:tab/>
      </w:r>
      <w:r>
        <w:tab/>
      </w:r>
      <w:r>
        <w:rPr>
          <w:rFonts w:hint="cs"/>
          <w:b/>
          <w:bCs/>
          <w:rtl/>
        </w:rPr>
        <w:t>יוסי יונה</w:t>
      </w:r>
      <w:r>
        <w:br/>
      </w:r>
      <w:r>
        <w:rPr>
          <w:rFonts w:hint="cs"/>
          <w:b/>
          <w:bCs/>
          <w:rtl/>
        </w:rPr>
        <w:t xml:space="preserve"> </w:t>
      </w:r>
      <w:r>
        <w:tab/>
      </w:r>
      <w:r>
        <w:tab/>
      </w:r>
      <w:r>
        <w:tab/>
      </w:r>
      <w:r>
        <w:tab/>
      </w:r>
      <w:r>
        <w:rPr>
          <w:rFonts w:hint="cs"/>
          <w:b/>
          <w:bCs/>
          <w:rtl/>
        </w:rPr>
        <w:t>תמר זנדברג</w:t>
      </w:r>
      <w:r>
        <w:br/>
      </w:r>
      <w:r>
        <w:rPr>
          <w:rFonts w:hint="cs"/>
          <w:b/>
          <w:bCs/>
          <w:rtl/>
        </w:rPr>
        <w:t xml:space="preserve"> </w:t>
      </w:r>
      <w:r>
        <w:tab/>
      </w:r>
      <w:r>
        <w:tab/>
      </w:r>
      <w:r>
        <w:tab/>
      </w:r>
      <w:r>
        <w:tab/>
      </w:r>
      <w:r>
        <w:rPr>
          <w:rFonts w:hint="cs"/>
          <w:b/>
          <w:bCs/>
          <w:rtl/>
        </w:rPr>
        <w:t>טלי פלוסקוב</w:t>
      </w:r>
      <w:bookmarkStart w:id="2" w:name="LGS_Join_List"/>
      <w:r>
        <w:rPr>
          <w:rtl/>
        </w:rPr>
        <w:t xml:space="preserve"> </w:t>
      </w:r>
      <w:bookmarkEnd w:id="2"/>
      <w:r w:rsidRPr="00CF1AA2">
        <w:rPr>
          <w:rFonts w:hint="cs"/>
          <w:rtl/>
        </w:rPr>
        <w:tab/>
      </w:r>
      <w:bookmarkStart w:id="3" w:name="LGS_PM_NamesJoin"/>
      <w:r>
        <w:rPr>
          <w:rFonts w:hint="cs"/>
          <w:rtl/>
        </w:rPr>
        <w:t xml:space="preserve"> </w:t>
      </w:r>
      <w:bookmarkEnd w:id="3"/>
    </w:p>
    <w:p w14:paraId="42EB9081" w14:textId="77A7544C" w:rsidR="004B4C06" w:rsidRPr="00904591" w:rsidRDefault="004B4C06" w:rsidP="004B4C06">
      <w:pPr>
        <w:pStyle w:val="David"/>
        <w:spacing w:before="0" w:line="360" w:lineRule="auto"/>
        <w:ind w:left="3544"/>
        <w:rPr>
          <w:sz w:val="4"/>
          <w:szCs w:val="4"/>
          <w:rtl/>
        </w:rPr>
      </w:pPr>
      <w:r>
        <w:t>______________________________________________</w:t>
      </w:r>
      <w:r w:rsidR="00DD7508">
        <w:rPr>
          <w:rFonts w:hint="cs"/>
          <w:rtl/>
        </w:rPr>
        <w:tab/>
      </w:r>
      <w:r w:rsidR="00DD7508">
        <w:rPr>
          <w:rtl/>
        </w:rPr>
        <w:tab/>
      </w:r>
      <w:r w:rsidR="00DD7508">
        <w:rPr>
          <w:rtl/>
        </w:rPr>
        <w:tab/>
      </w:r>
      <w:r w:rsidRPr="00E06736">
        <w:tab/>
      </w:r>
      <w:r w:rsidRPr="00E06736">
        <w:rPr>
          <w:rFonts w:hint="cs"/>
          <w:rtl/>
        </w:rPr>
        <w:tab/>
      </w:r>
      <w:r w:rsidR="00DD7508">
        <w:rPr>
          <w:rFonts w:hint="cs"/>
          <w:rtl/>
        </w:rPr>
        <w:t>פ/2185/20</w:t>
      </w:r>
      <w:r w:rsidRPr="00E06736">
        <w:rPr>
          <w:rFonts w:hint="cs"/>
          <w:rtl/>
        </w:rPr>
        <w:tab/>
      </w:r>
      <w:r w:rsidRPr="00E06736">
        <w:rPr>
          <w:rFonts w:hint="cs"/>
          <w:rtl/>
        </w:rPr>
        <w:tab/>
      </w:r>
      <w:r>
        <w:t xml:space="preserve">           </w:t>
      </w:r>
    </w:p>
    <w:p w14:paraId="62137A34" w14:textId="77777777" w:rsidR="004B4C06" w:rsidRPr="00F67051" w:rsidRDefault="004B4C06" w:rsidP="004B4C06">
      <w:pPr>
        <w:pStyle w:val="HeadHatzaotHok"/>
        <w:rPr>
          <w:rtl/>
        </w:rPr>
      </w:pPr>
      <w:bookmarkStart w:id="4" w:name="LGS_Subject"/>
      <w:r>
        <w:rPr>
          <w:rFonts w:hint="cs"/>
          <w:rtl/>
        </w:rPr>
        <w:t xml:space="preserve">הצעת חוק מגבלות על חזרתו של עבריין מין לסביבת נפגע העבירה (תיקון – הוספת מוסדות חינוך), </w:t>
      </w:r>
      <w:proofErr w:type="spellStart"/>
      <w:r>
        <w:rPr>
          <w:rFonts w:hint="cs"/>
          <w:rtl/>
        </w:rPr>
        <w:t>התשע"ו</w:t>
      </w:r>
      <w:proofErr w:type="spellEnd"/>
      <w:r>
        <w:rPr>
          <w:rFonts w:hint="cs"/>
          <w:rtl/>
        </w:rPr>
        <w:t>–2015</w:t>
      </w:r>
      <w:bookmarkEnd w:id="4"/>
    </w:p>
    <w:p w14:paraId="204418D3" w14:textId="77777777" w:rsidR="004B4C06" w:rsidRDefault="004B4C06" w:rsidP="004B4C06">
      <w:pPr>
        <w:pStyle w:val="HeadDivreiHesber"/>
        <w:spacing w:before="0" w:after="0" w:line="240" w:lineRule="auto"/>
        <w:rPr>
          <w:rt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3"/>
      </w:tblGrid>
      <w:tr w:rsidR="004B4C06" w14:paraId="54D4C342" w14:textId="77777777" w:rsidTr="001160BF">
        <w:trPr>
          <w:cantSplit/>
        </w:trPr>
        <w:tc>
          <w:tcPr>
            <w:tcW w:w="1869" w:type="dxa"/>
          </w:tcPr>
          <w:p w14:paraId="6F791AC2" w14:textId="77777777" w:rsidR="004B4C06" w:rsidRDefault="004B4C06" w:rsidP="001160BF">
            <w:pPr>
              <w:pStyle w:val="TableSideHeading"/>
              <w:keepLines w:val="0"/>
            </w:pPr>
            <w:r>
              <w:rPr>
                <w:rFonts w:hint="cs"/>
                <w:rtl/>
              </w:rPr>
              <w:t>תיקון סעיף 3</w:t>
            </w:r>
          </w:p>
        </w:tc>
        <w:tc>
          <w:tcPr>
            <w:tcW w:w="624" w:type="dxa"/>
          </w:tcPr>
          <w:p w14:paraId="140488F4" w14:textId="77777777" w:rsidR="004B4C06" w:rsidRPr="000B0175" w:rsidRDefault="004B4C06" w:rsidP="001160BF">
            <w:pPr>
              <w:pStyle w:val="TableText"/>
              <w:ind w:right="0"/>
              <w:jc w:val="both"/>
            </w:pPr>
            <w:r>
              <w:rPr>
                <w:rFonts w:hint="cs"/>
                <w:rtl/>
              </w:rPr>
              <w:t>1.</w:t>
            </w:r>
          </w:p>
        </w:tc>
        <w:tc>
          <w:tcPr>
            <w:tcW w:w="7143" w:type="dxa"/>
          </w:tcPr>
          <w:p w14:paraId="0D06B184" w14:textId="77777777" w:rsidR="004B4C06" w:rsidRPr="00C46880" w:rsidRDefault="004B4C06" w:rsidP="001160BF">
            <w:pPr>
              <w:pStyle w:val="TableBlock"/>
              <w:rPr>
                <w:rtl/>
              </w:rPr>
            </w:pPr>
            <w:r w:rsidRPr="00E90DA6">
              <w:rPr>
                <w:rFonts w:hint="cs"/>
                <w:rtl/>
              </w:rPr>
              <w:t>בחוק מגבלות על חזרתו של עבריין מין לסביבת נפגע העבירה</w:t>
            </w:r>
            <w:r>
              <w:rPr>
                <w:rFonts w:hint="cs"/>
                <w:rtl/>
              </w:rPr>
              <w:t xml:space="preserve">, </w:t>
            </w:r>
            <w:proofErr w:type="spellStart"/>
            <w:r>
              <w:rPr>
                <w:rFonts w:hint="cs"/>
                <w:rtl/>
              </w:rPr>
              <w:t>התשס"ה</w:t>
            </w:r>
            <w:proofErr w:type="spellEnd"/>
            <w:r>
              <w:rPr>
                <w:rtl/>
              </w:rPr>
              <w:t>–</w:t>
            </w:r>
            <w:r>
              <w:rPr>
                <w:rFonts w:hint="cs"/>
                <w:rtl/>
              </w:rPr>
              <w:t xml:space="preserve"> 2004</w:t>
            </w:r>
            <w:r>
              <w:rPr>
                <w:rStyle w:val="a5"/>
                <w:rtl/>
              </w:rPr>
              <w:footnoteReference w:id="2"/>
            </w:r>
            <w:r>
              <w:rPr>
                <w:rFonts w:hint="cs"/>
                <w:rtl/>
              </w:rPr>
              <w:t xml:space="preserve"> (להלן – החוק העיקרי), ב</w:t>
            </w:r>
            <w:r w:rsidRPr="00C46880">
              <w:rPr>
                <w:rFonts w:hint="cs"/>
                <w:rtl/>
              </w:rPr>
              <w:t xml:space="preserve">סעיף </w:t>
            </w:r>
            <w:r>
              <w:rPr>
                <w:rFonts w:hint="cs"/>
                <w:rtl/>
              </w:rPr>
              <w:t xml:space="preserve">3 </w:t>
            </w:r>
            <w:r>
              <w:rPr>
                <w:rtl/>
              </w:rPr>
              <w:t>–</w:t>
            </w:r>
            <w:r>
              <w:rPr>
                <w:rFonts w:hint="cs"/>
                <w:rtl/>
              </w:rPr>
              <w:t xml:space="preserve"> </w:t>
            </w:r>
          </w:p>
        </w:tc>
      </w:tr>
      <w:tr w:rsidR="004B407B" w14:paraId="507BCE40" w14:textId="77777777" w:rsidTr="001429CD">
        <w:trPr>
          <w:cantSplit/>
        </w:trPr>
        <w:tc>
          <w:tcPr>
            <w:tcW w:w="1869" w:type="dxa"/>
          </w:tcPr>
          <w:p w14:paraId="01539E8F" w14:textId="77777777" w:rsidR="004B407B" w:rsidRDefault="004B407B" w:rsidP="001160BF">
            <w:pPr>
              <w:pStyle w:val="TableSideHeading"/>
            </w:pPr>
          </w:p>
        </w:tc>
        <w:tc>
          <w:tcPr>
            <w:tcW w:w="624" w:type="dxa"/>
          </w:tcPr>
          <w:p w14:paraId="7FF696C8" w14:textId="77777777" w:rsidR="004B407B" w:rsidRDefault="004B407B" w:rsidP="001160BF">
            <w:pPr>
              <w:pStyle w:val="TableText"/>
            </w:pPr>
          </w:p>
        </w:tc>
        <w:tc>
          <w:tcPr>
            <w:tcW w:w="7143" w:type="dxa"/>
          </w:tcPr>
          <w:p w14:paraId="4A1631A8" w14:textId="0C7D693F" w:rsidR="004B407B" w:rsidRPr="00DD7508" w:rsidRDefault="00DD7508" w:rsidP="00DD7508">
            <w:pPr>
              <w:pStyle w:val="TableBlock"/>
            </w:pPr>
            <w:r>
              <w:rPr>
                <w:rFonts w:hint="cs"/>
                <w:rtl/>
              </w:rPr>
              <w:t>(1)</w:t>
            </w:r>
            <w:r>
              <w:rPr>
                <w:rtl/>
              </w:rPr>
              <w:tab/>
            </w:r>
            <w:r w:rsidR="004B407B" w:rsidRPr="00DD7508">
              <w:rPr>
                <w:rtl/>
              </w:rPr>
              <w:t>בסעיף קטן (א), במקום "</w:t>
            </w:r>
            <w:r w:rsidR="004B407B" w:rsidRPr="00DD7508">
              <w:rPr>
                <w:rFonts w:hint="cs"/>
                <w:rtl/>
              </w:rPr>
              <w:t xml:space="preserve">בקרבת </w:t>
            </w:r>
            <w:r w:rsidR="004B407B" w:rsidRPr="00DD7508">
              <w:rPr>
                <w:rtl/>
              </w:rPr>
              <w:t>מקום</w:t>
            </w:r>
            <w:r w:rsidR="004B407B" w:rsidRPr="00DD7508">
              <w:rPr>
                <w:rFonts w:hint="cs"/>
                <w:rtl/>
              </w:rPr>
              <w:t xml:space="preserve"> המגורים או מקום</w:t>
            </w:r>
            <w:r w:rsidR="004B407B" w:rsidRPr="00DD7508">
              <w:rPr>
                <w:rtl/>
              </w:rPr>
              <w:t xml:space="preserve"> העבודה</w:t>
            </w:r>
            <w:r w:rsidR="004B407B" w:rsidRPr="00DD7508">
              <w:rPr>
                <w:rFonts w:hint="cs"/>
                <w:rtl/>
              </w:rPr>
              <w:t>"</w:t>
            </w:r>
            <w:r w:rsidR="004B407B" w:rsidRPr="00DD7508">
              <w:rPr>
                <w:rtl/>
              </w:rPr>
              <w:t xml:space="preserve"> יבוא "בקרבת מקום המגורים, העבודה </w:t>
            </w:r>
            <w:r w:rsidR="004B407B" w:rsidRPr="00DD7508">
              <w:rPr>
                <w:rFonts w:hint="cs"/>
                <w:rtl/>
              </w:rPr>
              <w:t xml:space="preserve">או </w:t>
            </w:r>
            <w:r w:rsidR="004B407B" w:rsidRPr="00DD7508">
              <w:rPr>
                <w:rtl/>
              </w:rPr>
              <w:t>מוסד החינוך</w:t>
            </w:r>
            <w:r w:rsidR="004B407B" w:rsidRPr="00DD7508">
              <w:rPr>
                <w:rFonts w:hint="cs"/>
                <w:rtl/>
              </w:rPr>
              <w:t>";</w:t>
            </w:r>
          </w:p>
        </w:tc>
      </w:tr>
      <w:tr w:rsidR="004B407B" w14:paraId="3A334479" w14:textId="77777777" w:rsidTr="00981761">
        <w:trPr>
          <w:cantSplit/>
        </w:trPr>
        <w:tc>
          <w:tcPr>
            <w:tcW w:w="1869" w:type="dxa"/>
          </w:tcPr>
          <w:p w14:paraId="38A44D62" w14:textId="77777777" w:rsidR="004B407B" w:rsidRDefault="004B407B" w:rsidP="001160BF">
            <w:pPr>
              <w:pStyle w:val="TableSideHeading"/>
            </w:pPr>
          </w:p>
        </w:tc>
        <w:tc>
          <w:tcPr>
            <w:tcW w:w="624" w:type="dxa"/>
          </w:tcPr>
          <w:p w14:paraId="1239842B" w14:textId="77777777" w:rsidR="004B407B" w:rsidRDefault="004B407B" w:rsidP="001160BF">
            <w:pPr>
              <w:pStyle w:val="TableText"/>
            </w:pPr>
          </w:p>
        </w:tc>
        <w:tc>
          <w:tcPr>
            <w:tcW w:w="7143" w:type="dxa"/>
          </w:tcPr>
          <w:p w14:paraId="09EBE816" w14:textId="26610A0A" w:rsidR="004B407B" w:rsidRPr="00DD7508" w:rsidRDefault="004B407B" w:rsidP="00DD7508">
            <w:pPr>
              <w:pStyle w:val="TableBlock"/>
              <w:rPr>
                <w:rtl/>
              </w:rPr>
            </w:pPr>
            <w:r w:rsidRPr="00DD7508">
              <w:rPr>
                <w:rFonts w:hint="cs"/>
                <w:rtl/>
              </w:rPr>
              <w:t>(2)</w:t>
            </w:r>
            <w:r w:rsidR="00DD7508">
              <w:rPr>
                <w:rtl/>
              </w:rPr>
              <w:tab/>
              <w:t>ב</w:t>
            </w:r>
            <w:r w:rsidR="00DD7508">
              <w:rPr>
                <w:rFonts w:hint="cs"/>
                <w:rtl/>
              </w:rPr>
              <w:t>ס</w:t>
            </w:r>
            <w:r w:rsidRPr="00DD7508">
              <w:rPr>
                <w:rtl/>
              </w:rPr>
              <w:t>עיף קטן (ג)(3), במקום "בקרבת מקום המגורים או מקום העבודה" יבוא "בקרבת מקום המגורים, מקום העבודה או מוסד החינוך"</w:t>
            </w:r>
            <w:r w:rsidRPr="00DD7508">
              <w:rPr>
                <w:rFonts w:hint="cs"/>
                <w:rtl/>
              </w:rPr>
              <w:t>;</w:t>
            </w:r>
          </w:p>
        </w:tc>
      </w:tr>
      <w:tr w:rsidR="004B407B" w14:paraId="22E6CAD8" w14:textId="77777777" w:rsidTr="00174593">
        <w:trPr>
          <w:cantSplit/>
        </w:trPr>
        <w:tc>
          <w:tcPr>
            <w:tcW w:w="1869" w:type="dxa"/>
          </w:tcPr>
          <w:p w14:paraId="5BD69D70" w14:textId="77777777" w:rsidR="004B407B" w:rsidRDefault="004B407B" w:rsidP="001160BF">
            <w:pPr>
              <w:pStyle w:val="TableSideHeading"/>
            </w:pPr>
          </w:p>
        </w:tc>
        <w:tc>
          <w:tcPr>
            <w:tcW w:w="624" w:type="dxa"/>
          </w:tcPr>
          <w:p w14:paraId="5362B677" w14:textId="77777777" w:rsidR="004B407B" w:rsidRDefault="004B407B" w:rsidP="001160BF">
            <w:pPr>
              <w:pStyle w:val="TableText"/>
            </w:pPr>
          </w:p>
        </w:tc>
        <w:tc>
          <w:tcPr>
            <w:tcW w:w="7143" w:type="dxa"/>
          </w:tcPr>
          <w:p w14:paraId="27D148E9" w14:textId="165525CE" w:rsidR="004B407B" w:rsidRPr="00DD7508" w:rsidRDefault="004B407B" w:rsidP="00DD7508">
            <w:pPr>
              <w:pStyle w:val="TableBlock"/>
              <w:rPr>
                <w:rtl/>
              </w:rPr>
            </w:pPr>
            <w:r w:rsidRPr="00DD7508">
              <w:rPr>
                <w:rFonts w:hint="cs"/>
                <w:rtl/>
              </w:rPr>
              <w:t>ׁ(3)</w:t>
            </w:r>
            <w:r w:rsidRPr="00DD7508">
              <w:rPr>
                <w:rtl/>
              </w:rPr>
              <w:tab/>
              <w:t>בסעיף קטן (ד)(1), במקום "בקרבת מקום המגורים או מקום העבודה" יבוא "בקרבת מקום המגורים, העבודה או מוסד החינוך"</w:t>
            </w:r>
            <w:r w:rsidRPr="00DD7508">
              <w:rPr>
                <w:rFonts w:hint="cs"/>
                <w:rtl/>
              </w:rPr>
              <w:t>;</w:t>
            </w:r>
          </w:p>
        </w:tc>
      </w:tr>
      <w:tr w:rsidR="004B407B" w14:paraId="7FBC9ACE" w14:textId="77777777" w:rsidTr="00CB5143">
        <w:trPr>
          <w:cantSplit/>
        </w:trPr>
        <w:tc>
          <w:tcPr>
            <w:tcW w:w="1869" w:type="dxa"/>
          </w:tcPr>
          <w:p w14:paraId="0B007CCA" w14:textId="77777777" w:rsidR="004B407B" w:rsidRDefault="004B407B" w:rsidP="001160BF">
            <w:pPr>
              <w:pStyle w:val="TableSideHeading"/>
            </w:pPr>
          </w:p>
        </w:tc>
        <w:tc>
          <w:tcPr>
            <w:tcW w:w="624" w:type="dxa"/>
          </w:tcPr>
          <w:p w14:paraId="2CC00D54" w14:textId="77777777" w:rsidR="004B407B" w:rsidRDefault="004B407B" w:rsidP="001160BF">
            <w:pPr>
              <w:pStyle w:val="TableText"/>
            </w:pPr>
          </w:p>
        </w:tc>
        <w:tc>
          <w:tcPr>
            <w:tcW w:w="7143" w:type="dxa"/>
          </w:tcPr>
          <w:p w14:paraId="55678741" w14:textId="1983873A" w:rsidR="004B407B" w:rsidRPr="00DD7508" w:rsidRDefault="004B407B" w:rsidP="00DD7508">
            <w:pPr>
              <w:pStyle w:val="TableBlock"/>
              <w:rPr>
                <w:rtl/>
              </w:rPr>
            </w:pPr>
            <w:r w:rsidRPr="00DD7508">
              <w:rPr>
                <w:rFonts w:hint="cs"/>
                <w:rtl/>
              </w:rPr>
              <w:t>(4)</w:t>
            </w:r>
            <w:r w:rsidRPr="00DD7508">
              <w:rPr>
                <w:rtl/>
              </w:rPr>
              <w:tab/>
              <w:t>בסעיף קטן (ד)(2), במקום "מקום המגורים או מקום העבודה של נפגע העבירה" יבוא "מקום המגורים, העבודה או מוסד החינוך של נפגע העבירה"</w:t>
            </w:r>
            <w:r w:rsidRPr="00DD7508">
              <w:rPr>
                <w:rFonts w:hint="cs"/>
                <w:rtl/>
              </w:rPr>
              <w:t>.</w:t>
            </w:r>
          </w:p>
        </w:tc>
      </w:tr>
      <w:tr w:rsidR="004B4C06" w14:paraId="131BD74E" w14:textId="77777777" w:rsidTr="001160BF">
        <w:trPr>
          <w:cantSplit/>
        </w:trPr>
        <w:tc>
          <w:tcPr>
            <w:tcW w:w="1869" w:type="dxa"/>
          </w:tcPr>
          <w:p w14:paraId="018BDB02" w14:textId="77777777" w:rsidR="004B4C06" w:rsidRDefault="004B4C06" w:rsidP="001160BF">
            <w:pPr>
              <w:pStyle w:val="TableSideHeading"/>
            </w:pPr>
            <w:r>
              <w:rPr>
                <w:rFonts w:hint="cs"/>
                <w:rtl/>
              </w:rPr>
              <w:t>תיקון סעיף 4</w:t>
            </w:r>
          </w:p>
        </w:tc>
        <w:tc>
          <w:tcPr>
            <w:tcW w:w="624" w:type="dxa"/>
          </w:tcPr>
          <w:p w14:paraId="6D5D8D1A" w14:textId="77777777" w:rsidR="004B4C06" w:rsidRPr="000B0175" w:rsidRDefault="004B4C06" w:rsidP="001160BF">
            <w:pPr>
              <w:pStyle w:val="TableText"/>
            </w:pPr>
            <w:r>
              <w:rPr>
                <w:rFonts w:hint="cs"/>
                <w:rtl/>
              </w:rPr>
              <w:t>2.</w:t>
            </w:r>
          </w:p>
        </w:tc>
        <w:tc>
          <w:tcPr>
            <w:tcW w:w="7143" w:type="dxa"/>
          </w:tcPr>
          <w:p w14:paraId="38FB132F" w14:textId="73CAE763" w:rsidR="004B4C06" w:rsidRPr="00DD7508" w:rsidRDefault="004B4C06" w:rsidP="00DD7508">
            <w:pPr>
              <w:pStyle w:val="TableBlock"/>
              <w:rPr>
                <w:rtl/>
              </w:rPr>
            </w:pPr>
            <w:r w:rsidRPr="00DD7508">
              <w:rPr>
                <w:rFonts w:hint="cs"/>
                <w:rtl/>
              </w:rPr>
              <w:t>בסעיף 4(א) לחוק העיקרי, במקום "בקרבת מקום מגוריו או מקום עבודתו" יבוא "בקרבת מקום מגוריו, עבודתו או מוסדו החינוכי".</w:t>
            </w:r>
          </w:p>
        </w:tc>
      </w:tr>
    </w:tbl>
    <w:p w14:paraId="2E1F8E06" w14:textId="77777777" w:rsidR="004B4C06" w:rsidRPr="00DD7508" w:rsidRDefault="004B4C06" w:rsidP="00DD7508">
      <w:pPr>
        <w:pStyle w:val="HeadDivreiHesber"/>
        <w:rPr>
          <w:rtl/>
        </w:rPr>
      </w:pPr>
      <w:r w:rsidRPr="00DD7508">
        <w:rPr>
          <w:rFonts w:hint="cs"/>
          <w:rtl/>
        </w:rPr>
        <w:t>דברי הסבר</w:t>
      </w:r>
    </w:p>
    <w:p w14:paraId="0B9848FC" w14:textId="6326C167" w:rsidR="004B4C06" w:rsidRPr="0033278C" w:rsidRDefault="004B4C06" w:rsidP="004B407B">
      <w:pPr>
        <w:pStyle w:val="Hesber"/>
        <w:rPr>
          <w:rtl/>
        </w:rPr>
      </w:pPr>
      <w:r w:rsidRPr="004E4100">
        <w:rPr>
          <w:rtl/>
        </w:rPr>
        <w:t xml:space="preserve"> חוק מגבלות על חזרתו של עבריין מין לסביבת נפגע העבירה, </w:t>
      </w:r>
      <w:proofErr w:type="spellStart"/>
      <w:r w:rsidR="004B407B">
        <w:rPr>
          <w:rFonts w:hint="cs"/>
          <w:rtl/>
        </w:rPr>
        <w:t>ה</w:t>
      </w:r>
      <w:r w:rsidRPr="004E4100">
        <w:rPr>
          <w:rtl/>
        </w:rPr>
        <w:t>תשס"ה</w:t>
      </w:r>
      <w:proofErr w:type="spellEnd"/>
      <w:r w:rsidR="004B407B">
        <w:rPr>
          <w:rFonts w:hint="cs"/>
          <w:rtl/>
        </w:rPr>
        <w:t>–</w:t>
      </w:r>
      <w:r w:rsidR="004B407B" w:rsidRPr="004E4100">
        <w:rPr>
          <w:rtl/>
        </w:rPr>
        <w:t>2004</w:t>
      </w:r>
      <w:r w:rsidR="004B407B">
        <w:rPr>
          <w:rFonts w:hint="cs"/>
          <w:rtl/>
        </w:rPr>
        <w:t xml:space="preserve">, </w:t>
      </w:r>
      <w:r w:rsidRPr="004E4100">
        <w:rPr>
          <w:rtl/>
        </w:rPr>
        <w:t>מאפשר לבית המשפט להטיל מגבלות על מגורים או עבודה של עבריין מין בקרבת מקום המגורים או העבודה של קורבן העבירה. עם זאת, החוק אינו קובע כי ניתן להטיל מגבלות על עבריין מין שלא להתגורר או לעבוד בקרבת מוסד חינוכי בו לומד קורבן העבירה. במקרים בהם קורבנות העבירה הם קטינים או סטודנטים הדבר עלול להוות מגבלה קשה על יכולתם להמשיך בלימודיהם ללא חשש שיתקלו בעבריין המין שפגע בהם. על כן, מוצע לאפשר לבית המשפט לקבוע מגבלות על מגורים או עבודה של עבריין מין גם בקרבת מוסד חינוכי בו לומד קורבן העבירה. סמכות בית המשפט כפופה להוראות הקבועות בחוק אשר מחייבות הערכה של הנזק הנפשי שעלול להיגרם לנפגע העבירה כתוצאה ממגוריו או מעבודתו של עבריין המין בקרבתו וכן להסדרים נוספים שנועדו לאזן בין הרצון למנוע פגיעה נוספת, נפשית או פיזית, בקורבן העבירה לבין זכויותיו של עבריין המין</w:t>
      </w:r>
      <w:r>
        <w:rPr>
          <w:rFonts w:hint="cs"/>
          <w:rtl/>
        </w:rPr>
        <w:t>.</w:t>
      </w:r>
    </w:p>
    <w:p w14:paraId="6C34A5FD" w14:textId="77777777" w:rsidR="004B4C06" w:rsidRDefault="004B4C06" w:rsidP="004B4C06">
      <w:pPr>
        <w:pStyle w:val="HeadDivreiHesber"/>
        <w:spacing w:before="0" w:after="0"/>
        <w:rPr>
          <w:rtl/>
        </w:rPr>
      </w:pPr>
    </w:p>
    <w:p w14:paraId="23A48214" w14:textId="77777777" w:rsidR="004B407B" w:rsidRPr="00D73212" w:rsidRDefault="004B407B" w:rsidP="001526A3">
      <w:pPr>
        <w:pStyle w:val="Hesber"/>
        <w:rPr>
          <w:color w:val="auto"/>
          <w:rtl/>
          <w:lang w:eastAsia="en-US"/>
        </w:rPr>
      </w:pPr>
      <w:r w:rsidRPr="00D73212">
        <w:rPr>
          <w:color w:val="auto"/>
          <w:rtl/>
          <w:lang w:eastAsia="en-US"/>
        </w:rPr>
        <w:t>---------------------------------</w:t>
      </w:r>
    </w:p>
    <w:p w14:paraId="791F04A4" w14:textId="77777777" w:rsidR="004B407B" w:rsidRPr="00D73212" w:rsidRDefault="004B407B" w:rsidP="001526A3">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3601FD71" w14:textId="77777777" w:rsidR="004B407B" w:rsidRPr="00D73212" w:rsidRDefault="004B407B" w:rsidP="001526A3">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0564A741" w14:textId="77777777" w:rsidR="004B407B" w:rsidRPr="00317312" w:rsidRDefault="004B407B" w:rsidP="001526A3">
      <w:pPr>
        <w:pStyle w:val="Hesber"/>
      </w:pPr>
      <w:r>
        <w:rPr>
          <w:rFonts w:hint="cs"/>
          <w:color w:val="auto"/>
          <w:rtl/>
          <w:lang w:eastAsia="en-US"/>
        </w:rPr>
        <w:t>כ' בחשוון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2</w:t>
      </w:r>
      <w:r w:rsidRPr="00D73212">
        <w:rPr>
          <w:color w:val="auto"/>
          <w:rtl/>
          <w:lang w:eastAsia="en-US"/>
        </w:rPr>
        <w:t>.</w:t>
      </w:r>
      <w:r>
        <w:rPr>
          <w:rFonts w:hint="cs"/>
          <w:color w:val="auto"/>
          <w:rtl/>
          <w:lang w:eastAsia="en-US"/>
        </w:rPr>
        <w:t>11</w:t>
      </w:r>
      <w:r w:rsidRPr="00D73212">
        <w:rPr>
          <w:color w:val="auto"/>
          <w:rtl/>
          <w:lang w:eastAsia="en-US"/>
        </w:rPr>
        <w:t>.1</w:t>
      </w:r>
      <w:r>
        <w:rPr>
          <w:rFonts w:hint="cs"/>
          <w:color w:val="auto"/>
          <w:rtl/>
          <w:lang w:eastAsia="en-US"/>
        </w:rPr>
        <w:t>5</w:t>
      </w:r>
    </w:p>
    <w:p w14:paraId="7F6961CB" w14:textId="6C64DAFA" w:rsidR="00E13C27" w:rsidRPr="004B4C06" w:rsidRDefault="00E13C27" w:rsidP="004B407B">
      <w:pPr>
        <w:rPr>
          <w:rtl/>
        </w:rPr>
      </w:pPr>
    </w:p>
    <w:sectPr w:rsidR="00E13C27" w:rsidRPr="004B4C06"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936143">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3AD0CED3" w14:textId="201755DF" w:rsidR="004B4C06" w:rsidRDefault="004B4C06" w:rsidP="004B407B">
      <w:pPr>
        <w:pStyle w:val="a4"/>
      </w:pPr>
      <w:r>
        <w:rPr>
          <w:rStyle w:val="a5"/>
        </w:rPr>
        <w:footnoteRef/>
      </w:r>
      <w:r>
        <w:rPr>
          <w:rtl/>
        </w:rPr>
        <w:t xml:space="preserve"> </w:t>
      </w:r>
      <w:r>
        <w:rPr>
          <w:rFonts w:hint="cs"/>
          <w:rtl/>
        </w:rPr>
        <w:t xml:space="preserve">ס"ח </w:t>
      </w:r>
      <w:proofErr w:type="spellStart"/>
      <w:r>
        <w:rPr>
          <w:rFonts w:hint="cs"/>
          <w:rtl/>
        </w:rPr>
        <w:t>התשס"</w:t>
      </w:r>
      <w:r w:rsidR="004B407B">
        <w:rPr>
          <w:rFonts w:hint="cs"/>
          <w:rtl/>
        </w:rPr>
        <w:t>ה</w:t>
      </w:r>
      <w:proofErr w:type="spellEnd"/>
      <w:r>
        <w:rPr>
          <w:rFonts w:hint="cs"/>
          <w:rtl/>
        </w:rPr>
        <w:t>, עמ' 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1B620EA"/>
    <w:multiLevelType w:val="hybridMultilevel"/>
    <w:tmpl w:val="2E284242"/>
    <w:lvl w:ilvl="0" w:tplc="6F0A35B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407B"/>
    <w:rsid w:val="004B4C06"/>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36143"/>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D7508"/>
    <w:rsid w:val="00DE3153"/>
    <w:rsid w:val="00E06736"/>
    <w:rsid w:val="00E13C27"/>
    <w:rsid w:val="00E33BBD"/>
    <w:rsid w:val="00E374F2"/>
    <w:rsid w:val="00E45103"/>
    <w:rsid w:val="00E55A60"/>
    <w:rsid w:val="00E62778"/>
    <w:rsid w:val="00E63D38"/>
    <w:rsid w:val="00E665B9"/>
    <w:rsid w:val="00EA01E6"/>
    <w:rsid w:val="00EA084A"/>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79797CAE-000D-40D1-8A41-26E5C990B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openxmlformats.org/package/2006/metadata/core-properties"/>
    <ds:schemaRef ds:uri="http://purl.org/dc/terms/"/>
    <ds:schemaRef ds:uri="http://schemas.microsoft.com/office/infopath/2007/PartnerControls"/>
    <ds:schemaRef ds:uri="http://schemas.microsoft.com/office/2006/metadata/properties"/>
    <ds:schemaRef ds:uri="http://www.w3.org/XML/1998/namespace"/>
    <ds:schemaRef ds:uri="http://schemas.microsoft.com/office/2006/documentManagement/types"/>
    <ds:schemaRef ds:uri="http://purl.org/dc/elements/1.1/"/>
    <ds:schemaRef ds:uri="http://purl.org/dc/dcmitype/"/>
  </ds:schemaRefs>
</ds:datastoreItem>
</file>

<file path=customXml/itemProps3.xml><?xml version="1.0" encoding="utf-8"?>
<ds:datastoreItem xmlns:ds="http://schemas.openxmlformats.org/officeDocument/2006/customXml" ds:itemID="{D270B666-B2C6-43A6-ACE1-2801CEC7A296}"/>
</file>

<file path=customXml/itemProps4.xml><?xml version="1.0" encoding="utf-8"?>
<ds:datastoreItem xmlns:ds="http://schemas.openxmlformats.org/officeDocument/2006/customXml" ds:itemID="{F9A63F9D-AFE8-434A-A6B1-2055C6453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383</Words>
  <Characters>1916</Characters>
  <Application>Microsoft Office Word</Application>
  <DocSecurity>4</DocSecurity>
  <Lines>15</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2015-10-29T09:23:00Z</cp:lastPrinted>
  <dcterms:created xsi:type="dcterms:W3CDTF">2017-02-08T11:51:00Z</dcterms:created>
  <dcterms:modified xsi:type="dcterms:W3CDTF">2017-02-08T11:51:00Z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2013948</vt:r8>
  </property>
</Properties>
</file>