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584" w:rsidRPr="00CE3F59" w:rsidRDefault="009E3584" w:rsidP="00776301">
      <w:pPr>
        <w:rPr>
          <w:rFonts w:cs="David"/>
          <w:b/>
          <w:bCs/>
          <w:sz w:val="24"/>
          <w:szCs w:val="24"/>
          <w:u w:val="single"/>
        </w:rPr>
      </w:pPr>
    </w:p>
    <w:p w:rsidR="00095E6E" w:rsidRDefault="008241B8" w:rsidP="00776301">
      <w:pPr>
        <w:jc w:val="center"/>
        <w:rPr>
          <w:rFonts w:cs="David"/>
          <w:b/>
          <w:bCs/>
          <w:sz w:val="24"/>
          <w:szCs w:val="24"/>
          <w:u w:val="single"/>
          <w:rtl/>
        </w:rPr>
      </w:pPr>
      <w:r w:rsidRPr="00776301">
        <w:rPr>
          <w:rFonts w:cs="David" w:hint="cs"/>
          <w:b/>
          <w:bCs/>
          <w:sz w:val="24"/>
          <w:szCs w:val="24"/>
          <w:u w:val="single"/>
          <w:rtl/>
        </w:rPr>
        <w:t xml:space="preserve">עמדת </w:t>
      </w:r>
      <w:r w:rsidR="009E3584" w:rsidRPr="00776301">
        <w:rPr>
          <w:rFonts w:cs="David" w:hint="cs"/>
          <w:b/>
          <w:bCs/>
          <w:sz w:val="24"/>
          <w:szCs w:val="24"/>
          <w:u w:val="single"/>
          <w:rtl/>
        </w:rPr>
        <w:t xml:space="preserve">"אמונה" </w:t>
      </w:r>
      <w:r w:rsidR="00095E6E">
        <w:rPr>
          <w:rFonts w:cs="David" w:hint="cs"/>
          <w:b/>
          <w:bCs/>
          <w:sz w:val="24"/>
          <w:szCs w:val="24"/>
          <w:u w:val="single"/>
          <w:rtl/>
        </w:rPr>
        <w:t xml:space="preserve">לקראת דיון </w:t>
      </w:r>
      <w:r w:rsidR="009E3584" w:rsidRPr="00776301">
        <w:rPr>
          <w:rFonts w:cs="David" w:hint="cs"/>
          <w:b/>
          <w:bCs/>
          <w:sz w:val="24"/>
          <w:szCs w:val="24"/>
          <w:u w:val="single"/>
          <w:rtl/>
        </w:rPr>
        <w:t>בנושא</w:t>
      </w:r>
      <w:r w:rsidR="009E3584" w:rsidRPr="00776301">
        <w:rPr>
          <w:rFonts w:cs="David"/>
          <w:b/>
          <w:bCs/>
          <w:sz w:val="24"/>
          <w:szCs w:val="24"/>
          <w:u w:val="single"/>
        </w:rPr>
        <w:t>:</w:t>
      </w:r>
      <w:r w:rsidR="009E3584" w:rsidRPr="00776301">
        <w:rPr>
          <w:rFonts w:cs="David" w:hint="cs"/>
          <w:b/>
          <w:bCs/>
          <w:sz w:val="24"/>
          <w:szCs w:val="24"/>
          <w:u w:val="single"/>
          <w:rtl/>
        </w:rPr>
        <w:t xml:space="preserve"> </w:t>
      </w:r>
      <w:r w:rsidR="002F6806" w:rsidRPr="00776301">
        <w:rPr>
          <w:rFonts w:cs="David" w:hint="cs"/>
          <w:b/>
          <w:bCs/>
          <w:sz w:val="24"/>
          <w:szCs w:val="24"/>
          <w:u w:val="single"/>
          <w:rtl/>
        </w:rPr>
        <w:t xml:space="preserve"> </w:t>
      </w:r>
    </w:p>
    <w:p w:rsidR="00724264" w:rsidRPr="00776301" w:rsidRDefault="008241B8" w:rsidP="00776301">
      <w:pPr>
        <w:jc w:val="center"/>
        <w:rPr>
          <w:rFonts w:cs="David"/>
          <w:b/>
          <w:bCs/>
          <w:sz w:val="24"/>
          <w:szCs w:val="24"/>
          <w:u w:val="single"/>
          <w:rtl/>
        </w:rPr>
      </w:pPr>
      <w:r w:rsidRPr="00776301">
        <w:rPr>
          <w:rFonts w:cs="David" w:hint="cs"/>
          <w:b/>
          <w:bCs/>
          <w:sz w:val="24"/>
          <w:szCs w:val="24"/>
          <w:u w:val="single"/>
          <w:rtl/>
        </w:rPr>
        <w:t>תקנות הדיינים (כשירות של מנהל בתי הדין הרבניים) תשע"ז 2016</w:t>
      </w:r>
    </w:p>
    <w:p w:rsidR="00A14CEE" w:rsidRPr="00095E6E" w:rsidRDefault="00095E6E" w:rsidP="00095E6E">
      <w:pPr>
        <w:jc w:val="both"/>
        <w:rPr>
          <w:rFonts w:cs="David"/>
          <w:rtl/>
        </w:rPr>
      </w:pPr>
      <w:r>
        <w:rPr>
          <w:rFonts w:cs="David" w:hint="cs"/>
          <w:rtl/>
        </w:rPr>
        <w:t>"</w:t>
      </w:r>
      <w:r w:rsidR="00A14CEE" w:rsidRPr="00095E6E">
        <w:rPr>
          <w:rFonts w:cs="David" w:hint="cs"/>
          <w:rtl/>
        </w:rPr>
        <w:t>אמונה</w:t>
      </w:r>
      <w:r>
        <w:rPr>
          <w:rFonts w:cs="David" w:hint="cs"/>
          <w:rtl/>
        </w:rPr>
        <w:t>"</w:t>
      </w:r>
      <w:r w:rsidR="00A14CEE" w:rsidRPr="00095E6E">
        <w:rPr>
          <w:rFonts w:cs="David" w:hint="cs"/>
          <w:rtl/>
        </w:rPr>
        <w:t xml:space="preserve"> רואה במערכות הממלכתיות הרבניות ובראשן הרבנות הראשית לישראל ומערכת בתי הדין הרבניים, כבעלות הסמכות הממלכתית התורנית העליונה. להשקפתנו, על מערכות אלו לפעול להובלת החברה הישראלית כולה לחיזוק והעמקת הקשר עם יהדותה מתוך ראיה ממלכתית ומתוך מחויבות למציאות החיים העכשווית לתחומיה השונים, וזאת במסגרת גדרי ההלכה. לפיכך, אמונה רואה חשיבות עליונה בשימור וביסוס המוסדות הממלכתיים הדתיים של המדינה ובכללם מערכת בתי הדין הרבניים. </w:t>
      </w:r>
    </w:p>
    <w:p w:rsidR="00776301" w:rsidRPr="00095E6E" w:rsidRDefault="0035030A" w:rsidP="00095E6E">
      <w:pPr>
        <w:jc w:val="both"/>
        <w:rPr>
          <w:rFonts w:cs="David"/>
          <w:rtl/>
        </w:rPr>
      </w:pPr>
      <w:r w:rsidRPr="00095E6E">
        <w:rPr>
          <w:rFonts w:cs="David" w:hint="cs"/>
          <w:rtl/>
        </w:rPr>
        <w:t xml:space="preserve">כידוע, סמכותם של בתי הדין הרבניים חולשת על כל תחומי המעמד האישי ולפיכך הם משרתים את כלל הציבור היהודי במדינת ישראל, מחציתו נשים. ואולם, ייצוגן של נשים במערכת בתי הדין הרבניים חסר ודל. ברי, כי מינוי </w:t>
      </w:r>
      <w:proofErr w:type="spellStart"/>
      <w:r w:rsidRPr="00095E6E">
        <w:rPr>
          <w:rFonts w:cs="David" w:hint="cs"/>
          <w:rtl/>
        </w:rPr>
        <w:t>אשה</w:t>
      </w:r>
      <w:proofErr w:type="spellEnd"/>
      <w:r w:rsidRPr="00095E6E">
        <w:rPr>
          <w:rFonts w:cs="David" w:hint="cs"/>
          <w:rtl/>
        </w:rPr>
        <w:t xml:space="preserve"> לתפקיד מנכ"ל בתי הדין הוא רצוי ויהיה בכך כדי לתקן, ולו במעט, את ייצוגן החסר של נשים במערכת זו. אנו סבורות, כי מינויה של </w:t>
      </w:r>
      <w:proofErr w:type="spellStart"/>
      <w:r w:rsidRPr="00095E6E">
        <w:rPr>
          <w:rFonts w:cs="David" w:hint="cs"/>
          <w:rtl/>
        </w:rPr>
        <w:t>אשה</w:t>
      </w:r>
      <w:proofErr w:type="spellEnd"/>
      <w:r w:rsidRPr="00095E6E">
        <w:rPr>
          <w:rFonts w:cs="David" w:hint="cs"/>
          <w:rtl/>
        </w:rPr>
        <w:t xml:space="preserve"> לתפקיד מנכ"ל בתי הדין הרבניים יסייע ל</w:t>
      </w:r>
      <w:r w:rsidR="00321CA6" w:rsidRPr="00095E6E">
        <w:rPr>
          <w:rFonts w:cs="David" w:hint="cs"/>
          <w:rtl/>
        </w:rPr>
        <w:t>שיפ</w:t>
      </w:r>
      <w:r w:rsidRPr="00095E6E">
        <w:rPr>
          <w:rFonts w:cs="David" w:hint="cs"/>
          <w:rtl/>
        </w:rPr>
        <w:t>ור תדמיתו של בית הדין הרבני ו</w:t>
      </w:r>
      <w:r w:rsidR="00321CA6" w:rsidRPr="00095E6E">
        <w:rPr>
          <w:rFonts w:cs="David" w:hint="cs"/>
          <w:rtl/>
        </w:rPr>
        <w:t>ח</w:t>
      </w:r>
      <w:r w:rsidRPr="00095E6E">
        <w:rPr>
          <w:rFonts w:cs="David" w:hint="cs"/>
          <w:rtl/>
        </w:rPr>
        <w:t>יזוק מעמדו בעיני הציבור הרחב</w:t>
      </w:r>
      <w:r w:rsidR="00321CA6" w:rsidRPr="00095E6E">
        <w:rPr>
          <w:rFonts w:cs="David" w:hint="cs"/>
          <w:rtl/>
        </w:rPr>
        <w:t>, ו</w:t>
      </w:r>
      <w:r w:rsidRPr="00095E6E">
        <w:rPr>
          <w:rFonts w:cs="David" w:hint="cs"/>
          <w:rtl/>
        </w:rPr>
        <w:t xml:space="preserve">בכך </w:t>
      </w:r>
      <w:r w:rsidR="00321CA6" w:rsidRPr="00095E6E">
        <w:rPr>
          <w:rFonts w:cs="David" w:hint="cs"/>
          <w:rtl/>
        </w:rPr>
        <w:t xml:space="preserve">רואה עצמה </w:t>
      </w:r>
      <w:r w:rsidR="00D73CA8" w:rsidRPr="00095E6E">
        <w:rPr>
          <w:rFonts w:cs="David" w:hint="cs"/>
          <w:rtl/>
        </w:rPr>
        <w:t xml:space="preserve">אמונה כשותפה </w:t>
      </w:r>
      <w:r w:rsidR="00321CA6" w:rsidRPr="00095E6E">
        <w:rPr>
          <w:rFonts w:cs="David" w:hint="cs"/>
          <w:rtl/>
        </w:rPr>
        <w:t>למטרות ביה"ד הרבני.</w:t>
      </w:r>
    </w:p>
    <w:p w:rsidR="00321CA6" w:rsidRPr="00095E6E" w:rsidRDefault="00D73CA8" w:rsidP="00095E6E">
      <w:pPr>
        <w:jc w:val="both"/>
        <w:rPr>
          <w:rFonts w:cs="David"/>
          <w:rtl/>
        </w:rPr>
      </w:pPr>
      <w:r w:rsidRPr="00095E6E">
        <w:rPr>
          <w:rFonts w:cs="David" w:hint="cs"/>
          <w:rtl/>
        </w:rPr>
        <w:t xml:space="preserve">לשיטתנו, תפקיד מנכ"ל בתי הדין הרבניים הינו תפקיד </w:t>
      </w:r>
      <w:proofErr w:type="spellStart"/>
      <w:r w:rsidRPr="00095E6E">
        <w:rPr>
          <w:rFonts w:cs="David" w:hint="cs"/>
          <w:rtl/>
        </w:rPr>
        <w:t>מינהלי</w:t>
      </w:r>
      <w:proofErr w:type="spellEnd"/>
      <w:r w:rsidRPr="00095E6E">
        <w:rPr>
          <w:rFonts w:cs="David" w:hint="cs"/>
          <w:rtl/>
        </w:rPr>
        <w:t xml:space="preserve">, בדומה לתפקידם של מנהלי בתי הדין האחרים, ולפיכך אין הצדקה לקיומם של תנאי כשירות המונעים גישתן של נשים לתפקיד זה. </w:t>
      </w:r>
    </w:p>
    <w:p w:rsidR="0031315A" w:rsidRPr="00095E6E" w:rsidRDefault="00E11B8E" w:rsidP="00095E6E">
      <w:pPr>
        <w:jc w:val="both"/>
        <w:rPr>
          <w:rFonts w:cs="David"/>
          <w:rtl/>
        </w:rPr>
      </w:pPr>
      <w:r w:rsidRPr="00095E6E">
        <w:rPr>
          <w:rFonts w:cs="David" w:hint="cs"/>
          <w:rtl/>
        </w:rPr>
        <w:t xml:space="preserve">בתקנה 1 </w:t>
      </w:r>
      <w:r w:rsidR="00A51C31" w:rsidRPr="00095E6E">
        <w:rPr>
          <w:rFonts w:cs="David" w:hint="cs"/>
          <w:rtl/>
        </w:rPr>
        <w:t xml:space="preserve">לתקנות המוצעות </w:t>
      </w:r>
      <w:r w:rsidRPr="00095E6E">
        <w:rPr>
          <w:rFonts w:cs="David" w:hint="cs"/>
          <w:rtl/>
        </w:rPr>
        <w:t xml:space="preserve">נקבע </w:t>
      </w:r>
      <w:r w:rsidR="0031315A" w:rsidRPr="00095E6E">
        <w:rPr>
          <w:rFonts w:cs="David" w:hint="cs"/>
          <w:rtl/>
        </w:rPr>
        <w:t xml:space="preserve">בין השאר </w:t>
      </w:r>
      <w:r w:rsidRPr="00095E6E">
        <w:rPr>
          <w:rFonts w:cs="David" w:hint="cs"/>
          <w:rtl/>
        </w:rPr>
        <w:t>כי</w:t>
      </w:r>
      <w:r w:rsidR="0031315A" w:rsidRPr="00095E6E">
        <w:rPr>
          <w:rFonts w:cs="David" w:hint="cs"/>
          <w:rtl/>
        </w:rPr>
        <w:t xml:space="preserve"> תנאי הכשירות של מנכ"ל בתי הדין יהיו:</w:t>
      </w:r>
    </w:p>
    <w:p w:rsidR="0031315A" w:rsidRPr="00095E6E" w:rsidRDefault="0031315A" w:rsidP="00095E6E">
      <w:pPr>
        <w:pStyle w:val="a9"/>
        <w:numPr>
          <w:ilvl w:val="0"/>
          <w:numId w:val="3"/>
        </w:numPr>
        <w:spacing w:line="276" w:lineRule="auto"/>
        <w:jc w:val="both"/>
        <w:rPr>
          <w:szCs w:val="22"/>
        </w:rPr>
      </w:pPr>
      <w:r w:rsidRPr="00095E6E">
        <w:rPr>
          <w:rFonts w:hint="cs"/>
          <w:szCs w:val="22"/>
          <w:rtl/>
        </w:rPr>
        <w:t>תושב ישראל</w:t>
      </w:r>
    </w:p>
    <w:p w:rsidR="0031315A" w:rsidRPr="00095E6E" w:rsidRDefault="0031315A" w:rsidP="00095E6E">
      <w:pPr>
        <w:pStyle w:val="a9"/>
        <w:numPr>
          <w:ilvl w:val="0"/>
          <w:numId w:val="3"/>
        </w:numPr>
        <w:spacing w:line="276" w:lineRule="auto"/>
        <w:jc w:val="both"/>
        <w:rPr>
          <w:szCs w:val="22"/>
        </w:rPr>
      </w:pPr>
      <w:r w:rsidRPr="00095E6E">
        <w:rPr>
          <w:rFonts w:hint="cs"/>
          <w:szCs w:val="22"/>
          <w:rtl/>
        </w:rPr>
        <w:t xml:space="preserve">הוא עורך דין, ובנוסף </w:t>
      </w:r>
      <w:r w:rsidR="00E11B8E" w:rsidRPr="00095E6E">
        <w:rPr>
          <w:rFonts w:hint="cs"/>
          <w:szCs w:val="22"/>
          <w:rtl/>
        </w:rPr>
        <w:t>יש לו אחד מאלה: רישיון טוען רבני או תואר שני במשפט עברי</w:t>
      </w:r>
    </w:p>
    <w:p w:rsidR="00E11B8E" w:rsidRPr="00095E6E" w:rsidRDefault="00E11B8E" w:rsidP="00095E6E">
      <w:pPr>
        <w:pStyle w:val="a9"/>
        <w:numPr>
          <w:ilvl w:val="0"/>
          <w:numId w:val="3"/>
        </w:numPr>
        <w:spacing w:line="276" w:lineRule="auto"/>
        <w:jc w:val="both"/>
        <w:rPr>
          <w:szCs w:val="22"/>
        </w:rPr>
      </w:pPr>
      <w:r w:rsidRPr="00095E6E">
        <w:rPr>
          <w:rFonts w:hint="cs"/>
          <w:szCs w:val="22"/>
          <w:rtl/>
        </w:rPr>
        <w:t xml:space="preserve">עמד בבחינות שערך המשרד לשירותי דת, על ידי ועדה בוחנת שימנה השר </w:t>
      </w:r>
      <w:proofErr w:type="spellStart"/>
      <w:r w:rsidRPr="00095E6E">
        <w:rPr>
          <w:rFonts w:hint="cs"/>
          <w:szCs w:val="22"/>
          <w:rtl/>
        </w:rPr>
        <w:t>לשרותי</w:t>
      </w:r>
      <w:proofErr w:type="spellEnd"/>
      <w:r w:rsidRPr="00095E6E">
        <w:rPr>
          <w:rFonts w:hint="cs"/>
          <w:szCs w:val="22"/>
          <w:rtl/>
        </w:rPr>
        <w:t xml:space="preserve"> דת בהסכמת נשיא בית הדין הרבני הגדול, כולל בחינה בתחום המעשי של המקצוע</w:t>
      </w:r>
    </w:p>
    <w:p w:rsidR="00E11B8E" w:rsidRPr="00095E6E" w:rsidRDefault="00E11B8E" w:rsidP="00095E6E">
      <w:pPr>
        <w:pStyle w:val="a9"/>
        <w:numPr>
          <w:ilvl w:val="0"/>
          <w:numId w:val="3"/>
        </w:numPr>
        <w:spacing w:line="276" w:lineRule="auto"/>
        <w:jc w:val="both"/>
        <w:rPr>
          <w:szCs w:val="22"/>
        </w:rPr>
      </w:pPr>
      <w:r w:rsidRPr="00095E6E">
        <w:rPr>
          <w:rFonts w:hint="cs"/>
          <w:szCs w:val="22"/>
          <w:rtl/>
        </w:rPr>
        <w:t xml:space="preserve">הוא בעל </w:t>
      </w:r>
      <w:proofErr w:type="spellStart"/>
      <w:r w:rsidRPr="00095E6E">
        <w:rPr>
          <w:rFonts w:hint="cs"/>
          <w:szCs w:val="22"/>
          <w:rtl/>
        </w:rPr>
        <w:t>נסיון</w:t>
      </w:r>
      <w:proofErr w:type="spellEnd"/>
      <w:r w:rsidRPr="00095E6E">
        <w:rPr>
          <w:rFonts w:hint="cs"/>
          <w:szCs w:val="22"/>
          <w:rtl/>
        </w:rPr>
        <w:t xml:space="preserve"> של 5 שנים לפחות בהופעה בבתי הדין הרבניים</w:t>
      </w:r>
    </w:p>
    <w:p w:rsidR="00E11B8E" w:rsidRPr="00095E6E" w:rsidRDefault="00E11B8E" w:rsidP="00095E6E">
      <w:pPr>
        <w:pStyle w:val="a9"/>
        <w:numPr>
          <w:ilvl w:val="0"/>
          <w:numId w:val="3"/>
        </w:numPr>
        <w:spacing w:line="276" w:lineRule="auto"/>
        <w:jc w:val="both"/>
        <w:rPr>
          <w:szCs w:val="22"/>
        </w:rPr>
      </w:pPr>
      <w:r w:rsidRPr="00095E6E">
        <w:rPr>
          <w:rFonts w:hint="cs"/>
          <w:szCs w:val="22"/>
          <w:rtl/>
        </w:rPr>
        <w:t>מבחינת אופיו ואורח חייו הוא ראוי לשמש בתפקיד מנהל בתי הדין הרבניים.</w:t>
      </w:r>
    </w:p>
    <w:p w:rsidR="00776301" w:rsidRPr="00095E6E" w:rsidRDefault="00776301" w:rsidP="00095E6E">
      <w:pPr>
        <w:jc w:val="both"/>
        <w:rPr>
          <w:rFonts w:cs="David"/>
          <w:rtl/>
        </w:rPr>
      </w:pPr>
    </w:p>
    <w:p w:rsidR="00484B31" w:rsidRPr="00095E6E" w:rsidRDefault="00484B31" w:rsidP="00095E6E">
      <w:pPr>
        <w:jc w:val="both"/>
        <w:rPr>
          <w:rFonts w:cs="David"/>
          <w:b/>
          <w:bCs/>
          <w:u w:val="single"/>
          <w:rtl/>
        </w:rPr>
      </w:pPr>
      <w:r w:rsidRPr="00095E6E">
        <w:rPr>
          <w:rFonts w:cs="David" w:hint="cs"/>
          <w:b/>
          <w:bCs/>
          <w:u w:val="single"/>
          <w:rtl/>
        </w:rPr>
        <w:t>התייחסותנו לתקנות המוצעות</w:t>
      </w:r>
    </w:p>
    <w:p w:rsidR="00484B31" w:rsidRPr="00095E6E" w:rsidRDefault="00202CDE" w:rsidP="00CD6267">
      <w:pPr>
        <w:pStyle w:val="a9"/>
        <w:numPr>
          <w:ilvl w:val="0"/>
          <w:numId w:val="4"/>
        </w:numPr>
        <w:spacing w:line="276" w:lineRule="auto"/>
        <w:jc w:val="both"/>
        <w:rPr>
          <w:szCs w:val="22"/>
        </w:rPr>
      </w:pPr>
      <w:r w:rsidRPr="00095E6E">
        <w:rPr>
          <w:rFonts w:hint="cs"/>
          <w:b/>
          <w:bCs/>
          <w:szCs w:val="22"/>
          <w:u w:val="single"/>
          <w:rtl/>
        </w:rPr>
        <w:t xml:space="preserve">ביחס לתקנה </w:t>
      </w:r>
      <w:r w:rsidR="00B84509" w:rsidRPr="00095E6E">
        <w:rPr>
          <w:rFonts w:hint="cs"/>
          <w:b/>
          <w:bCs/>
          <w:szCs w:val="22"/>
          <w:u w:val="single"/>
          <w:rtl/>
        </w:rPr>
        <w:t>1</w:t>
      </w:r>
      <w:r w:rsidRPr="00095E6E">
        <w:rPr>
          <w:rFonts w:hint="cs"/>
          <w:b/>
          <w:bCs/>
          <w:szCs w:val="22"/>
          <w:u w:val="single"/>
          <w:rtl/>
        </w:rPr>
        <w:t>(2)</w:t>
      </w:r>
      <w:r w:rsidRPr="00095E6E">
        <w:rPr>
          <w:rFonts w:hint="cs"/>
          <w:b/>
          <w:bCs/>
          <w:szCs w:val="22"/>
          <w:rtl/>
        </w:rPr>
        <w:t>-</w:t>
      </w:r>
      <w:r w:rsidRPr="00095E6E">
        <w:rPr>
          <w:rFonts w:hint="cs"/>
          <w:szCs w:val="22"/>
          <w:rtl/>
        </w:rPr>
        <w:t xml:space="preserve"> </w:t>
      </w:r>
      <w:r w:rsidR="00484B31" w:rsidRPr="00095E6E">
        <w:rPr>
          <w:rFonts w:hint="cs"/>
          <w:szCs w:val="22"/>
          <w:rtl/>
        </w:rPr>
        <w:t>למיטב ידיעתנו קיימות היום מסגרות בודדות, אם בכלל, ל</w:t>
      </w:r>
      <w:r w:rsidR="00B84509" w:rsidRPr="00095E6E">
        <w:rPr>
          <w:rFonts w:hint="cs"/>
          <w:szCs w:val="22"/>
          <w:rtl/>
        </w:rPr>
        <w:t>הכשרת נשים כטוענות רבניות. על כן</w:t>
      </w:r>
      <w:r w:rsidR="00484B31" w:rsidRPr="00095E6E">
        <w:rPr>
          <w:rFonts w:hint="cs"/>
          <w:szCs w:val="22"/>
          <w:rtl/>
        </w:rPr>
        <w:t xml:space="preserve">, מספרן של הנשים שהן טוענות רבניות </w:t>
      </w:r>
      <w:r w:rsidR="00B84509" w:rsidRPr="00095E6E">
        <w:rPr>
          <w:rFonts w:hint="cs"/>
          <w:szCs w:val="22"/>
          <w:rtl/>
        </w:rPr>
        <w:t>הוא כיום מועט וכאמור אין צפי להגדלת מספרן, ו</w:t>
      </w:r>
      <w:bookmarkStart w:id="0" w:name="_GoBack"/>
      <w:bookmarkEnd w:id="0"/>
      <w:r w:rsidR="0011055D" w:rsidRPr="00095E6E">
        <w:rPr>
          <w:rFonts w:hint="cs"/>
          <w:szCs w:val="22"/>
          <w:rtl/>
        </w:rPr>
        <w:t>כך גם ביחס למספרן של הנשים בעלות תואר שני במשפט עברי</w:t>
      </w:r>
      <w:r w:rsidR="00B84509" w:rsidRPr="00095E6E">
        <w:rPr>
          <w:rFonts w:hint="cs"/>
          <w:szCs w:val="22"/>
          <w:rtl/>
        </w:rPr>
        <w:t>.</w:t>
      </w:r>
      <w:r w:rsidR="0011055D" w:rsidRPr="00095E6E">
        <w:rPr>
          <w:rFonts w:hint="cs"/>
          <w:szCs w:val="22"/>
          <w:rtl/>
        </w:rPr>
        <w:t xml:space="preserve"> </w:t>
      </w:r>
      <w:r w:rsidR="00B84509" w:rsidRPr="00095E6E">
        <w:rPr>
          <w:rFonts w:hint="cs"/>
          <w:szCs w:val="22"/>
          <w:u w:val="single"/>
          <w:rtl/>
        </w:rPr>
        <w:t xml:space="preserve">לפיכך </w:t>
      </w:r>
      <w:r w:rsidR="0011055D" w:rsidRPr="00095E6E">
        <w:rPr>
          <w:rFonts w:hint="cs"/>
          <w:szCs w:val="22"/>
          <w:u w:val="single"/>
          <w:rtl/>
        </w:rPr>
        <w:t>מוצע</w:t>
      </w:r>
      <w:r w:rsidR="0011055D" w:rsidRPr="00095E6E">
        <w:rPr>
          <w:rFonts w:hint="cs"/>
          <w:szCs w:val="22"/>
          <w:rtl/>
        </w:rPr>
        <w:t xml:space="preserve"> להרחיב את ה</w:t>
      </w:r>
      <w:r w:rsidR="00B84509" w:rsidRPr="00095E6E">
        <w:rPr>
          <w:rFonts w:hint="cs"/>
          <w:szCs w:val="22"/>
          <w:rtl/>
        </w:rPr>
        <w:t>חלופות</w:t>
      </w:r>
      <w:r w:rsidR="0011055D" w:rsidRPr="00095E6E">
        <w:rPr>
          <w:rFonts w:hint="cs"/>
          <w:szCs w:val="22"/>
          <w:rtl/>
        </w:rPr>
        <w:t xml:space="preserve"> גם לנשים בעלות </w:t>
      </w:r>
      <w:r w:rsidR="00B84509" w:rsidRPr="00095E6E">
        <w:rPr>
          <w:rFonts w:hint="cs"/>
          <w:szCs w:val="22"/>
          <w:rtl/>
        </w:rPr>
        <w:t xml:space="preserve">השכלה בתחומים נוספים כדוגמת </w:t>
      </w:r>
      <w:r w:rsidR="0011055D" w:rsidRPr="00095E6E">
        <w:rPr>
          <w:rFonts w:hint="cs"/>
          <w:szCs w:val="22"/>
          <w:rtl/>
        </w:rPr>
        <w:t>תואר שני בתלמוד וכדו'.</w:t>
      </w:r>
    </w:p>
    <w:p w:rsidR="00776301" w:rsidRPr="00095E6E" w:rsidRDefault="00776301" w:rsidP="00095E6E">
      <w:pPr>
        <w:pStyle w:val="a9"/>
        <w:spacing w:line="276" w:lineRule="auto"/>
        <w:jc w:val="both"/>
        <w:rPr>
          <w:szCs w:val="22"/>
        </w:rPr>
      </w:pPr>
    </w:p>
    <w:p w:rsidR="00776301" w:rsidRPr="00095E6E" w:rsidRDefault="00B84509" w:rsidP="00095E6E">
      <w:pPr>
        <w:pStyle w:val="a9"/>
        <w:numPr>
          <w:ilvl w:val="0"/>
          <w:numId w:val="4"/>
        </w:numPr>
        <w:spacing w:line="276" w:lineRule="auto"/>
        <w:jc w:val="both"/>
        <w:rPr>
          <w:szCs w:val="22"/>
        </w:rPr>
      </w:pPr>
      <w:r w:rsidRPr="00095E6E">
        <w:rPr>
          <w:rFonts w:hint="cs"/>
          <w:b/>
          <w:bCs/>
          <w:szCs w:val="22"/>
          <w:u w:val="single"/>
          <w:rtl/>
        </w:rPr>
        <w:t>ביחס לתקנה 1(3)</w:t>
      </w:r>
      <w:r w:rsidRPr="00095E6E">
        <w:rPr>
          <w:rFonts w:hint="cs"/>
          <w:b/>
          <w:bCs/>
          <w:szCs w:val="22"/>
          <w:rtl/>
        </w:rPr>
        <w:t>-</w:t>
      </w:r>
      <w:r w:rsidRPr="00095E6E">
        <w:rPr>
          <w:rFonts w:hint="cs"/>
          <w:szCs w:val="22"/>
          <w:rtl/>
        </w:rPr>
        <w:t xml:space="preserve"> </w:t>
      </w:r>
      <w:r w:rsidR="0011055D" w:rsidRPr="00095E6E">
        <w:rPr>
          <w:rFonts w:hint="cs"/>
          <w:szCs w:val="22"/>
          <w:rtl/>
        </w:rPr>
        <w:t xml:space="preserve">נשים שהוכשרו והוסמכו כטוענות רבניות עמדו </w:t>
      </w:r>
      <w:r w:rsidR="00A51C31" w:rsidRPr="00095E6E">
        <w:rPr>
          <w:rFonts w:hint="cs"/>
          <w:szCs w:val="22"/>
          <w:rtl/>
        </w:rPr>
        <w:t xml:space="preserve">כבר </w:t>
      </w:r>
      <w:r w:rsidR="0011055D" w:rsidRPr="00095E6E">
        <w:rPr>
          <w:rFonts w:hint="cs"/>
          <w:szCs w:val="22"/>
          <w:rtl/>
        </w:rPr>
        <w:t xml:space="preserve">בבחינה </w:t>
      </w:r>
      <w:r w:rsidR="00450088" w:rsidRPr="00095E6E">
        <w:rPr>
          <w:rFonts w:hint="cs"/>
          <w:szCs w:val="22"/>
          <w:rtl/>
        </w:rPr>
        <w:t>הנדרשת לצורך הסמכתן ככאלה ולכן</w:t>
      </w:r>
      <w:r w:rsidR="0011055D" w:rsidRPr="00095E6E">
        <w:rPr>
          <w:rFonts w:hint="cs"/>
          <w:szCs w:val="22"/>
          <w:rtl/>
        </w:rPr>
        <w:t xml:space="preserve"> אין מקום, לטעמנו, להעמיד אותן בבחינה נוספת כפי שמתחייב מתקנה </w:t>
      </w:r>
      <w:r w:rsidRPr="00095E6E">
        <w:rPr>
          <w:rFonts w:hint="cs"/>
          <w:szCs w:val="22"/>
          <w:rtl/>
        </w:rPr>
        <w:t>1</w:t>
      </w:r>
      <w:r w:rsidR="0011055D" w:rsidRPr="00095E6E">
        <w:rPr>
          <w:rFonts w:hint="cs"/>
          <w:szCs w:val="22"/>
          <w:rtl/>
        </w:rPr>
        <w:t>(3).</w:t>
      </w:r>
      <w:r w:rsidRPr="00095E6E">
        <w:rPr>
          <w:rFonts w:hint="cs"/>
          <w:szCs w:val="22"/>
          <w:rtl/>
        </w:rPr>
        <w:t xml:space="preserve"> </w:t>
      </w:r>
      <w:r w:rsidR="00450088" w:rsidRPr="00095E6E">
        <w:rPr>
          <w:rFonts w:hint="cs"/>
          <w:szCs w:val="22"/>
          <w:u w:val="single"/>
          <w:rtl/>
        </w:rPr>
        <w:t>לפיכך מוצע</w:t>
      </w:r>
      <w:r w:rsidR="00450088" w:rsidRPr="00095E6E">
        <w:rPr>
          <w:rFonts w:hint="cs"/>
          <w:szCs w:val="22"/>
          <w:rtl/>
        </w:rPr>
        <w:t xml:space="preserve"> כי עמ</w:t>
      </w:r>
      <w:r w:rsidR="00F920BB" w:rsidRPr="00095E6E">
        <w:rPr>
          <w:rFonts w:hint="cs"/>
          <w:szCs w:val="22"/>
          <w:rtl/>
        </w:rPr>
        <w:t>ידה בבחינה תהיה חלופה נוספת ל</w:t>
      </w:r>
      <w:r w:rsidR="00A51C31" w:rsidRPr="00095E6E">
        <w:rPr>
          <w:rFonts w:hint="cs"/>
          <w:szCs w:val="22"/>
          <w:rtl/>
        </w:rPr>
        <w:t>צד ה</w:t>
      </w:r>
      <w:r w:rsidR="00F920BB" w:rsidRPr="00095E6E">
        <w:rPr>
          <w:rFonts w:hint="cs"/>
          <w:szCs w:val="22"/>
          <w:rtl/>
        </w:rPr>
        <w:t xml:space="preserve">חלופות </w:t>
      </w:r>
      <w:r w:rsidR="00A51C31" w:rsidRPr="00095E6E">
        <w:rPr>
          <w:rFonts w:hint="cs"/>
          <w:szCs w:val="22"/>
          <w:rtl/>
        </w:rPr>
        <w:t xml:space="preserve">של טוען רבני או בעל תואר שני במשפטים </w:t>
      </w:r>
      <w:proofErr w:type="spellStart"/>
      <w:r w:rsidRPr="00095E6E">
        <w:rPr>
          <w:rFonts w:hint="cs"/>
          <w:szCs w:val="22"/>
          <w:rtl/>
        </w:rPr>
        <w:t>וכיוצ</w:t>
      </w:r>
      <w:proofErr w:type="spellEnd"/>
      <w:r w:rsidRPr="00095E6E">
        <w:rPr>
          <w:rFonts w:hint="cs"/>
          <w:szCs w:val="22"/>
          <w:rtl/>
        </w:rPr>
        <w:t xml:space="preserve">' </w:t>
      </w:r>
      <w:r w:rsidR="00A51C31" w:rsidRPr="00095E6E">
        <w:rPr>
          <w:rFonts w:hint="cs"/>
          <w:szCs w:val="22"/>
          <w:rtl/>
        </w:rPr>
        <w:t xml:space="preserve">המובאות בתקנה </w:t>
      </w:r>
      <w:r w:rsidR="00776301" w:rsidRPr="00095E6E">
        <w:rPr>
          <w:rFonts w:hint="cs"/>
          <w:szCs w:val="22"/>
          <w:rtl/>
        </w:rPr>
        <w:t>1</w:t>
      </w:r>
      <w:r w:rsidR="00A51C31" w:rsidRPr="00095E6E">
        <w:rPr>
          <w:rFonts w:hint="cs"/>
          <w:szCs w:val="22"/>
          <w:rtl/>
        </w:rPr>
        <w:t xml:space="preserve">(2) ולא כתנאי כשירות נוסף כפי שהיא מוצעת בתקנה </w:t>
      </w:r>
      <w:r w:rsidR="00776301" w:rsidRPr="00095E6E">
        <w:rPr>
          <w:rFonts w:hint="cs"/>
          <w:szCs w:val="22"/>
          <w:rtl/>
        </w:rPr>
        <w:t>1</w:t>
      </w:r>
      <w:r w:rsidR="00A51C31" w:rsidRPr="00095E6E">
        <w:rPr>
          <w:rFonts w:hint="cs"/>
          <w:szCs w:val="22"/>
          <w:rtl/>
        </w:rPr>
        <w:t>(3).</w:t>
      </w:r>
    </w:p>
    <w:p w:rsidR="00776301" w:rsidRPr="00095E6E" w:rsidRDefault="00776301" w:rsidP="00095E6E">
      <w:pPr>
        <w:pStyle w:val="a9"/>
        <w:spacing w:line="276" w:lineRule="auto"/>
        <w:rPr>
          <w:szCs w:val="22"/>
          <w:rtl/>
        </w:rPr>
      </w:pPr>
    </w:p>
    <w:p w:rsidR="008019D9" w:rsidRPr="00095E6E" w:rsidRDefault="00B84509" w:rsidP="00095E6E">
      <w:pPr>
        <w:pStyle w:val="a9"/>
        <w:numPr>
          <w:ilvl w:val="0"/>
          <w:numId w:val="4"/>
        </w:numPr>
        <w:spacing w:line="276" w:lineRule="auto"/>
        <w:jc w:val="both"/>
        <w:rPr>
          <w:szCs w:val="22"/>
          <w:rtl/>
        </w:rPr>
      </w:pPr>
      <w:r w:rsidRPr="00095E6E">
        <w:rPr>
          <w:rFonts w:hint="cs"/>
          <w:b/>
          <w:bCs/>
          <w:szCs w:val="22"/>
          <w:rtl/>
        </w:rPr>
        <w:t>ו</w:t>
      </w:r>
      <w:r w:rsidRPr="00095E6E">
        <w:rPr>
          <w:rFonts w:hint="cs"/>
          <w:b/>
          <w:bCs/>
          <w:szCs w:val="22"/>
          <w:u w:val="single"/>
          <w:rtl/>
        </w:rPr>
        <w:t>בנוסף ביחס לתקנה1(3)</w:t>
      </w:r>
      <w:r w:rsidRPr="00095E6E">
        <w:rPr>
          <w:rFonts w:hint="cs"/>
          <w:b/>
          <w:bCs/>
          <w:szCs w:val="22"/>
          <w:rtl/>
        </w:rPr>
        <w:t>-</w:t>
      </w:r>
      <w:r w:rsidRPr="00095E6E">
        <w:rPr>
          <w:rFonts w:hint="cs"/>
          <w:szCs w:val="22"/>
          <w:rtl/>
        </w:rPr>
        <w:t xml:space="preserve"> </w:t>
      </w:r>
      <w:r w:rsidR="008019D9" w:rsidRPr="00095E6E">
        <w:rPr>
          <w:rFonts w:hint="cs"/>
          <w:szCs w:val="22"/>
          <w:rtl/>
        </w:rPr>
        <w:t>הדרישה לעמידה ב</w:t>
      </w:r>
      <w:r w:rsidR="0011055D" w:rsidRPr="00095E6E">
        <w:rPr>
          <w:rFonts w:hint="cs"/>
          <w:szCs w:val="22"/>
          <w:rtl/>
        </w:rPr>
        <w:t xml:space="preserve">בחינות </w:t>
      </w:r>
      <w:r w:rsidR="008019D9" w:rsidRPr="00095E6E">
        <w:rPr>
          <w:rFonts w:hint="cs"/>
          <w:szCs w:val="22"/>
          <w:rtl/>
        </w:rPr>
        <w:t xml:space="preserve">שיערכו </w:t>
      </w:r>
      <w:r w:rsidR="0011055D" w:rsidRPr="00095E6E">
        <w:rPr>
          <w:rFonts w:hint="cs"/>
          <w:szCs w:val="22"/>
          <w:rtl/>
        </w:rPr>
        <w:t>על ידי המשרד לש</w:t>
      </w:r>
      <w:r w:rsidRPr="00095E6E">
        <w:rPr>
          <w:rFonts w:hint="cs"/>
          <w:szCs w:val="22"/>
          <w:rtl/>
        </w:rPr>
        <w:t>י</w:t>
      </w:r>
      <w:r w:rsidR="0011055D" w:rsidRPr="00095E6E">
        <w:rPr>
          <w:rFonts w:hint="cs"/>
          <w:szCs w:val="22"/>
          <w:rtl/>
        </w:rPr>
        <w:t>רותי דת באמצעות ועדה בוחנת שימנה השר בהסכמת נשיא בית הדין הרבני הגדול</w:t>
      </w:r>
      <w:r w:rsidR="008019D9" w:rsidRPr="00095E6E">
        <w:rPr>
          <w:rFonts w:hint="cs"/>
          <w:szCs w:val="22"/>
          <w:rtl/>
        </w:rPr>
        <w:t>,</w:t>
      </w:r>
      <w:r w:rsidR="0011055D" w:rsidRPr="00095E6E">
        <w:rPr>
          <w:rFonts w:hint="cs"/>
          <w:szCs w:val="22"/>
          <w:rtl/>
        </w:rPr>
        <w:t xml:space="preserve"> אינה </w:t>
      </w:r>
      <w:r w:rsidR="008019D9" w:rsidRPr="00095E6E">
        <w:rPr>
          <w:rFonts w:hint="cs"/>
          <w:szCs w:val="22"/>
          <w:rtl/>
        </w:rPr>
        <w:t>ברורה דיה ויכולה ליצור חשש מערעור המשמעות המעשית של התקנות המוצעות</w:t>
      </w:r>
      <w:r w:rsidR="00A51C31" w:rsidRPr="00095E6E">
        <w:rPr>
          <w:rFonts w:hint="cs"/>
          <w:szCs w:val="22"/>
          <w:rtl/>
        </w:rPr>
        <w:t>, לאור חוסר וודאות באשר לתוכן הבחינה וחברי הוועדה הבוחנת</w:t>
      </w:r>
      <w:r w:rsidR="008019D9" w:rsidRPr="00095E6E">
        <w:rPr>
          <w:rFonts w:hint="cs"/>
          <w:szCs w:val="22"/>
          <w:rtl/>
        </w:rPr>
        <w:t xml:space="preserve">. </w:t>
      </w:r>
      <w:r w:rsidR="008019D9" w:rsidRPr="00095E6E">
        <w:rPr>
          <w:rFonts w:hint="cs"/>
          <w:szCs w:val="22"/>
          <w:u w:val="single"/>
          <w:rtl/>
        </w:rPr>
        <w:t>לפיכך מוצע</w:t>
      </w:r>
      <w:r w:rsidR="008019D9" w:rsidRPr="00095E6E">
        <w:rPr>
          <w:rFonts w:hint="cs"/>
          <w:szCs w:val="22"/>
          <w:rtl/>
        </w:rPr>
        <w:t xml:space="preserve"> כי הבחינות יערכו ע"י נציבות שרות המדינה </w:t>
      </w:r>
      <w:r w:rsidR="00450088" w:rsidRPr="00095E6E">
        <w:rPr>
          <w:rFonts w:hint="cs"/>
          <w:szCs w:val="22"/>
          <w:rtl/>
        </w:rPr>
        <w:t xml:space="preserve">כמקובל בתפקידים בכירים בשרות המדינה, </w:t>
      </w:r>
      <w:r w:rsidR="008019D9" w:rsidRPr="00095E6E">
        <w:rPr>
          <w:rFonts w:hint="cs"/>
          <w:szCs w:val="22"/>
          <w:rtl/>
        </w:rPr>
        <w:t>ויותאמו לדרישות התפקיד הן בפן הניהולי והן בהיבט של השכלה רלוונטית משפטית ודתית</w:t>
      </w:r>
      <w:r w:rsidR="00A51C31" w:rsidRPr="00095E6E">
        <w:rPr>
          <w:rFonts w:hint="cs"/>
          <w:szCs w:val="22"/>
          <w:rtl/>
        </w:rPr>
        <w:t xml:space="preserve"> כאחד</w:t>
      </w:r>
      <w:r w:rsidR="008019D9" w:rsidRPr="00095E6E">
        <w:rPr>
          <w:rFonts w:hint="cs"/>
          <w:szCs w:val="22"/>
          <w:rtl/>
        </w:rPr>
        <w:t>.</w:t>
      </w:r>
    </w:p>
    <w:sectPr w:rsidR="008019D9" w:rsidRPr="00095E6E" w:rsidSect="00A56213">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91D" w:rsidRDefault="0027491D" w:rsidP="005C5EBD">
      <w:pPr>
        <w:spacing w:after="0" w:line="240" w:lineRule="auto"/>
      </w:pPr>
      <w:r>
        <w:separator/>
      </w:r>
    </w:p>
  </w:endnote>
  <w:endnote w:type="continuationSeparator" w:id="0">
    <w:p w:rsidR="0027491D" w:rsidRDefault="0027491D" w:rsidP="005C5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91D" w:rsidRDefault="0027491D" w:rsidP="005C5EBD">
      <w:pPr>
        <w:spacing w:after="0" w:line="240" w:lineRule="auto"/>
      </w:pPr>
      <w:r>
        <w:separator/>
      </w:r>
    </w:p>
  </w:footnote>
  <w:footnote w:type="continuationSeparator" w:id="0">
    <w:p w:rsidR="0027491D" w:rsidRDefault="0027491D" w:rsidP="005C5E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5DD" w:rsidRDefault="00CF75DD">
    <w:pPr>
      <w:pStyle w:val="a3"/>
    </w:pPr>
    <w:r>
      <w:rPr>
        <w:noProof/>
      </w:rPr>
      <w:drawing>
        <wp:anchor distT="0" distB="0" distL="114300" distR="114300" simplePos="0" relativeHeight="251658240" behindDoc="1" locked="0" layoutInCell="1" allowOverlap="1" wp14:anchorId="6B840929" wp14:editId="43604C5A">
          <wp:simplePos x="0" y="0"/>
          <wp:positionH relativeFrom="column">
            <wp:posOffset>-1162051</wp:posOffset>
          </wp:positionH>
          <wp:positionV relativeFrom="paragraph">
            <wp:posOffset>-459106</wp:posOffset>
          </wp:positionV>
          <wp:extent cx="7572375" cy="10703067"/>
          <wp:effectExtent l="0" t="0" r="0" b="317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אמונה-נייר מכתבים A4.jpg"/>
                  <pic:cNvPicPr/>
                </pic:nvPicPr>
                <pic:blipFill>
                  <a:blip r:embed="rId1">
                    <a:extLst>
                      <a:ext uri="{28A0092B-C50C-407E-A947-70E740481C1C}">
                        <a14:useLocalDpi xmlns:a14="http://schemas.microsoft.com/office/drawing/2010/main" val="0"/>
                      </a:ext>
                    </a:extLst>
                  </a:blip>
                  <a:stretch>
                    <a:fillRect/>
                  </a:stretch>
                </pic:blipFill>
                <pic:spPr>
                  <a:xfrm>
                    <a:off x="0" y="0"/>
                    <a:ext cx="7572579" cy="1070335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230CE"/>
    <w:multiLevelType w:val="hybridMultilevel"/>
    <w:tmpl w:val="2A100CCE"/>
    <w:lvl w:ilvl="0" w:tplc="60C01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BC6354"/>
    <w:multiLevelType w:val="hybridMultilevel"/>
    <w:tmpl w:val="A55A1422"/>
    <w:lvl w:ilvl="0" w:tplc="0F8840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77921"/>
    <w:multiLevelType w:val="hybridMultilevel"/>
    <w:tmpl w:val="E4FC2ED0"/>
    <w:lvl w:ilvl="0" w:tplc="964E949E">
      <w:numFmt w:val="bullet"/>
      <w:lvlText w:val="-"/>
      <w:lvlJc w:val="left"/>
      <w:pPr>
        <w:ind w:left="3240" w:hanging="360"/>
      </w:pPr>
      <w:rPr>
        <w:rFonts w:asciiTheme="minorHAnsi" w:eastAsiaTheme="minorHAnsi" w:hAnsiTheme="minorHAnsi" w:cs="David"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15:restartNumberingAfterBreak="0">
    <w:nsid w:val="666160A0"/>
    <w:multiLevelType w:val="hybridMultilevel"/>
    <w:tmpl w:val="44164BCA"/>
    <w:lvl w:ilvl="0" w:tplc="1A8A8542">
      <w:start w:val="1"/>
      <w:numFmt w:val="decimal"/>
      <w:lvlText w:val="%1."/>
      <w:lvlJc w:val="left"/>
      <w:pPr>
        <w:ind w:left="720" w:hanging="360"/>
      </w:pPr>
      <w:rPr>
        <w:rFonts w:cs="David"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EBD"/>
    <w:rsid w:val="00095E6E"/>
    <w:rsid w:val="000F6DF5"/>
    <w:rsid w:val="000F705B"/>
    <w:rsid w:val="000F73D0"/>
    <w:rsid w:val="0011055D"/>
    <w:rsid w:val="001938EC"/>
    <w:rsid w:val="00202CDE"/>
    <w:rsid w:val="00210F78"/>
    <w:rsid w:val="002569B2"/>
    <w:rsid w:val="0027491D"/>
    <w:rsid w:val="00293ED6"/>
    <w:rsid w:val="002E1D4A"/>
    <w:rsid w:val="002F6806"/>
    <w:rsid w:val="0031315A"/>
    <w:rsid w:val="00321CA6"/>
    <w:rsid w:val="0035030A"/>
    <w:rsid w:val="003F2A4D"/>
    <w:rsid w:val="00450088"/>
    <w:rsid w:val="00484B31"/>
    <w:rsid w:val="0049211D"/>
    <w:rsid w:val="004B397C"/>
    <w:rsid w:val="005067E7"/>
    <w:rsid w:val="00532443"/>
    <w:rsid w:val="005A35D4"/>
    <w:rsid w:val="005C5EBD"/>
    <w:rsid w:val="005F6678"/>
    <w:rsid w:val="00724264"/>
    <w:rsid w:val="00776301"/>
    <w:rsid w:val="008019D9"/>
    <w:rsid w:val="008241B8"/>
    <w:rsid w:val="008A2C4A"/>
    <w:rsid w:val="008C3867"/>
    <w:rsid w:val="008F0FDA"/>
    <w:rsid w:val="009E3584"/>
    <w:rsid w:val="009F7770"/>
    <w:rsid w:val="00A14CEE"/>
    <w:rsid w:val="00A33207"/>
    <w:rsid w:val="00A40EE3"/>
    <w:rsid w:val="00A51C31"/>
    <w:rsid w:val="00A56213"/>
    <w:rsid w:val="00B76755"/>
    <w:rsid w:val="00B84509"/>
    <w:rsid w:val="00BB48FD"/>
    <w:rsid w:val="00C27D92"/>
    <w:rsid w:val="00C8468B"/>
    <w:rsid w:val="00CD6267"/>
    <w:rsid w:val="00CE3F59"/>
    <w:rsid w:val="00CF75DD"/>
    <w:rsid w:val="00D73CA8"/>
    <w:rsid w:val="00D95976"/>
    <w:rsid w:val="00DA6B90"/>
    <w:rsid w:val="00DE6051"/>
    <w:rsid w:val="00DF074F"/>
    <w:rsid w:val="00E11B8E"/>
    <w:rsid w:val="00E67F1B"/>
    <w:rsid w:val="00F87AB5"/>
    <w:rsid w:val="00F920BB"/>
    <w:rsid w:val="00FC46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1BF6510-5A7B-4DAE-B2F5-08F3D0D3A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5EBD"/>
    <w:pPr>
      <w:tabs>
        <w:tab w:val="center" w:pos="4153"/>
        <w:tab w:val="right" w:pos="8306"/>
      </w:tabs>
      <w:spacing w:after="0" w:line="240" w:lineRule="auto"/>
    </w:pPr>
  </w:style>
  <w:style w:type="character" w:customStyle="1" w:styleId="a4">
    <w:name w:val="כותרת עליונה תו"/>
    <w:basedOn w:val="a0"/>
    <w:link w:val="a3"/>
    <w:uiPriority w:val="99"/>
    <w:rsid w:val="005C5EBD"/>
  </w:style>
  <w:style w:type="paragraph" w:styleId="a5">
    <w:name w:val="footer"/>
    <w:basedOn w:val="a"/>
    <w:link w:val="a6"/>
    <w:uiPriority w:val="99"/>
    <w:unhideWhenUsed/>
    <w:rsid w:val="005C5EBD"/>
    <w:pPr>
      <w:tabs>
        <w:tab w:val="center" w:pos="4153"/>
        <w:tab w:val="right" w:pos="8306"/>
      </w:tabs>
      <w:spacing w:after="0" w:line="240" w:lineRule="auto"/>
    </w:pPr>
  </w:style>
  <w:style w:type="character" w:customStyle="1" w:styleId="a6">
    <w:name w:val="כותרת תחתונה תו"/>
    <w:basedOn w:val="a0"/>
    <w:link w:val="a5"/>
    <w:uiPriority w:val="99"/>
    <w:rsid w:val="005C5EBD"/>
  </w:style>
  <w:style w:type="paragraph" w:styleId="a7">
    <w:name w:val="Balloon Text"/>
    <w:basedOn w:val="a"/>
    <w:link w:val="a8"/>
    <w:uiPriority w:val="99"/>
    <w:semiHidden/>
    <w:unhideWhenUsed/>
    <w:rsid w:val="005C5EB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5C5EBD"/>
    <w:rPr>
      <w:rFonts w:ascii="Tahoma" w:hAnsi="Tahoma" w:cs="Tahoma"/>
      <w:sz w:val="16"/>
      <w:szCs w:val="16"/>
    </w:rPr>
  </w:style>
  <w:style w:type="paragraph" w:styleId="a9">
    <w:name w:val="List Paragraph"/>
    <w:basedOn w:val="a"/>
    <w:uiPriority w:val="34"/>
    <w:qFormat/>
    <w:rsid w:val="00532443"/>
    <w:pPr>
      <w:spacing w:after="0" w:line="240" w:lineRule="auto"/>
      <w:ind w:left="720"/>
      <w:contextualSpacing/>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5F4B9F-014C-47DF-92B8-CC3FA304DF12}">
  <ds:schemaRefs>
    <ds:schemaRef ds:uri="http://schemas.openxmlformats.org/officeDocument/2006/bibliography"/>
  </ds:schemaRefs>
</ds:datastoreItem>
</file>

<file path=customXml/itemProps2.xml><?xml version="1.0" encoding="utf-8"?>
<ds:datastoreItem xmlns:ds="http://schemas.openxmlformats.org/officeDocument/2006/customXml" ds:itemID="{A7F26443-98AB-49A4-9249-0902B8DE7F5E}"/>
</file>

<file path=customXml/itemProps3.xml><?xml version="1.0" encoding="utf-8"?>
<ds:datastoreItem xmlns:ds="http://schemas.openxmlformats.org/officeDocument/2006/customXml" ds:itemID="{0C5DD532-3777-4D82-8691-68BE6CDC213C}"/>
</file>

<file path=customXml/itemProps4.xml><?xml version="1.0" encoding="utf-8"?>
<ds:datastoreItem xmlns:ds="http://schemas.openxmlformats.org/officeDocument/2006/customXml" ds:itemID="{A76EEC27-84F7-4A0D-B3CD-5E15D1AF94E0}"/>
</file>

<file path=docProps/app.xml><?xml version="1.0" encoding="utf-8"?>
<Properties xmlns="http://schemas.openxmlformats.org/officeDocument/2006/extended-properties" xmlns:vt="http://schemas.openxmlformats.org/officeDocument/2006/docPropsVTypes">
  <Template>Normal</Template>
  <TotalTime>1</TotalTime>
  <Pages>1</Pages>
  <Words>454</Words>
  <Characters>2270</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ayala truper</dc:creator>
  <cp:lastModifiedBy>Tsiporet Shimel</cp:lastModifiedBy>
  <cp:revision>2</cp:revision>
  <cp:lastPrinted>2017-02-09T10:42:00Z</cp:lastPrinted>
  <dcterms:created xsi:type="dcterms:W3CDTF">2017-02-13T08:35:00Z</dcterms:created>
  <dcterms:modified xsi:type="dcterms:W3CDTF">2017-02-13T08:35:00Z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2013055</vt:r8>
  </property>
</Properties>
</file>