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CF2" w:rsidRPr="00311E76" w:rsidRDefault="000F4CF2" w:rsidP="00AF1448">
      <w:pPr>
        <w:pStyle w:val="NormalWeb"/>
        <w:bidi/>
        <w:rPr>
          <w:rFonts w:ascii="Arial" w:hAnsi="Arial" w:cs="Arial"/>
          <w:rtl/>
        </w:rPr>
      </w:pPr>
      <w:bookmarkStart w:id="0" w:name="_GoBack"/>
      <w:bookmarkEnd w:id="0"/>
      <w:r w:rsidRPr="00311E76">
        <w:rPr>
          <w:rFonts w:ascii="Arial" w:hAnsi="Arial" w:cs="Arial"/>
          <w:rtl/>
        </w:rPr>
        <w:t xml:space="preserve">ליטל עקנין בת 24 סטודנטית לכלכלה שנה ג' במכללה למנהל , יש ברשותי עסק של פרחים </w:t>
      </w:r>
      <w:r w:rsidR="00AF1448">
        <w:rPr>
          <w:rFonts w:ascii="Arial" w:hAnsi="Arial" w:cs="Arial" w:hint="cs"/>
          <w:rtl/>
        </w:rPr>
        <w:t>.בחרתי בעיר נתיבות כמקרה בוחן ואתמקד בעיקר בקידום מעמד הנשים בעיר.</w:t>
      </w:r>
    </w:p>
    <w:p w:rsidR="001D4F65" w:rsidRPr="00311E76" w:rsidRDefault="001D4F65" w:rsidP="00311E76">
      <w:pPr>
        <w:pStyle w:val="NormalWeb"/>
        <w:bidi/>
        <w:rPr>
          <w:rFonts w:ascii="Arial" w:hAnsi="Arial" w:cs="Arial"/>
        </w:rPr>
      </w:pPr>
      <w:r w:rsidRPr="00311E76">
        <w:rPr>
          <w:rFonts w:ascii="Arial" w:hAnsi="Arial" w:cs="Arial"/>
          <w:rtl/>
        </w:rPr>
        <w:t xml:space="preserve">בעיר </w:t>
      </w:r>
      <w:r w:rsidR="00311E76">
        <w:rPr>
          <w:rFonts w:ascii="Arial" w:hAnsi="Arial" w:cs="Arial" w:hint="cs"/>
          <w:rtl/>
        </w:rPr>
        <w:t xml:space="preserve">נתיבות </w:t>
      </w:r>
      <w:r w:rsidRPr="00311E76">
        <w:rPr>
          <w:rFonts w:ascii="Arial" w:hAnsi="Arial" w:cs="Arial"/>
          <w:rtl/>
        </w:rPr>
        <w:t>פועלים כ-400 בתי עסק ומסחר לצד עסקים המציעים שירותי משרד.</w:t>
      </w:r>
    </w:p>
    <w:p w:rsidR="001D4F65" w:rsidRPr="00311E76" w:rsidRDefault="001D4F65" w:rsidP="00311E76">
      <w:pPr>
        <w:pStyle w:val="NormalWeb"/>
        <w:bidi/>
        <w:rPr>
          <w:rFonts w:ascii="Arial" w:hAnsi="Arial" w:cs="Arial"/>
          <w:rtl/>
        </w:rPr>
      </w:pPr>
      <w:r w:rsidRPr="00311E76">
        <w:rPr>
          <w:rFonts w:ascii="Arial" w:hAnsi="Arial" w:cs="Arial"/>
          <w:rtl/>
        </w:rPr>
        <w:t>לאחרונה הוקמו באזורים שונים בעיר שלושה מרכז קניות גדולים. המספקים תעסוקה ופרנסה לרבים מתושבי נתיבות והסביבה, כוללים חנויות מותג, רשתות שיווק מזון ומוקדי פנאי, תרבות, בילוי הסעדה.</w:t>
      </w:r>
    </w:p>
    <w:p w:rsidR="001D4F65" w:rsidRPr="00311E76" w:rsidRDefault="001D4F65" w:rsidP="00311E76">
      <w:pPr>
        <w:pStyle w:val="NormalWeb"/>
        <w:bidi/>
        <w:rPr>
          <w:rFonts w:ascii="Arial" w:hAnsi="Arial" w:cs="Arial"/>
          <w:rtl/>
        </w:rPr>
      </w:pPr>
      <w:r w:rsidRPr="00311E76">
        <w:rPr>
          <w:rFonts w:ascii="Arial" w:hAnsi="Arial" w:cs="Arial"/>
          <w:rtl/>
        </w:rPr>
        <w:t xml:space="preserve">התכנון האורבני של נתיבות מוציא את התעשייה אל מחוץ לעיר, אל פארק תעשיות </w:t>
      </w:r>
      <w:proofErr w:type="spellStart"/>
      <w:r w:rsidRPr="00311E76">
        <w:rPr>
          <w:rFonts w:ascii="Arial" w:hAnsi="Arial" w:cs="Arial"/>
          <w:rtl/>
        </w:rPr>
        <w:t>נ.ע.מ</w:t>
      </w:r>
      <w:proofErr w:type="spellEnd"/>
      <w:r w:rsidRPr="00311E76">
        <w:rPr>
          <w:rFonts w:ascii="Arial" w:hAnsi="Arial" w:cs="Arial"/>
          <w:rtl/>
        </w:rPr>
        <w:t xml:space="preserve"> הממוקם על ציר התנועה אשקלון-באר שבע. הפארק הוא פרויקט לאומי, חברתי וכלכלי, שנועד לעודד יזמים ומשקיעים להעביר מפעלים לתחומו, כחלק מהמאמץ הלאומי ליצירת מקומות עבודה לתושבי האזור.</w:t>
      </w:r>
    </w:p>
    <w:p w:rsidR="001D4F65" w:rsidRPr="00311E76" w:rsidRDefault="001D4F65" w:rsidP="00311E76">
      <w:pPr>
        <w:pStyle w:val="NormalWeb"/>
        <w:bidi/>
        <w:rPr>
          <w:rFonts w:ascii="Arial" w:hAnsi="Arial" w:cs="Arial"/>
          <w:rtl/>
        </w:rPr>
      </w:pPr>
      <w:r w:rsidRPr="00311E76">
        <w:rPr>
          <w:rFonts w:ascii="Arial" w:hAnsi="Arial" w:cs="Arial"/>
          <w:rtl/>
        </w:rPr>
        <w:t>לצד עיריית נתיבות פועלת בנושאים אלו החברה הכלכלית לפיתוח נתיבות, המשמשת זרוע לביצוע פרויקטים בתחום הפיתוח, הבנייה והתעשייה.</w:t>
      </w:r>
    </w:p>
    <w:p w:rsidR="001D4F65" w:rsidRPr="00311E76" w:rsidRDefault="001D4F65" w:rsidP="00311E76">
      <w:pPr>
        <w:pStyle w:val="NormalWeb"/>
        <w:bidi/>
        <w:rPr>
          <w:rFonts w:ascii="Arial" w:hAnsi="Arial" w:cs="Arial"/>
          <w:color w:val="000000" w:themeColor="text1"/>
          <w:rtl/>
        </w:rPr>
      </w:pPr>
      <w:r w:rsidRPr="00311E76">
        <w:rPr>
          <w:rFonts w:ascii="Arial" w:hAnsi="Arial" w:cs="Arial"/>
          <w:rtl/>
        </w:rPr>
        <w:t>תחנת הרכבת החדישה במערב העיר מצמצמת את המרחק הגאוגרפי של נתיבות מתל אביב ומבאר שבע, ופותחת אפשרויות תעסוקתיות חדשות.</w:t>
      </w:r>
    </w:p>
    <w:p w:rsidR="00702BE5" w:rsidRPr="00311E76" w:rsidRDefault="001D4F65" w:rsidP="00311E76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rtl/>
        </w:rPr>
      </w:pPr>
      <w:r w:rsidRPr="00311E76">
        <w:rPr>
          <w:rFonts w:ascii="Arial" w:hAnsi="Arial" w:cs="Arial"/>
          <w:color w:val="000000" w:themeColor="text1"/>
          <w:sz w:val="24"/>
          <w:szCs w:val="24"/>
          <w:rtl/>
        </w:rPr>
        <w:t>העיר מדורגת 3 מתוך 10, בדירוג החברתי-כלכלי. אחוז הזכאים לתעודת בגרות מבין תלמידי כיתות י"ב ב</w:t>
      </w:r>
      <w:hyperlink r:id="rId4" w:tooltip="שנת הלימודים" w:history="1">
        <w:r w:rsidRPr="00311E76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rtl/>
          </w:rPr>
          <w:t>שנת</w:t>
        </w:r>
      </w:hyperlink>
      <w:r w:rsidRPr="00311E76">
        <w:rPr>
          <w:rFonts w:ascii="Arial" w:hAnsi="Arial" w:cs="Arial"/>
          <w:color w:val="000000" w:themeColor="text1"/>
          <w:sz w:val="24"/>
          <w:szCs w:val="24"/>
          <w:rtl/>
        </w:rPr>
        <w:t> </w:t>
      </w:r>
      <w:hyperlink r:id="rId5" w:tooltip="ה'תשע&quot;ד" w:history="1">
        <w:r w:rsidRPr="00311E76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rtl/>
          </w:rPr>
          <w:t>ה'תשע"ד</w:t>
        </w:r>
      </w:hyperlink>
      <w:r w:rsidRPr="00311E76">
        <w:rPr>
          <w:rFonts w:ascii="Arial" w:hAnsi="Arial" w:cs="Arial"/>
          <w:color w:val="000000" w:themeColor="text1"/>
          <w:sz w:val="24"/>
          <w:szCs w:val="24"/>
          <w:rtl/>
        </w:rPr>
        <w:t xml:space="preserve"> (</w:t>
      </w:r>
      <w:hyperlink r:id="rId6" w:tooltip="2013" w:history="1">
        <w:r w:rsidRPr="00311E76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rtl/>
          </w:rPr>
          <w:t>2013</w:t>
        </w:r>
      </w:hyperlink>
      <w:r w:rsidRPr="00311E76">
        <w:rPr>
          <w:rFonts w:ascii="Arial" w:hAnsi="Arial" w:cs="Arial"/>
          <w:color w:val="000000" w:themeColor="text1"/>
          <w:sz w:val="24"/>
          <w:szCs w:val="24"/>
          <w:rtl/>
        </w:rPr>
        <w:t>-</w:t>
      </w:r>
      <w:hyperlink r:id="rId7" w:tooltip="2014" w:history="1">
        <w:r w:rsidRPr="00311E76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rtl/>
          </w:rPr>
          <w:t>2014</w:t>
        </w:r>
      </w:hyperlink>
      <w:r w:rsidRPr="00311E76">
        <w:rPr>
          <w:rFonts w:ascii="Arial" w:hAnsi="Arial" w:cs="Arial"/>
          <w:color w:val="000000" w:themeColor="text1"/>
          <w:sz w:val="24"/>
          <w:szCs w:val="24"/>
          <w:rtl/>
        </w:rPr>
        <w:t>) היה 54.7%. </w:t>
      </w:r>
      <w:hyperlink r:id="rId8" w:tooltip="השכר הממוצע" w:history="1">
        <w:r w:rsidRPr="00311E76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rtl/>
          </w:rPr>
          <w:t>השכר החודשי הממוצע</w:t>
        </w:r>
      </w:hyperlink>
      <w:r w:rsidRPr="00311E76">
        <w:rPr>
          <w:rFonts w:ascii="Arial" w:hAnsi="Arial" w:cs="Arial"/>
          <w:color w:val="000000" w:themeColor="text1"/>
          <w:sz w:val="24"/>
          <w:szCs w:val="24"/>
          <w:rtl/>
        </w:rPr>
        <w:t> של </w:t>
      </w:r>
      <w:hyperlink r:id="rId9" w:tooltip="שכיר" w:history="1">
        <w:r w:rsidRPr="00311E76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rtl/>
          </w:rPr>
          <w:t>שכיר</w:t>
        </w:r>
      </w:hyperlink>
      <w:r w:rsidRPr="00311E76">
        <w:rPr>
          <w:rFonts w:ascii="Arial" w:hAnsi="Arial" w:cs="Arial"/>
          <w:color w:val="000000" w:themeColor="text1"/>
          <w:sz w:val="24"/>
          <w:szCs w:val="24"/>
          <w:rtl/>
        </w:rPr>
        <w:t> במשך שנת 2013 היה 5,810 ש"ח (ממוצע ארצי: 8,247 ש"ח).</w:t>
      </w:r>
      <w:r w:rsidR="00D1310B" w:rsidRPr="00311E76">
        <w:rPr>
          <w:rFonts w:ascii="Arial" w:hAnsi="Arial" w:cs="Arial"/>
          <w:color w:val="000000" w:themeColor="text1"/>
          <w:sz w:val="24"/>
          <w:szCs w:val="24"/>
          <w:rtl/>
        </w:rPr>
        <w:t xml:space="preserve"> 3000 שקלים פ</w:t>
      </w:r>
      <w:r w:rsidR="00900658" w:rsidRPr="00311E76">
        <w:rPr>
          <w:rFonts w:ascii="Arial" w:hAnsi="Arial" w:cs="Arial"/>
          <w:color w:val="000000" w:themeColor="text1"/>
          <w:sz w:val="24"/>
          <w:szCs w:val="24"/>
          <w:rtl/>
        </w:rPr>
        <w:t>חות מהממוצע הארצי.</w:t>
      </w:r>
    </w:p>
    <w:p w:rsidR="001D4F65" w:rsidRPr="00311E76" w:rsidRDefault="001D4F65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  <w:r w:rsidRPr="00311E76">
        <w:rPr>
          <w:rFonts w:ascii="Arial" w:hAnsi="Arial" w:cs="Arial"/>
          <w:sz w:val="24"/>
          <w:szCs w:val="24"/>
          <w:rtl/>
        </w:rPr>
        <w:t>בשנים האחרונות נפתחו בעיר: קונסרבטוריון עירוני, מתנ"ס, בריכות שחייה, קריית ספורט עירונית, קריית חינוך עירונית, מרכז פיס סיעודי, סינמטק, גינות לילדים בעלי מוגבלויות ועוד, ובנוסף לכך עם השנים נפתחו באזור התעשייה בנתיבות כ-2 מרכזי מסחר גדולים "צים סנטר" ו"גלובוס סנטר", אשר משרתים את תושבי נתיבות והסביבה, ובנוסף לכך נפתחו גם פאבים וברים לרווחת הציבור.</w:t>
      </w:r>
    </w:p>
    <w:p w:rsidR="00900658" w:rsidRPr="00311E76" w:rsidRDefault="00900658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  <w:r w:rsidRPr="00311E76">
        <w:rPr>
          <w:rFonts w:ascii="Arial" w:hAnsi="Arial" w:cs="Arial"/>
          <w:sz w:val="24"/>
          <w:szCs w:val="24"/>
          <w:rtl/>
        </w:rPr>
        <w:t>לפי נתוני הלשכה המרכזית לסטטיסטיקה (</w:t>
      </w:r>
      <w:proofErr w:type="spellStart"/>
      <w:r w:rsidRPr="00311E76">
        <w:rPr>
          <w:rFonts w:ascii="Arial" w:hAnsi="Arial" w:cs="Arial"/>
          <w:sz w:val="24"/>
          <w:szCs w:val="24"/>
          <w:rtl/>
        </w:rPr>
        <w:t>הלמ"ס</w:t>
      </w:r>
      <w:proofErr w:type="spellEnd"/>
      <w:r w:rsidRPr="00311E76">
        <w:rPr>
          <w:rFonts w:ascii="Arial" w:hAnsi="Arial" w:cs="Arial"/>
          <w:sz w:val="24"/>
          <w:szCs w:val="24"/>
          <w:rtl/>
        </w:rPr>
        <w:t>) נכון לדצמבר 2016, מתגוררים בנתיבות 35,000 תושבים.</w:t>
      </w:r>
    </w:p>
    <w:p w:rsidR="000F4CF2" w:rsidRPr="00311E76" w:rsidRDefault="000F4CF2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</w:p>
    <w:p w:rsidR="000F4CF2" w:rsidRPr="00311E76" w:rsidRDefault="000F4CF2" w:rsidP="00311E76">
      <w:pPr>
        <w:spacing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311E76">
        <w:rPr>
          <w:rFonts w:ascii="Arial" w:hAnsi="Arial" w:cs="Arial"/>
          <w:b/>
          <w:bCs/>
          <w:sz w:val="24"/>
          <w:szCs w:val="24"/>
          <w:rtl/>
        </w:rPr>
        <w:t xml:space="preserve">ע"פ מחקר במשרד התעשייה, המסחר והתעסוקה </w:t>
      </w:r>
    </w:p>
    <w:p w:rsidR="000F4CF2" w:rsidRPr="00311E76" w:rsidRDefault="000F4CF2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  <w:r w:rsidRPr="00311E76">
        <w:rPr>
          <w:rFonts w:ascii="Arial" w:hAnsi="Arial" w:cs="Arial"/>
          <w:sz w:val="24"/>
          <w:szCs w:val="24"/>
          <w:rtl/>
        </w:rPr>
        <w:t xml:space="preserve">שיעור התעסוקה בקרב נשים וגברים במרכז גדול יותר </w:t>
      </w:r>
      <w:proofErr w:type="spellStart"/>
      <w:r w:rsidRPr="00311E76">
        <w:rPr>
          <w:rFonts w:ascii="Arial" w:hAnsi="Arial" w:cs="Arial"/>
          <w:sz w:val="24"/>
          <w:szCs w:val="24"/>
          <w:rtl/>
        </w:rPr>
        <w:t>מאיזורי</w:t>
      </w:r>
      <w:proofErr w:type="spellEnd"/>
      <w:r w:rsidRPr="00311E76">
        <w:rPr>
          <w:rFonts w:ascii="Arial" w:hAnsi="Arial" w:cs="Arial"/>
          <w:sz w:val="24"/>
          <w:szCs w:val="24"/>
          <w:rtl/>
        </w:rPr>
        <w:t xml:space="preserve"> </w:t>
      </w:r>
      <w:proofErr w:type="spellStart"/>
      <w:r w:rsidRPr="00311E76">
        <w:rPr>
          <w:rFonts w:ascii="Arial" w:hAnsi="Arial" w:cs="Arial"/>
          <w:sz w:val="24"/>
          <w:szCs w:val="24"/>
          <w:rtl/>
        </w:rPr>
        <w:t>הפריפרייה</w:t>
      </w:r>
      <w:proofErr w:type="spellEnd"/>
      <w:r w:rsidRPr="00311E76">
        <w:rPr>
          <w:rFonts w:ascii="Arial" w:hAnsi="Arial" w:cs="Arial"/>
          <w:sz w:val="24"/>
          <w:szCs w:val="24"/>
          <w:rtl/>
        </w:rPr>
        <w:t xml:space="preserve"> הגאוגרפית , ואילו שיעורי האבטלה בקרב נשים בפריפריה גדולים יותר.</w:t>
      </w:r>
    </w:p>
    <w:p w:rsidR="000F4CF2" w:rsidRPr="00311E76" w:rsidRDefault="003B21D3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  <w:r w:rsidRPr="00311E76">
        <w:rPr>
          <w:rFonts w:ascii="Arial" w:hAnsi="Arial" w:cs="Arial"/>
          <w:sz w:val="24"/>
          <w:szCs w:val="24"/>
          <w:rtl/>
        </w:rPr>
        <w:t xml:space="preserve">קיים קשר מובהק בין השכלה לתעסוקה. (ישנה חשיבות רבה למרכיב מספר שנות הלימוד.) </w:t>
      </w:r>
      <w:r w:rsidR="004D5E7E" w:rsidRPr="00311E76">
        <w:rPr>
          <w:rFonts w:ascii="Arial" w:hAnsi="Arial" w:cs="Arial"/>
          <w:sz w:val="24"/>
          <w:szCs w:val="24"/>
          <w:rtl/>
        </w:rPr>
        <w:t>רמת ההשכלה של נשים במחוזות הפריפריה נמוכה מזו של נשים במחוז המרכז , והדבר מחליש את סיכויי ההשתלבות שלהן בשוק העבודה.</w:t>
      </w:r>
    </w:p>
    <w:p w:rsidR="005B2418" w:rsidRPr="00311E76" w:rsidRDefault="005B2418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  <w:r w:rsidRPr="00311E76">
        <w:rPr>
          <w:rFonts w:ascii="Arial" w:hAnsi="Arial" w:cs="Arial"/>
          <w:sz w:val="24"/>
          <w:szCs w:val="24"/>
          <w:rtl/>
        </w:rPr>
        <w:t>נקודה נוספת</w:t>
      </w:r>
      <w:r w:rsidR="003B21D3" w:rsidRPr="00311E76">
        <w:rPr>
          <w:rFonts w:ascii="Arial" w:hAnsi="Arial" w:cs="Arial"/>
          <w:sz w:val="24"/>
          <w:szCs w:val="24"/>
          <w:rtl/>
        </w:rPr>
        <w:t xml:space="preserve"> </w:t>
      </w:r>
      <w:r w:rsidRPr="00311E76">
        <w:rPr>
          <w:rFonts w:ascii="Arial" w:hAnsi="Arial" w:cs="Arial"/>
          <w:sz w:val="24"/>
          <w:szCs w:val="24"/>
          <w:rtl/>
        </w:rPr>
        <w:t xml:space="preserve">הוא השילוב של נשים עם משפחה ועבודה . </w:t>
      </w:r>
      <w:proofErr w:type="spellStart"/>
      <w:r w:rsidRPr="00311E76">
        <w:rPr>
          <w:rFonts w:ascii="Arial" w:hAnsi="Arial" w:cs="Arial"/>
          <w:sz w:val="24"/>
          <w:szCs w:val="24"/>
          <w:rtl/>
        </w:rPr>
        <w:t>בפריפרייה</w:t>
      </w:r>
      <w:proofErr w:type="spellEnd"/>
      <w:r w:rsidRPr="00311E76">
        <w:rPr>
          <w:rFonts w:ascii="Arial" w:hAnsi="Arial" w:cs="Arial"/>
          <w:sz w:val="24"/>
          <w:szCs w:val="24"/>
          <w:rtl/>
        </w:rPr>
        <w:t xml:space="preserve"> הוא מורכב יותר בשל העבודה ש יש בה פחות ריכוזי תעסוקה , ההגעה למקומות עבודה רחוקים ממקום מגוריהן הופך לחסם</w:t>
      </w:r>
    </w:p>
    <w:p w:rsidR="005B2418" w:rsidRPr="00311E76" w:rsidRDefault="005B2418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</w:p>
    <w:p w:rsidR="005B2418" w:rsidRPr="00311E76" w:rsidRDefault="005B2418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  <w:r w:rsidRPr="00311E76">
        <w:rPr>
          <w:rFonts w:ascii="Arial" w:hAnsi="Arial" w:cs="Arial"/>
          <w:sz w:val="24"/>
          <w:szCs w:val="24"/>
          <w:rtl/>
        </w:rPr>
        <w:lastRenderedPageBreak/>
        <w:t xml:space="preserve">מכל </w:t>
      </w:r>
      <w:proofErr w:type="spellStart"/>
      <w:r w:rsidRPr="00311E76">
        <w:rPr>
          <w:rFonts w:ascii="Arial" w:hAnsi="Arial" w:cs="Arial"/>
          <w:sz w:val="24"/>
          <w:szCs w:val="24"/>
          <w:rtl/>
        </w:rPr>
        <w:t>הע"יל</w:t>
      </w:r>
      <w:proofErr w:type="spellEnd"/>
      <w:r w:rsidRPr="00311E76">
        <w:rPr>
          <w:rFonts w:ascii="Arial" w:hAnsi="Arial" w:cs="Arial"/>
          <w:sz w:val="24"/>
          <w:szCs w:val="24"/>
          <w:rtl/>
        </w:rPr>
        <w:t xml:space="preserve"> הפתרונות שאני הייתי מנסה לקדם כמדיניות </w:t>
      </w:r>
      <w:r w:rsidR="00311E76">
        <w:rPr>
          <w:rFonts w:ascii="Arial" w:hAnsi="Arial" w:cs="Arial" w:hint="cs"/>
          <w:sz w:val="24"/>
          <w:szCs w:val="24"/>
          <w:rtl/>
        </w:rPr>
        <w:t xml:space="preserve">בעיר </w:t>
      </w:r>
      <w:r w:rsidR="00311E76" w:rsidRPr="00311E76">
        <w:rPr>
          <w:rFonts w:ascii="Arial" w:hAnsi="Arial" w:cs="Arial"/>
          <w:sz w:val="24"/>
          <w:szCs w:val="24"/>
          <w:rtl/>
        </w:rPr>
        <w:t xml:space="preserve">, ובהשקעת משאבים </w:t>
      </w:r>
      <w:proofErr w:type="spellStart"/>
      <w:r w:rsidR="00311E76" w:rsidRPr="00311E76">
        <w:rPr>
          <w:rFonts w:ascii="Arial" w:hAnsi="Arial" w:cs="Arial"/>
          <w:sz w:val="24"/>
          <w:szCs w:val="24"/>
          <w:rtl/>
        </w:rPr>
        <w:t>מינורים</w:t>
      </w:r>
      <w:proofErr w:type="spellEnd"/>
      <w:r w:rsidR="00311E76" w:rsidRPr="00311E76">
        <w:rPr>
          <w:rFonts w:ascii="Arial" w:hAnsi="Arial" w:cs="Arial"/>
          <w:sz w:val="24"/>
          <w:szCs w:val="24"/>
          <w:rtl/>
        </w:rPr>
        <w:t xml:space="preserve"> .</w:t>
      </w:r>
    </w:p>
    <w:p w:rsidR="001E75BC" w:rsidRPr="00311E76" w:rsidRDefault="00311E76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  <w:r w:rsidRPr="00311E76">
        <w:rPr>
          <w:rFonts w:ascii="Arial" w:hAnsi="Arial" w:cs="Arial"/>
          <w:sz w:val="24"/>
          <w:szCs w:val="24"/>
          <w:rtl/>
        </w:rPr>
        <w:t xml:space="preserve">קיים בעיר : </w:t>
      </w:r>
      <w:r w:rsidR="001E75BC" w:rsidRPr="00311E76">
        <w:rPr>
          <w:rFonts w:ascii="Arial" w:hAnsi="Arial" w:cs="Arial"/>
          <w:sz w:val="24"/>
          <w:szCs w:val="24"/>
          <w:rtl/>
        </w:rPr>
        <w:t>"אשת חייל "- פועל לקידום נשים בגילאי 25-50 בשוק העבודה.</w:t>
      </w:r>
    </w:p>
    <w:p w:rsidR="00311E76" w:rsidRPr="00311E76" w:rsidRDefault="00311E76" w:rsidP="00311E76">
      <w:pPr>
        <w:spacing w:line="240" w:lineRule="auto"/>
        <w:rPr>
          <w:rFonts w:ascii="Arial" w:hAnsi="Arial" w:cs="Arial"/>
          <w:sz w:val="24"/>
          <w:szCs w:val="24"/>
          <w:rtl/>
        </w:rPr>
      </w:pPr>
      <w:r w:rsidRPr="00311E76">
        <w:rPr>
          <w:rFonts w:ascii="Arial" w:hAnsi="Arial" w:cs="Arial"/>
          <w:sz w:val="24"/>
          <w:szCs w:val="24"/>
          <w:rtl/>
        </w:rPr>
        <w:t xml:space="preserve">מקדמת בעיר כחינוך בלתי פורמלי עוד עמותת , ארגונים , חברות </w:t>
      </w:r>
      <w:r>
        <w:rPr>
          <w:rFonts w:ascii="Arial" w:hAnsi="Arial" w:cs="Arial" w:hint="cs"/>
          <w:sz w:val="24"/>
          <w:szCs w:val="24"/>
          <w:rtl/>
        </w:rPr>
        <w:t xml:space="preserve">, שיתופי פעולה עם מוסדות לימוד אקדמיים </w:t>
      </w:r>
      <w:proofErr w:type="spellStart"/>
      <w:r>
        <w:rPr>
          <w:rFonts w:ascii="Arial" w:hAnsi="Arial" w:cs="Arial" w:hint="cs"/>
          <w:sz w:val="24"/>
          <w:szCs w:val="24"/>
          <w:rtl/>
        </w:rPr>
        <w:t>באיזור</w:t>
      </w:r>
      <w:proofErr w:type="spellEnd"/>
      <w:r>
        <w:rPr>
          <w:rFonts w:ascii="Arial" w:hAnsi="Arial" w:cs="Arial" w:hint="cs"/>
          <w:sz w:val="24"/>
          <w:szCs w:val="24"/>
          <w:rtl/>
        </w:rPr>
        <w:t xml:space="preserve"> </w:t>
      </w:r>
      <w:r w:rsidRPr="00311E76">
        <w:rPr>
          <w:rFonts w:ascii="Arial" w:hAnsi="Arial" w:cs="Arial"/>
          <w:sz w:val="24"/>
          <w:szCs w:val="24"/>
          <w:rtl/>
        </w:rPr>
        <w:t xml:space="preserve">ואנשים פרטים שיעשירו את קהל התושבים מגילאי 6-35 בשלל </w:t>
      </w:r>
      <w:proofErr w:type="spellStart"/>
      <w:r w:rsidRPr="00311E76">
        <w:rPr>
          <w:rFonts w:ascii="Arial" w:hAnsi="Arial" w:cs="Arial"/>
          <w:sz w:val="24"/>
          <w:szCs w:val="24"/>
          <w:rtl/>
        </w:rPr>
        <w:t>תוכניות</w:t>
      </w:r>
      <w:proofErr w:type="spellEnd"/>
      <w:r w:rsidRPr="00311E76">
        <w:rPr>
          <w:rFonts w:ascii="Arial" w:hAnsi="Arial" w:cs="Arial"/>
          <w:sz w:val="24"/>
          <w:szCs w:val="24"/>
          <w:rtl/>
        </w:rPr>
        <w:t xml:space="preserve"> . כגון : </w:t>
      </w:r>
      <w:proofErr w:type="spellStart"/>
      <w:r w:rsidRPr="00311E76">
        <w:rPr>
          <w:rFonts w:ascii="Arial" w:hAnsi="Arial" w:cs="Arial"/>
          <w:sz w:val="24"/>
          <w:szCs w:val="24"/>
          <w:rtl/>
        </w:rPr>
        <w:t>מנטורינג</w:t>
      </w:r>
      <w:proofErr w:type="spellEnd"/>
      <w:r w:rsidRPr="00311E76">
        <w:rPr>
          <w:rFonts w:ascii="Arial" w:hAnsi="Arial" w:cs="Arial"/>
          <w:sz w:val="24"/>
          <w:szCs w:val="24"/>
          <w:rtl/>
        </w:rPr>
        <w:t xml:space="preserve"> נשי , חינוך לעצמאות כלכלית  ,יזמות , </w:t>
      </w:r>
      <w:proofErr w:type="spellStart"/>
      <w:r w:rsidRPr="00311E76">
        <w:rPr>
          <w:rFonts w:ascii="Arial" w:hAnsi="Arial" w:cs="Arial"/>
          <w:sz w:val="24"/>
          <w:szCs w:val="24"/>
          <w:rtl/>
        </w:rPr>
        <w:t>תוכניות</w:t>
      </w:r>
      <w:proofErr w:type="spellEnd"/>
      <w:r w:rsidRPr="00311E76">
        <w:rPr>
          <w:rFonts w:ascii="Arial" w:hAnsi="Arial" w:cs="Arial"/>
          <w:sz w:val="24"/>
          <w:szCs w:val="24"/>
          <w:rtl/>
        </w:rPr>
        <w:t xml:space="preserve"> העשרה של השפות השונות .</w:t>
      </w:r>
    </w:p>
    <w:p w:rsidR="003B21D3" w:rsidRDefault="003B21D3" w:rsidP="003B21D3">
      <w:pPr>
        <w:rPr>
          <w:rFonts w:asciiTheme="minorBidi" w:hAnsiTheme="minorBidi"/>
          <w:sz w:val="28"/>
          <w:szCs w:val="28"/>
          <w:rtl/>
        </w:rPr>
      </w:pPr>
    </w:p>
    <w:p w:rsidR="004D5E7E" w:rsidRPr="003321B6" w:rsidRDefault="004D5E7E" w:rsidP="003B21D3">
      <w:pPr>
        <w:rPr>
          <w:rFonts w:asciiTheme="minorBidi" w:hAnsiTheme="minorBidi"/>
          <w:sz w:val="28"/>
          <w:szCs w:val="28"/>
          <w:rtl/>
        </w:rPr>
      </w:pPr>
    </w:p>
    <w:sectPr w:rsidR="004D5E7E" w:rsidRPr="003321B6" w:rsidSect="004116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65"/>
    <w:rsid w:val="000F4CF2"/>
    <w:rsid w:val="001D4F65"/>
    <w:rsid w:val="001E75BC"/>
    <w:rsid w:val="00231219"/>
    <w:rsid w:val="00311E76"/>
    <w:rsid w:val="003321B6"/>
    <w:rsid w:val="0037204D"/>
    <w:rsid w:val="003B21D3"/>
    <w:rsid w:val="00411665"/>
    <w:rsid w:val="004D5E7E"/>
    <w:rsid w:val="005B2418"/>
    <w:rsid w:val="00693E3B"/>
    <w:rsid w:val="00702BE5"/>
    <w:rsid w:val="00804397"/>
    <w:rsid w:val="00864AED"/>
    <w:rsid w:val="00900658"/>
    <w:rsid w:val="00AF1448"/>
    <w:rsid w:val="00D1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9340FE-BD54-483F-8ECB-2F7DA4E1D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1D4F6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1D4F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8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.wikipedia.org/wiki/%D7%94%D7%A9%D7%9B%D7%A8_%D7%94%D7%9E%D7%9E%D7%95%D7%A6%D7%A2" TargetMode="Externa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https://he.wikipedia.org/wiki/2014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e.wikipedia.org/wiki/201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he.wikipedia.org/wiki/%D7%94%27%D7%AA%D7%A9%D7%A2%22%D7%93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he.wikipedia.org/wiki/%D7%A9%D7%A0%D7%AA_%D7%94%D7%9C%D7%99%D7%9E%D7%95%D7%93%D7%99%D7%9D" TargetMode="External"/><Relationship Id="rId9" Type="http://schemas.openxmlformats.org/officeDocument/2006/relationships/hyperlink" Target="https://he.wikipedia.org/wiki/%D7%A9%D7%9B%D7%99%D7%A8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F18433-F7EA-4E35-91AB-0292FA51C33A}"/>
</file>

<file path=customXml/itemProps2.xml><?xml version="1.0" encoding="utf-8"?>
<ds:datastoreItem xmlns:ds="http://schemas.openxmlformats.org/officeDocument/2006/customXml" ds:itemID="{5B8F60A1-DAE8-4041-87D4-F72825A07B17}"/>
</file>

<file path=customXml/itemProps3.xml><?xml version="1.0" encoding="utf-8"?>
<ds:datastoreItem xmlns:ds="http://schemas.openxmlformats.org/officeDocument/2006/customXml" ds:itemID="{FC0DAE9B-DF55-4AC1-A5CF-5A005B3A61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2550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User</dc:creator>
  <cp:lastModifiedBy>חדוה בודה נבון</cp:lastModifiedBy>
  <cp:revision>2</cp:revision>
  <dcterms:created xsi:type="dcterms:W3CDTF">2017-02-13T19:33:00Z</dcterms:created>
  <dcterms:modified xsi:type="dcterms:W3CDTF">2017-02-13T19:33:00Z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2013169</vt:r8>
  </property>
</Properties>
</file>