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3028" w:rsidRDefault="00DF3028" w:rsidP="00DF3028">
      <w:pPr>
        <w:pStyle w:val="HeadHatzaotHok"/>
        <w:ind w:left="-340"/>
        <w:jc w:val="both"/>
        <w:rPr>
          <w:rtl/>
        </w:rPr>
      </w:pPr>
      <w:bookmarkStart w:id="0" w:name="LGS_Subject"/>
      <w:bookmarkStart w:id="1" w:name="_GoBack"/>
      <w:bookmarkEnd w:id="1"/>
      <w:r>
        <w:rPr>
          <w:rFonts w:hint="cs"/>
          <w:rtl/>
        </w:rPr>
        <w:t>נוסח לדיון בוועדה לקידום מעמד האישה ולשוויון מגדרי ביום 20 בפברואר 2017</w:t>
      </w:r>
    </w:p>
    <w:p w:rsidR="00DF3028" w:rsidRDefault="00DF3028" w:rsidP="00DF3028">
      <w:pPr>
        <w:pStyle w:val="HeadHatzaotHok"/>
        <w:rPr>
          <w:rtl/>
        </w:rPr>
      </w:pPr>
    </w:p>
    <w:p w:rsidR="00DF3028" w:rsidRDefault="00DF3028" w:rsidP="00DF3028">
      <w:pPr>
        <w:pStyle w:val="HeadHatzaotHok"/>
        <w:rPr>
          <w:rtl/>
        </w:rPr>
      </w:pPr>
      <w:r>
        <w:rPr>
          <w:rFonts w:hint="cs"/>
          <w:rtl/>
        </w:rPr>
        <w:t xml:space="preserve">הצעת חוק הבטחת הכנסה (תיקון – זכאות לגמלה בתקופת שהייה במקלט לנשים מוכות), </w:t>
      </w:r>
      <w:r>
        <w:rPr>
          <w:rtl/>
        </w:rPr>
        <w:br/>
      </w:r>
      <w:proofErr w:type="spellStart"/>
      <w:r>
        <w:rPr>
          <w:rFonts w:hint="cs"/>
          <w:rtl/>
        </w:rPr>
        <w:t>התשע"ה</w:t>
      </w:r>
      <w:proofErr w:type="spellEnd"/>
      <w:r>
        <w:rPr>
          <w:rFonts w:hint="eastAsia"/>
          <w:rtl/>
        </w:rPr>
        <w:t>–</w:t>
      </w:r>
      <w:r>
        <w:rPr>
          <w:rFonts w:hint="cs"/>
          <w:rtl/>
        </w:rPr>
        <w:t>2015</w:t>
      </w:r>
      <w:bookmarkEnd w:id="0"/>
    </w:p>
    <w:p w:rsidR="00DF3028" w:rsidRDefault="00DF3028" w:rsidP="00DF3028">
      <w:pPr>
        <w:pStyle w:val="HeadHatzaotHok"/>
        <w:rPr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7143"/>
      </w:tblGrid>
      <w:tr w:rsidR="00DF3028" w:rsidTr="003D040C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DF3028" w:rsidRDefault="00DF3028" w:rsidP="003D040C">
            <w:pPr>
              <w:pStyle w:val="TableSideHeading"/>
              <w:keepLines w:val="0"/>
            </w:pPr>
            <w:r>
              <w:rPr>
                <w:sz w:val="26"/>
                <w:rtl/>
              </w:rPr>
              <w:t>תיקון סעיף 2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DF3028" w:rsidRDefault="00DF3028" w:rsidP="003D040C">
            <w:pPr>
              <w:pStyle w:val="TableText"/>
              <w:keepLines w:val="0"/>
              <w:textAlignment w:val="auto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3" w:type="dxa"/>
            <w:tcBorders>
              <w:top w:val="nil"/>
              <w:left w:val="nil"/>
              <w:bottom w:val="nil"/>
              <w:right w:val="nil"/>
            </w:tcBorders>
          </w:tcPr>
          <w:p w:rsidR="00DF3028" w:rsidRDefault="00DF3028" w:rsidP="00292566">
            <w:pPr>
              <w:pStyle w:val="TableBlock"/>
            </w:pPr>
            <w:r>
              <w:rPr>
                <w:sz w:val="26"/>
                <w:rtl/>
              </w:rPr>
              <w:t xml:space="preserve">בחוק הבטחת הכנסה, </w:t>
            </w:r>
            <w:proofErr w:type="spellStart"/>
            <w:r>
              <w:rPr>
                <w:sz w:val="26"/>
                <w:rtl/>
              </w:rPr>
              <w:t>התשמ"א</w:t>
            </w:r>
            <w:proofErr w:type="spellEnd"/>
            <w:r>
              <w:rPr>
                <w:sz w:val="26"/>
                <w:rtl/>
              </w:rPr>
              <w:t>–1980</w:t>
            </w:r>
            <w:r>
              <w:rPr>
                <w:rStyle w:val="a5"/>
                <w:sz w:val="26"/>
                <w:rtl/>
              </w:rPr>
              <w:footnoteReference w:id="1"/>
            </w:r>
            <w:r>
              <w:rPr>
                <w:sz w:val="26"/>
                <w:rtl/>
              </w:rPr>
              <w:t xml:space="preserve"> (להלן – החוק העיקרי), בסעיף 2(א)(9), המילים "</w:t>
            </w:r>
            <w:r>
              <w:rPr>
                <w:rFonts w:hint="cs"/>
                <w:sz w:val="26"/>
                <w:rtl/>
              </w:rPr>
              <w:t xml:space="preserve">תקופה העולה על 30 ימים </w:t>
            </w:r>
            <w:r>
              <w:rPr>
                <w:sz w:val="26"/>
                <w:rtl/>
              </w:rPr>
              <w:t>ושבחודש שקדם לשהייתה במקלט כאמור הייתה זכאית לגמלה" – יימחקו</w:t>
            </w:r>
            <w:r>
              <w:rPr>
                <w:rFonts w:hint="cs"/>
                <w:sz w:val="26"/>
                <w:rtl/>
              </w:rPr>
              <w:t xml:space="preserve">, ובסופו יבוא "גמלה לפי פסקה זו תשולם בעד כל חודש </w:t>
            </w:r>
            <w:proofErr w:type="spellStart"/>
            <w:r>
              <w:rPr>
                <w:rFonts w:hint="cs"/>
                <w:sz w:val="26"/>
                <w:rtl/>
              </w:rPr>
              <w:t>קלנדרי</w:t>
            </w:r>
            <w:proofErr w:type="spellEnd"/>
            <w:r>
              <w:rPr>
                <w:rFonts w:hint="cs"/>
                <w:sz w:val="26"/>
                <w:rtl/>
              </w:rPr>
              <w:t xml:space="preserve"> שבו היא שהתה במקלט כאמור </w:t>
            </w:r>
            <w:r w:rsidR="00292566">
              <w:rPr>
                <w:rFonts w:hint="cs"/>
                <w:sz w:val="26"/>
                <w:rtl/>
              </w:rPr>
              <w:t>לפחות מחצית מימי אותו חודש</w:t>
            </w:r>
            <w:r>
              <w:rPr>
                <w:rFonts w:hint="cs"/>
                <w:sz w:val="26"/>
                <w:rtl/>
              </w:rPr>
              <w:t>; השר</w:t>
            </w:r>
            <w:r w:rsidR="00292566">
              <w:rPr>
                <w:rFonts w:hint="cs"/>
                <w:sz w:val="26"/>
                <w:rtl/>
              </w:rPr>
              <w:t xml:space="preserve">, באישור הוועדה לקידום </w:t>
            </w:r>
            <w:r>
              <w:rPr>
                <w:rFonts w:hint="cs"/>
                <w:sz w:val="26"/>
                <w:rtl/>
              </w:rPr>
              <w:t xml:space="preserve">מעמד האישה ולשוויון מגדרי של הכנסת, </w:t>
            </w:r>
            <w:r w:rsidR="00292566">
              <w:rPr>
                <w:rFonts w:hint="cs"/>
                <w:sz w:val="26"/>
                <w:rtl/>
              </w:rPr>
              <w:t>יקבע הוראות לעניין אופן</w:t>
            </w:r>
            <w:r>
              <w:rPr>
                <w:rFonts w:hint="cs"/>
                <w:sz w:val="26"/>
                <w:rtl/>
              </w:rPr>
              <w:t xml:space="preserve"> התשלום של גמלה לפי פסקה זו</w:t>
            </w:r>
            <w:r>
              <w:rPr>
                <w:sz w:val="26"/>
                <w:rtl/>
              </w:rPr>
              <w:t>.</w:t>
            </w:r>
          </w:p>
        </w:tc>
      </w:tr>
      <w:tr w:rsidR="00DF3028" w:rsidTr="003D040C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71" w:type="dxa"/>
          </w:tcPr>
          <w:p w:rsidR="00DF3028" w:rsidRPr="00AA7368" w:rsidRDefault="00DF3028" w:rsidP="003D040C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התוספת הראשונה</w:t>
            </w:r>
          </w:p>
        </w:tc>
        <w:tc>
          <w:tcPr>
            <w:tcW w:w="624" w:type="dxa"/>
          </w:tcPr>
          <w:p w:rsidR="00DF3028" w:rsidRDefault="00DF3028" w:rsidP="003D040C">
            <w:pPr>
              <w:pStyle w:val="TableText"/>
              <w:keepLines w:val="0"/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7143" w:type="dxa"/>
          </w:tcPr>
          <w:p w:rsidR="00DF3028" w:rsidRPr="00622E28" w:rsidRDefault="00DF3028" w:rsidP="003E1BA6">
            <w:pPr>
              <w:pStyle w:val="TableBlock"/>
            </w:pPr>
            <w:r>
              <w:rPr>
                <w:rFonts w:hint="cs"/>
                <w:rtl/>
              </w:rPr>
              <w:t xml:space="preserve">בתוספת הראשונה לחוק העיקרי, בפרט (26), </w:t>
            </w:r>
            <w:r>
              <w:rPr>
                <w:sz w:val="26"/>
                <w:rtl/>
              </w:rPr>
              <w:t>המילים "</w:t>
            </w:r>
            <w:r>
              <w:rPr>
                <w:rFonts w:hint="cs"/>
                <w:sz w:val="26"/>
                <w:rtl/>
              </w:rPr>
              <w:t xml:space="preserve">תקופה העולה על 30 ימים </w:t>
            </w:r>
            <w:r>
              <w:rPr>
                <w:sz w:val="26"/>
                <w:rtl/>
              </w:rPr>
              <w:t>ושבחודש שקדם לשהייתה במקלט כאמור הייתה זכאית לגמלה"</w:t>
            </w:r>
            <w:r>
              <w:rPr>
                <w:rFonts w:hint="cs"/>
                <w:rtl/>
              </w:rPr>
              <w:t xml:space="preserve"> – יימחקו ובסופו יבוא </w:t>
            </w:r>
            <w:r>
              <w:rPr>
                <w:rFonts w:hint="cs"/>
                <w:sz w:val="26"/>
                <w:rtl/>
              </w:rPr>
              <w:t xml:space="preserve">"גמלה לפי פרט זה תשולם בעד כל חודש </w:t>
            </w:r>
            <w:proofErr w:type="spellStart"/>
            <w:r>
              <w:rPr>
                <w:rFonts w:hint="cs"/>
                <w:sz w:val="26"/>
                <w:rtl/>
              </w:rPr>
              <w:t>קלנדרי</w:t>
            </w:r>
            <w:proofErr w:type="spellEnd"/>
            <w:r>
              <w:rPr>
                <w:rFonts w:hint="cs"/>
                <w:sz w:val="26"/>
                <w:rtl/>
              </w:rPr>
              <w:t xml:space="preserve"> שבו היא שהתה במקלט כאמור </w:t>
            </w:r>
            <w:r w:rsidR="00292566">
              <w:rPr>
                <w:rFonts w:hint="cs"/>
                <w:sz w:val="26"/>
                <w:rtl/>
              </w:rPr>
              <w:t>לפחות מחצית מימי אותו חודש</w:t>
            </w:r>
            <w:r>
              <w:rPr>
                <w:rFonts w:hint="cs"/>
                <w:sz w:val="26"/>
                <w:rtl/>
              </w:rPr>
              <w:t xml:space="preserve">; תשלום הגמלה לפי פרט זה ייעשה בהתאם לכללים </w:t>
            </w:r>
            <w:r w:rsidR="005949E0">
              <w:rPr>
                <w:rFonts w:hint="cs"/>
                <w:sz w:val="26"/>
                <w:rtl/>
              </w:rPr>
              <w:t>שקבע השר</w:t>
            </w:r>
            <w:r>
              <w:rPr>
                <w:rFonts w:hint="cs"/>
                <w:sz w:val="26"/>
                <w:rtl/>
              </w:rPr>
              <w:t xml:space="preserve"> לפי הוראות סעיף 2(א)(9)</w:t>
            </w:r>
            <w:r>
              <w:rPr>
                <w:rFonts w:hint="cs"/>
                <w:rtl/>
              </w:rPr>
              <w:t>.</w:t>
            </w:r>
          </w:p>
        </w:tc>
      </w:tr>
      <w:tr w:rsidR="00DF3028" w:rsidTr="003D040C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71" w:type="dxa"/>
          </w:tcPr>
          <w:p w:rsidR="00DF3028" w:rsidRDefault="00DF3028" w:rsidP="003D040C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 xml:space="preserve">תחילה ותקנות ראשונות </w:t>
            </w:r>
          </w:p>
        </w:tc>
        <w:tc>
          <w:tcPr>
            <w:tcW w:w="624" w:type="dxa"/>
          </w:tcPr>
          <w:p w:rsidR="00DF3028" w:rsidRDefault="00DF3028" w:rsidP="003D040C">
            <w:pPr>
              <w:pStyle w:val="TableText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3.</w:t>
            </w:r>
          </w:p>
        </w:tc>
        <w:tc>
          <w:tcPr>
            <w:tcW w:w="7143" w:type="dxa"/>
          </w:tcPr>
          <w:p w:rsidR="008C0E8B" w:rsidRDefault="00DF3028" w:rsidP="003E1BA6">
            <w:pPr>
              <w:pStyle w:val="P000"/>
              <w:keepLines/>
              <w:tabs>
                <w:tab w:val="clear" w:pos="1021"/>
                <w:tab w:val="clear" w:pos="1474"/>
                <w:tab w:val="clear" w:pos="1928"/>
                <w:tab w:val="clear" w:pos="2381"/>
                <w:tab w:val="clear" w:pos="2835"/>
                <w:tab w:val="clear" w:pos="6259"/>
                <w:tab w:val="left" w:pos="1247"/>
              </w:tabs>
              <w:suppressAutoHyphens w:val="0"/>
              <w:spacing w:before="0" w:line="360" w:lineRule="auto"/>
              <w:ind w:left="0"/>
              <w:rPr>
                <w:rStyle w:val="default"/>
                <w:rFonts w:eastAsia="Arial Unicode MS"/>
                <w:noProof w:val="0"/>
                <w:snapToGrid w:val="0"/>
                <w:color w:val="000000"/>
                <w:lang w:eastAsia="ja-JP"/>
              </w:rPr>
            </w:pPr>
            <w:r w:rsidRPr="003E1BA6">
              <w:rPr>
                <w:rFonts w:ascii="Arial" w:eastAsia="Arial Unicode MS" w:hAnsi="Arial" w:cs="David"/>
                <w:noProof w:val="0"/>
                <w:snapToGrid w:val="0"/>
                <w:color w:val="000000"/>
                <w:sz w:val="20"/>
                <w:rtl/>
                <w:lang w:eastAsia="ja-JP"/>
              </w:rPr>
              <w:t>(</w:t>
            </w:r>
            <w:r w:rsidRPr="003E1BA6">
              <w:rPr>
                <w:rFonts w:ascii="Arial" w:eastAsia="Arial Unicode MS" w:hAnsi="Arial" w:cs="David" w:hint="cs"/>
                <w:noProof w:val="0"/>
                <w:snapToGrid w:val="0"/>
                <w:color w:val="000000"/>
                <w:sz w:val="20"/>
                <w:rtl/>
                <w:lang w:eastAsia="ja-JP"/>
              </w:rPr>
              <w:t>א</w:t>
            </w:r>
            <w:r w:rsidRPr="003E1BA6">
              <w:rPr>
                <w:rFonts w:ascii="Arial" w:eastAsia="Arial Unicode MS" w:hAnsi="Arial" w:cs="David"/>
                <w:noProof w:val="0"/>
                <w:snapToGrid w:val="0"/>
                <w:color w:val="000000"/>
                <w:sz w:val="20"/>
                <w:rtl/>
                <w:lang w:eastAsia="ja-JP"/>
              </w:rPr>
              <w:t>)</w:t>
            </w:r>
            <w:r>
              <w:rPr>
                <w:rtl/>
              </w:rPr>
              <w:tab/>
            </w:r>
            <w:r w:rsidRPr="003E1BA6">
              <w:rPr>
                <w:rFonts w:ascii="Arial" w:eastAsia="Arial Unicode MS" w:hAnsi="Arial" w:cs="David" w:hint="cs"/>
                <w:noProof w:val="0"/>
                <w:snapToGrid w:val="0"/>
                <w:color w:val="000000"/>
                <w:sz w:val="20"/>
                <w:rtl/>
                <w:lang w:eastAsia="ja-JP"/>
              </w:rPr>
              <w:t>תחי</w:t>
            </w:r>
            <w:r w:rsidR="008C0E8B">
              <w:rPr>
                <w:rFonts w:ascii="Arial" w:eastAsia="Arial Unicode MS" w:hAnsi="Arial" w:cs="David" w:hint="eastAsia"/>
                <w:noProof w:val="0"/>
                <w:snapToGrid w:val="0"/>
                <w:color w:val="000000"/>
                <w:sz w:val="20"/>
                <w:rtl/>
                <w:lang w:eastAsia="ja-JP"/>
              </w:rPr>
              <w:t>לתו</w:t>
            </w:r>
            <w:r w:rsidR="008C0E8B">
              <w:rPr>
                <w:rFonts w:ascii="Arial" w:eastAsia="Arial Unicode MS" w:hAnsi="Arial" w:cs="David"/>
                <w:noProof w:val="0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="008C0E8B">
              <w:rPr>
                <w:rFonts w:ascii="Arial" w:eastAsia="Arial Unicode MS" w:hAnsi="Arial" w:cs="David" w:hint="eastAsia"/>
                <w:noProof w:val="0"/>
                <w:snapToGrid w:val="0"/>
                <w:color w:val="000000"/>
                <w:sz w:val="20"/>
                <w:rtl/>
                <w:lang w:eastAsia="ja-JP"/>
              </w:rPr>
              <w:t>של</w:t>
            </w:r>
            <w:r w:rsidR="008C0E8B">
              <w:rPr>
                <w:rFonts w:ascii="Arial" w:eastAsia="Arial Unicode MS" w:hAnsi="Arial" w:cs="David"/>
                <w:noProof w:val="0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="008C0E8B">
              <w:rPr>
                <w:rFonts w:ascii="Arial" w:eastAsia="Arial Unicode MS" w:hAnsi="Arial" w:cs="David" w:hint="eastAsia"/>
                <w:noProof w:val="0"/>
                <w:snapToGrid w:val="0"/>
                <w:color w:val="000000"/>
                <w:sz w:val="20"/>
                <w:rtl/>
                <w:lang w:eastAsia="ja-JP"/>
              </w:rPr>
              <w:t>חוק</w:t>
            </w:r>
            <w:r w:rsidR="008C0E8B">
              <w:rPr>
                <w:rFonts w:ascii="Arial" w:eastAsia="Arial Unicode MS" w:hAnsi="Arial" w:cs="David"/>
                <w:noProof w:val="0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="008C0E8B">
              <w:rPr>
                <w:rFonts w:ascii="Arial" w:eastAsia="Arial Unicode MS" w:hAnsi="Arial" w:cs="David" w:hint="eastAsia"/>
                <w:noProof w:val="0"/>
                <w:snapToGrid w:val="0"/>
                <w:color w:val="000000"/>
                <w:sz w:val="20"/>
                <w:rtl/>
                <w:lang w:eastAsia="ja-JP"/>
              </w:rPr>
              <w:t>זה</w:t>
            </w:r>
            <w:r w:rsidR="008C0E8B">
              <w:rPr>
                <w:rFonts w:ascii="Arial" w:eastAsia="Arial Unicode MS" w:hAnsi="Arial" w:cs="David"/>
                <w:noProof w:val="0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="008C0E8B">
              <w:rPr>
                <w:rFonts w:ascii="Arial" w:eastAsia="Arial Unicode MS" w:hAnsi="Arial" w:cs="David" w:hint="eastAsia"/>
                <w:noProof w:val="0"/>
                <w:snapToGrid w:val="0"/>
                <w:color w:val="000000"/>
                <w:sz w:val="20"/>
                <w:rtl/>
                <w:lang w:eastAsia="ja-JP"/>
              </w:rPr>
              <w:t>שנה</w:t>
            </w:r>
            <w:r w:rsidR="008C0E8B">
              <w:rPr>
                <w:rFonts w:ascii="Arial" w:eastAsia="Arial Unicode MS" w:hAnsi="Arial" w:cs="David"/>
                <w:noProof w:val="0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="008C0E8B">
              <w:rPr>
                <w:rFonts w:ascii="Arial" w:eastAsia="Arial Unicode MS" w:hAnsi="Arial" w:cs="David" w:hint="eastAsia"/>
                <w:noProof w:val="0"/>
                <w:snapToGrid w:val="0"/>
                <w:color w:val="000000"/>
                <w:sz w:val="20"/>
                <w:rtl/>
                <w:lang w:eastAsia="ja-JP"/>
              </w:rPr>
              <w:t>מיום</w:t>
            </w:r>
            <w:r w:rsidR="008C0E8B">
              <w:rPr>
                <w:rFonts w:ascii="Arial" w:eastAsia="Arial Unicode MS" w:hAnsi="Arial" w:cs="David"/>
                <w:noProof w:val="0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="008C0E8B">
              <w:rPr>
                <w:rFonts w:ascii="Arial" w:eastAsia="Arial Unicode MS" w:hAnsi="Arial" w:cs="David" w:hint="eastAsia"/>
                <w:noProof w:val="0"/>
                <w:snapToGrid w:val="0"/>
                <w:color w:val="000000"/>
                <w:sz w:val="20"/>
                <w:rtl/>
                <w:lang w:eastAsia="ja-JP"/>
              </w:rPr>
              <w:t>פרסומו</w:t>
            </w:r>
            <w:r w:rsidR="008C0E8B">
              <w:rPr>
                <w:rFonts w:ascii="Arial" w:eastAsia="Arial Unicode MS" w:hAnsi="Arial" w:cs="David" w:hint="cs"/>
                <w:noProof w:val="0"/>
                <w:snapToGrid w:val="0"/>
                <w:color w:val="000000"/>
                <w:sz w:val="20"/>
                <w:rtl/>
                <w:lang w:eastAsia="ja-JP"/>
              </w:rPr>
              <w:t>,</w:t>
            </w:r>
            <w:r w:rsidR="008C0E8B" w:rsidRPr="003E1BA6">
              <w:rPr>
                <w:rFonts w:ascii="Arial" w:eastAsia="Arial Unicode MS" w:hAnsi="Arial" w:cs="David"/>
                <w:noProof w:val="0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="008C0E8B">
              <w:rPr>
                <w:rFonts w:ascii="Arial" w:eastAsia="Arial Unicode MS" w:hAnsi="Arial" w:cs="David" w:hint="eastAsia"/>
                <w:noProof w:val="0"/>
                <w:snapToGrid w:val="0"/>
                <w:color w:val="000000"/>
                <w:sz w:val="20"/>
                <w:rtl/>
                <w:lang w:eastAsia="ja-JP"/>
              </w:rPr>
              <w:t>אלא</w:t>
            </w:r>
            <w:r w:rsidR="008C0E8B">
              <w:rPr>
                <w:rFonts w:ascii="Arial" w:eastAsia="Arial Unicode MS" w:hAnsi="Arial" w:cs="David"/>
                <w:noProof w:val="0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="008C0E8B">
              <w:rPr>
                <w:rFonts w:ascii="Arial" w:eastAsia="Arial Unicode MS" w:hAnsi="Arial" w:cs="David" w:hint="eastAsia"/>
                <w:noProof w:val="0"/>
                <w:snapToGrid w:val="0"/>
                <w:color w:val="000000"/>
                <w:sz w:val="20"/>
                <w:rtl/>
                <w:lang w:eastAsia="ja-JP"/>
              </w:rPr>
              <w:t>אם</w:t>
            </w:r>
            <w:r w:rsidR="008C0E8B">
              <w:rPr>
                <w:rFonts w:ascii="Arial" w:eastAsia="Arial Unicode MS" w:hAnsi="Arial" w:cs="David"/>
                <w:noProof w:val="0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="008C0E8B">
              <w:rPr>
                <w:rFonts w:ascii="Arial" w:eastAsia="Arial Unicode MS" w:hAnsi="Arial" w:cs="David" w:hint="eastAsia"/>
                <w:noProof w:val="0"/>
                <w:snapToGrid w:val="0"/>
                <w:color w:val="000000"/>
                <w:sz w:val="20"/>
                <w:rtl/>
                <w:lang w:eastAsia="ja-JP"/>
              </w:rPr>
              <w:t>כן</w:t>
            </w:r>
            <w:r w:rsidR="008C0E8B">
              <w:rPr>
                <w:rFonts w:ascii="Arial" w:eastAsia="Arial Unicode MS" w:hAnsi="Arial" w:cs="David"/>
                <w:noProof w:val="0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="008C0E8B">
              <w:rPr>
                <w:rFonts w:ascii="Arial" w:eastAsia="Arial Unicode MS" w:hAnsi="Arial" w:cs="David" w:hint="eastAsia"/>
                <w:noProof w:val="0"/>
                <w:snapToGrid w:val="0"/>
                <w:color w:val="000000"/>
                <w:sz w:val="20"/>
                <w:rtl/>
                <w:lang w:eastAsia="ja-JP"/>
              </w:rPr>
              <w:t>קבע</w:t>
            </w:r>
            <w:r w:rsidR="008C0E8B" w:rsidRPr="003E1BA6">
              <w:rPr>
                <w:rFonts w:ascii="Arial" w:eastAsia="Arial Unicode MS" w:hAnsi="Arial" w:cs="David"/>
                <w:noProof w:val="0"/>
                <w:snapToGrid w:val="0"/>
                <w:color w:val="000000"/>
                <w:rtl/>
                <w:lang w:eastAsia="ja-JP"/>
              </w:rPr>
              <w:t xml:space="preserve"> שר</w:t>
            </w:r>
            <w:r w:rsidR="008C0E8B">
              <w:rPr>
                <w:rFonts w:ascii="Arial" w:eastAsia="Arial Unicode MS" w:hAnsi="Arial" w:cs="David" w:hint="cs"/>
                <w:noProof w:val="0"/>
                <w:snapToGrid w:val="0"/>
                <w:color w:val="000000"/>
                <w:sz w:val="20"/>
                <w:rtl/>
                <w:lang w:eastAsia="ja-JP"/>
              </w:rPr>
              <w:t xml:space="preserve"> העבודה הרווחה והשירותים החברתיים</w:t>
            </w:r>
            <w:r w:rsidR="008C0E8B" w:rsidRPr="003E1BA6">
              <w:rPr>
                <w:rFonts w:ascii="Arial" w:eastAsia="Arial Unicode MS" w:hAnsi="Arial" w:cs="David"/>
                <w:noProof w:val="0"/>
                <w:snapToGrid w:val="0"/>
                <w:color w:val="000000"/>
                <w:rtl/>
                <w:lang w:eastAsia="ja-JP"/>
              </w:rPr>
              <w:t xml:space="preserve">, </w:t>
            </w:r>
            <w:r w:rsidR="008C0E8B">
              <w:rPr>
                <w:rFonts w:ascii="Arial" w:eastAsia="Arial Unicode MS" w:hAnsi="Arial" w:cs="David" w:hint="eastAsia"/>
                <w:noProof w:val="0"/>
                <w:snapToGrid w:val="0"/>
                <w:color w:val="000000"/>
                <w:sz w:val="20"/>
                <w:rtl/>
                <w:lang w:eastAsia="ja-JP"/>
              </w:rPr>
              <w:t>באישור</w:t>
            </w:r>
            <w:r w:rsidR="008C0E8B">
              <w:rPr>
                <w:rFonts w:ascii="Arial" w:eastAsia="Arial Unicode MS" w:hAnsi="Arial" w:cs="David"/>
                <w:noProof w:val="0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="008C0E8B">
              <w:rPr>
                <w:rFonts w:ascii="Arial" w:eastAsia="Arial Unicode MS" w:hAnsi="Arial" w:cs="David" w:hint="eastAsia"/>
                <w:noProof w:val="0"/>
                <w:snapToGrid w:val="0"/>
                <w:color w:val="000000"/>
                <w:sz w:val="20"/>
                <w:rtl/>
                <w:lang w:eastAsia="ja-JP"/>
              </w:rPr>
              <w:t>הו</w:t>
            </w:r>
            <w:r w:rsidR="008C0E8B">
              <w:rPr>
                <w:rFonts w:ascii="Arial" w:eastAsia="Arial Unicode MS" w:hAnsi="Arial" w:cs="David" w:hint="cs"/>
                <w:noProof w:val="0"/>
                <w:snapToGrid w:val="0"/>
                <w:color w:val="000000"/>
                <w:sz w:val="20"/>
                <w:rtl/>
                <w:lang w:eastAsia="ja-JP"/>
              </w:rPr>
              <w:t>ו</w:t>
            </w:r>
            <w:r w:rsidR="008C0E8B" w:rsidRPr="003E1BA6">
              <w:rPr>
                <w:rFonts w:ascii="Arial" w:eastAsia="Arial Unicode MS" w:hAnsi="Arial" w:cs="David" w:hint="cs"/>
                <w:noProof w:val="0"/>
                <w:snapToGrid w:val="0"/>
                <w:color w:val="000000"/>
                <w:rtl/>
                <w:lang w:eastAsia="ja-JP"/>
              </w:rPr>
              <w:t>עדה</w:t>
            </w:r>
            <w:r w:rsidR="008C0E8B">
              <w:rPr>
                <w:rFonts w:ascii="Arial" w:eastAsia="Arial Unicode MS" w:hAnsi="Arial" w:cs="David" w:hint="cs"/>
                <w:noProof w:val="0"/>
                <w:snapToGrid w:val="0"/>
                <w:color w:val="000000"/>
                <w:sz w:val="20"/>
                <w:rtl/>
                <w:lang w:eastAsia="ja-JP"/>
              </w:rPr>
              <w:t xml:space="preserve"> לקידום מעמד האישה ולשוויון מגדרי של הכנסת</w:t>
            </w:r>
            <w:r w:rsidR="008C0E8B" w:rsidRPr="003E1BA6">
              <w:rPr>
                <w:rFonts w:ascii="Arial" w:eastAsia="Arial Unicode MS" w:hAnsi="Arial" w:cs="David"/>
                <w:noProof w:val="0"/>
                <w:snapToGrid w:val="0"/>
                <w:color w:val="000000"/>
                <w:rtl/>
                <w:lang w:eastAsia="ja-JP"/>
              </w:rPr>
              <w:t xml:space="preserve">, </w:t>
            </w:r>
            <w:r w:rsidR="008C0E8B" w:rsidRPr="003E1BA6">
              <w:rPr>
                <w:rFonts w:ascii="Arial" w:eastAsia="Arial Unicode MS" w:hAnsi="Arial" w:cs="David" w:hint="cs"/>
                <w:noProof w:val="0"/>
                <w:snapToGrid w:val="0"/>
                <w:color w:val="000000"/>
                <w:rtl/>
                <w:lang w:eastAsia="ja-JP"/>
              </w:rPr>
              <w:t>בצו</w:t>
            </w:r>
            <w:r w:rsidR="008C0E8B" w:rsidRPr="003E1BA6">
              <w:rPr>
                <w:rFonts w:ascii="Arial" w:eastAsia="Arial Unicode MS" w:hAnsi="Arial" w:cs="David"/>
                <w:noProof w:val="0"/>
                <w:snapToGrid w:val="0"/>
                <w:color w:val="000000"/>
                <w:rtl/>
                <w:lang w:eastAsia="ja-JP"/>
              </w:rPr>
              <w:t xml:space="preserve">, </w:t>
            </w:r>
            <w:r w:rsidR="008C0E8B" w:rsidRPr="003E1BA6">
              <w:rPr>
                <w:rFonts w:ascii="Arial" w:eastAsia="Arial Unicode MS" w:hAnsi="Arial" w:cs="David" w:hint="cs"/>
                <w:noProof w:val="0"/>
                <w:snapToGrid w:val="0"/>
                <w:color w:val="000000"/>
                <w:rtl/>
                <w:lang w:eastAsia="ja-JP"/>
              </w:rPr>
              <w:t>מועד</w:t>
            </w:r>
            <w:r w:rsidR="008C0E8B" w:rsidRPr="003E1BA6">
              <w:rPr>
                <w:rFonts w:ascii="Arial" w:eastAsia="Arial Unicode MS" w:hAnsi="Arial" w:cs="David"/>
                <w:noProof w:val="0"/>
                <w:snapToGrid w:val="0"/>
                <w:color w:val="000000"/>
                <w:rtl/>
                <w:lang w:eastAsia="ja-JP"/>
              </w:rPr>
              <w:t xml:space="preserve"> </w:t>
            </w:r>
            <w:r w:rsidR="008C0E8B" w:rsidRPr="003E1BA6">
              <w:rPr>
                <w:rFonts w:ascii="Arial" w:eastAsia="Arial Unicode MS" w:hAnsi="Arial" w:cs="David" w:hint="cs"/>
                <w:noProof w:val="0"/>
                <w:snapToGrid w:val="0"/>
                <w:color w:val="000000"/>
                <w:rtl/>
                <w:lang w:eastAsia="ja-JP"/>
              </w:rPr>
              <w:t>מוקדם</w:t>
            </w:r>
            <w:r w:rsidR="008C0E8B" w:rsidRPr="003E1BA6">
              <w:rPr>
                <w:rFonts w:ascii="Arial" w:eastAsia="Arial Unicode MS" w:hAnsi="Arial" w:cs="David"/>
                <w:noProof w:val="0"/>
                <w:snapToGrid w:val="0"/>
                <w:color w:val="000000"/>
                <w:rtl/>
                <w:lang w:eastAsia="ja-JP"/>
              </w:rPr>
              <w:t xml:space="preserve"> </w:t>
            </w:r>
            <w:r w:rsidR="008C0E8B" w:rsidRPr="003E1BA6">
              <w:rPr>
                <w:rFonts w:ascii="Arial" w:eastAsia="Arial Unicode MS" w:hAnsi="Arial" w:cs="David" w:hint="cs"/>
                <w:noProof w:val="0"/>
                <w:snapToGrid w:val="0"/>
                <w:color w:val="000000"/>
                <w:rtl/>
                <w:lang w:eastAsia="ja-JP"/>
              </w:rPr>
              <w:t>יותר</w:t>
            </w:r>
            <w:r w:rsidR="008C0E8B">
              <w:rPr>
                <w:rFonts w:ascii="Arial" w:eastAsia="Arial Unicode MS" w:hAnsi="Arial" w:cs="David" w:hint="cs"/>
                <w:noProof w:val="0"/>
                <w:snapToGrid w:val="0"/>
                <w:color w:val="000000"/>
                <w:sz w:val="20"/>
                <w:rtl/>
                <w:lang w:eastAsia="ja-JP"/>
              </w:rPr>
              <w:t>.</w:t>
            </w:r>
          </w:p>
          <w:p w:rsidR="00DF3028" w:rsidRPr="008C0E8B" w:rsidRDefault="00DF3028" w:rsidP="00DF3028">
            <w:pPr>
              <w:pStyle w:val="TableBlock"/>
              <w:rPr>
                <w:rtl/>
              </w:rPr>
            </w:pPr>
          </w:p>
        </w:tc>
      </w:tr>
      <w:tr w:rsidR="00DF3028" w:rsidTr="003D040C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71" w:type="dxa"/>
          </w:tcPr>
          <w:p w:rsidR="00DF3028" w:rsidRDefault="00DF3028" w:rsidP="003D040C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DF3028" w:rsidRDefault="00DF3028" w:rsidP="003D040C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3" w:type="dxa"/>
          </w:tcPr>
          <w:p w:rsidR="00DF3028" w:rsidRDefault="00DF3028" w:rsidP="003E1BA6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תקנות ראשונות לפי סעיף 2(א)(9) לחוק העיקרי כנוסחו בחוק זה יובאו לאישור הוועדה לקידום מעמד האישה ולשוויון מגדרי של הכנסת בתוך תשעה חודשים מיום פרסומו של חוק זה. </w:t>
            </w:r>
          </w:p>
        </w:tc>
      </w:tr>
    </w:tbl>
    <w:p w:rsidR="00AF27EA" w:rsidRPr="00DF3028" w:rsidRDefault="00AF27EA"/>
    <w:sectPr w:rsidR="00AF27EA" w:rsidRPr="00DF3028">
      <w:pgSz w:w="11906" w:h="16838"/>
      <w:pgMar w:top="1440" w:right="1440" w:bottom="1440" w:left="144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31E6" w:rsidRDefault="00EA31E6" w:rsidP="00DF3028">
      <w:pPr>
        <w:spacing w:before="0" w:line="240" w:lineRule="auto"/>
      </w:pPr>
      <w:r>
        <w:separator/>
      </w:r>
    </w:p>
  </w:endnote>
  <w:endnote w:type="continuationSeparator" w:id="0">
    <w:p w:rsidR="00EA31E6" w:rsidRDefault="00EA31E6" w:rsidP="00DF3028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31E6" w:rsidRDefault="00EA31E6" w:rsidP="00DF3028">
      <w:pPr>
        <w:spacing w:before="0" w:line="240" w:lineRule="auto"/>
      </w:pPr>
      <w:r>
        <w:separator/>
      </w:r>
    </w:p>
  </w:footnote>
  <w:footnote w:type="continuationSeparator" w:id="0">
    <w:p w:rsidR="00EA31E6" w:rsidRDefault="00EA31E6" w:rsidP="00DF3028">
      <w:pPr>
        <w:spacing w:before="0" w:line="240" w:lineRule="auto"/>
      </w:pPr>
      <w:r>
        <w:continuationSeparator/>
      </w:r>
    </w:p>
  </w:footnote>
  <w:footnote w:id="1">
    <w:p w:rsidR="00DF3028" w:rsidRDefault="00DF3028" w:rsidP="00DF3028">
      <w:pPr>
        <w:pStyle w:val="a3"/>
      </w:pPr>
      <w:r>
        <w:rPr>
          <w:rStyle w:val="a5"/>
        </w:rPr>
        <w:footnoteRef/>
      </w:r>
      <w:r>
        <w:rPr>
          <w:sz w:val="20"/>
          <w:rtl/>
        </w:rPr>
        <w:t xml:space="preserve"> ס"ח </w:t>
      </w:r>
      <w:proofErr w:type="spellStart"/>
      <w:r>
        <w:rPr>
          <w:sz w:val="20"/>
          <w:rtl/>
        </w:rPr>
        <w:t>התשמ"א</w:t>
      </w:r>
      <w:proofErr w:type="spellEnd"/>
      <w:r>
        <w:rPr>
          <w:sz w:val="20"/>
          <w:rtl/>
        </w:rPr>
        <w:t>, עמ' 30.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865"/>
    <w:rsid w:val="001F5FF9"/>
    <w:rsid w:val="00233889"/>
    <w:rsid w:val="00292566"/>
    <w:rsid w:val="003E1BA6"/>
    <w:rsid w:val="005949E0"/>
    <w:rsid w:val="00874865"/>
    <w:rsid w:val="008C0E8B"/>
    <w:rsid w:val="0097321A"/>
    <w:rsid w:val="00AF27EA"/>
    <w:rsid w:val="00DF3028"/>
    <w:rsid w:val="00EA3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A16E531-303A-4730-A54E-46B002421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3028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DF3028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TableText">
    <w:name w:val="Table Text"/>
    <w:basedOn w:val="a"/>
    <w:rsid w:val="00DF3028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DF3028"/>
  </w:style>
  <w:style w:type="paragraph" w:customStyle="1" w:styleId="TableBlock">
    <w:name w:val="Table Block"/>
    <w:basedOn w:val="TableText"/>
    <w:rsid w:val="00DF3028"/>
    <w:pPr>
      <w:ind w:right="0"/>
      <w:jc w:val="both"/>
    </w:pPr>
  </w:style>
  <w:style w:type="paragraph" w:styleId="a3">
    <w:name w:val="footnote text"/>
    <w:basedOn w:val="a"/>
    <w:link w:val="a4"/>
    <w:autoRedefine/>
    <w:rsid w:val="00DF3028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4">
    <w:name w:val="טקסט הערת שוליים תו"/>
    <w:basedOn w:val="a0"/>
    <w:link w:val="a3"/>
    <w:rsid w:val="00DF3028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5">
    <w:name w:val="footnote reference"/>
    <w:aliases w:val="Footnote Reference"/>
    <w:basedOn w:val="a0"/>
    <w:rsid w:val="00DF3028"/>
    <w:rPr>
      <w:vertAlign w:val="superscript"/>
    </w:rPr>
  </w:style>
  <w:style w:type="character" w:customStyle="1" w:styleId="P00">
    <w:name w:val="P00 תו"/>
    <w:basedOn w:val="a0"/>
    <w:link w:val="P000"/>
    <w:locked/>
    <w:rsid w:val="008C0E8B"/>
    <w:rPr>
      <w:rFonts w:cs="FrankRuehl"/>
      <w:noProof/>
      <w:szCs w:val="26"/>
      <w:lang w:eastAsia="he-IL"/>
    </w:rPr>
  </w:style>
  <w:style w:type="paragraph" w:customStyle="1" w:styleId="P000">
    <w:name w:val="P00"/>
    <w:link w:val="P00"/>
    <w:rsid w:val="008C0E8B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 w:after="0" w:line="240" w:lineRule="auto"/>
      <w:ind w:left="2835"/>
      <w:jc w:val="both"/>
    </w:pPr>
    <w:rPr>
      <w:rFonts w:cs="FrankRuehl"/>
      <w:noProof/>
      <w:szCs w:val="26"/>
      <w:lang w:eastAsia="he-IL"/>
    </w:rPr>
  </w:style>
  <w:style w:type="character" w:customStyle="1" w:styleId="default">
    <w:name w:val="default"/>
    <w:basedOn w:val="a0"/>
    <w:rsid w:val="008C0E8B"/>
    <w:rPr>
      <w:rFonts w:ascii="Times New Roman" w:hAnsi="Times New Roman" w:cs="Times New Roman" w:hint="default"/>
      <w:sz w:val="20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57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1" Type="http://schemas.openxmlformats.org/officeDocument/2006/relationships/fontTable" Target="fontTable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EC742974F56E924593CB5002DD638E7D" ma:contentTypeVersion="21" ma:contentTypeDescription="צור מסמך חדש." ma:contentTypeScope="" ma:versionID="3383ab7b66353bced35c20f98365f8a8">
  <xsd:schema xmlns:xsd="http://www.w3.org/2001/XMLSchema" xmlns:xs="http://www.w3.org/2001/XMLSchema" xmlns:p="http://schemas.microsoft.com/office/2006/metadata/properties" xmlns:ns2="f380af25-22dd-4a89-bd18-c5bf793c562b" xmlns:ns3="e860c347-3c75-42f3-9b43-fe3c3ef9805f" xmlns:ns4="c8ce1d4b-e1f6-446e-84c0-71ee544e8fe0" targetNamespace="http://schemas.microsoft.com/office/2006/metadata/properties" ma:root="true" ma:fieldsID="f4ed2c4b512e5fc9d8f795dd98a028c7" ns2:_="" ns3:_="" ns4:_="">
    <xsd:import namespace="f380af25-22dd-4a89-bd18-c5bf793c562b"/>
    <xsd:import namespace="e860c347-3c75-42f3-9b43-fe3c3ef9805f"/>
    <xsd:import namespace="c8ce1d4b-e1f6-446e-84c0-71ee544e8fe0"/>
    <xsd:element name="properties">
      <xsd:complexType>
        <xsd:sequence>
          <xsd:element name="documentManagement">
            <xsd:complexType>
              <xsd:all>
                <xsd:element ref="ns2:DocumentType" minOccurs="0"/>
                <xsd:element ref="ns2:SystemSource" minOccurs="0"/>
                <xsd:element ref="ns3:ITEMID" minOccurs="0"/>
                <xsd:element ref="ns4:KnessetID" minOccurs="0"/>
                <xsd:element ref="ns4:PrivateNumber" minOccurs="0"/>
                <xsd:element ref="ns4:CommitteeName" minOccurs="0"/>
                <xsd:element ref="ns4:CommitteeID" minOccurs="0"/>
                <xsd:element ref="ns4:ItemNumber" minOccurs="0"/>
                <xsd:element ref="ns4:ItemName" minOccurs="0"/>
                <xsd:element ref="ns3:_dlc_DocId" minOccurs="0"/>
                <xsd:element ref="ns3:_dlc_DocIdUrl" minOccurs="0"/>
                <xsd:element ref="ns3:_dlc_DocIdPersistId" minOccurs="0"/>
                <xsd:element ref="ns2:DocEdito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80af25-22dd-4a89-bd18-c5bf793c562b" elementFormDefault="qualified">
    <xsd:import namespace="http://schemas.microsoft.com/office/2006/documentManagement/types"/>
    <xsd:import namespace="http://schemas.microsoft.com/office/infopath/2007/PartnerControls"/>
    <xsd:element name="DocumentType" ma:index="1" nillable="true" ma:displayName="סוג מסמך" ma:description="סוג מסמך" ma:internalName="DocumentType">
      <xsd:simpleType>
        <xsd:restriction base="dms:Text">
          <xsd:maxLength value="255"/>
        </xsd:restriction>
      </xsd:simpleType>
    </xsd:element>
    <xsd:element name="SystemSource" ma:index="2" nillable="true" ma:displayName="מקור מסמך" ma:default="אחר" ma:description="מקור" ma:format="Dropdown" ma:internalName="SystemSource">
      <xsd:simpleType>
        <xsd:restriction base="dms:Choice">
          <xsd:enumeration value="אחר"/>
          <xsd:enumeration value="תבנית סנהדרין"/>
        </xsd:restriction>
      </xsd:simpleType>
    </xsd:element>
    <xsd:element name="DocEditor" ma:index="20" nillable="true" ma:displayName="מחבר" ma:list="UserInfo" ma:SharePointGroup="0" ma:internalName="DocEdit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60c347-3c75-42f3-9b43-fe3c3ef9805f" elementFormDefault="qualified">
    <xsd:import namespace="http://schemas.microsoft.com/office/2006/documentManagement/types"/>
    <xsd:import namespace="http://schemas.microsoft.com/office/infopath/2007/PartnerControls"/>
    <xsd:element name="ITEMID" ma:index="3" nillable="true" ma:displayName="מספר פנימי" ma:description="מספר פנימי" ma:internalName="ITEMID">
      <xsd:simpleType>
        <xsd:restriction base="dms:Text">
          <xsd:maxLength value="255"/>
        </xsd:restriction>
      </xsd:simpleType>
    </xsd:element>
    <xsd:element name="_dlc_DocId" ma:index="13" nillable="true" ma:displayName="ערך של מזהה מסמך" ma:description="הערך של מזהה המסמך שהוקצה לפריט זה." ma:internalName="_dlc_DocId" ma:readOnly="true">
      <xsd:simpleType>
        <xsd:restriction base="dms:Text"/>
      </xsd:simpleType>
    </xsd:element>
    <xsd:element name="_dlc_DocIdUrl" ma:index="14" nillable="true" ma:displayName="מזהה מסמך" ma:description="קישור קבוע למסמך זה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5" nillable="true" ma:displayName="מזהה תמידי" ma:description="השאר מזהה בעת הוספה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ce1d4b-e1f6-446e-84c0-71ee544e8fe0" elementFormDefault="qualified">
    <xsd:import namespace="http://schemas.microsoft.com/office/2006/documentManagement/types"/>
    <xsd:import namespace="http://schemas.microsoft.com/office/infopath/2007/PartnerControls"/>
    <xsd:element name="KnessetID" ma:index="4" nillable="true" ma:displayName="כנסת" ma:decimals="0" ma:description="מספר כנסת" ma:internalName="KnessetID" ma:percentage="FALSE">
      <xsd:simpleType>
        <xsd:restriction base="dms:Number"/>
      </xsd:simpleType>
    </xsd:element>
    <xsd:element name="PrivateNumber" ma:index="5" nillable="true" ma:displayName="מספר פרטי" ma:description="מספר פרטי" ma:internalName="PrivateNumber">
      <xsd:simpleType>
        <xsd:restriction base="dms:Text">
          <xsd:maxLength value="255"/>
        </xsd:restriction>
      </xsd:simpleType>
    </xsd:element>
    <xsd:element name="CommitteeName" ma:index="6" nillable="true" ma:displayName="ועדה מטפלת" ma:description="ועדה מטפלת" ma:internalName="CommitteeName">
      <xsd:simpleType>
        <xsd:restriction base="dms:Note">
          <xsd:maxLength value="255"/>
        </xsd:restriction>
      </xsd:simpleType>
    </xsd:element>
    <xsd:element name="CommitteeID" ma:index="7" nillable="true" ma:displayName="קוד ועדה מטפלת" ma:decimals="0" ma:internalName="CommitteeID" ma:percentage="FALSE">
      <xsd:simpleType>
        <xsd:restriction base="dms:Number"/>
      </xsd:simpleType>
    </xsd:element>
    <xsd:element name="ItemNumber" ma:index="11" nillable="true" ma:displayName="חוברת" ma:description="מספר חוברת הצ&quot;ח" ma:internalName="ItemNumber">
      <xsd:simpleType>
        <xsd:restriction base="dms:Text">
          <xsd:maxLength value="255"/>
        </xsd:restriction>
      </xsd:simpleType>
    </xsd:element>
    <xsd:element name="ItemName" ma:index="12" nillable="true" ma:displayName="שם הצ&quot;ח" ma:description="שם הצ&quot;ח" ma:internalName="ItemNam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9" ma:displayName="סוג תוכן"/>
        <xsd:element ref="dc:title" minOccurs="0" maxOccurs="1" ma:index="9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B8FDC3-96E2-4EFE-A2E7-C641478DDB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80af25-22dd-4a89-bd18-c5bf793c562b"/>
    <ds:schemaRef ds:uri="e860c347-3c75-42f3-9b43-fe3c3ef9805f"/>
    <ds:schemaRef ds:uri="c8ce1d4b-e1f6-446e-84c0-71ee544e8f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16BF82F-D7B7-48DA-9EEC-C076C403EE61}"/>
</file>

<file path=customXml/itemProps3.xml><?xml version="1.0" encoding="utf-8"?>
<ds:datastoreItem xmlns:ds="http://schemas.openxmlformats.org/officeDocument/2006/customXml" ds:itemID="{567D60AE-6D95-466B-B550-8A8E9724AF6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A490FD7-074E-4EB5-B4C6-3B270260F843}">
  <ds:schemaRefs>
    <ds:schemaRef ds:uri="http://schemas.microsoft.com/office/2006/metadata/properties"/>
    <ds:schemaRef ds:uri="http://schemas.microsoft.com/office/infopath/2007/PartnerControls"/>
    <ds:schemaRef ds:uri="e860c347-3c75-42f3-9b43-fe3c3ef9805f"/>
    <ds:schemaRef ds:uri="c8ce1d4b-e1f6-446e-84c0-71ee544e8fe0"/>
    <ds:schemaRef ds:uri="f380af25-22dd-4a89-bd18-c5bf793c562b"/>
  </ds:schemaRefs>
</ds:datastoreItem>
</file>

<file path=customXml/itemProps5.xml><?xml version="1.0" encoding="utf-8"?>
<ds:datastoreItem xmlns:ds="http://schemas.openxmlformats.org/officeDocument/2006/customXml" ds:itemID="{1442F7A9-A999-43DD-B262-044709ECF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ענת מימון</dc:creator>
  <cp:keywords/>
  <dc:description/>
  <cp:lastModifiedBy>דלית אזולאי</cp:lastModifiedBy>
  <cp:revision>2</cp:revision>
  <dcterms:created xsi:type="dcterms:W3CDTF">2017-02-19T11:58:00Z</dcterms:created>
  <dcterms:modified xsi:type="dcterms:W3CDTF">2017-02-19T11:58:00Z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ae60f700-49db-4346-bf22-3f03ce7c8182</vt:lpwstr>
  </property>
  <property fmtid="{D5CDD505-2E9C-101B-9397-08002B2CF9AE}" pid="4" name="_docset_NoMedatataSyncRequired">
    <vt:lpwstr>False</vt:lpwstr>
  </property>
  <property fmtid="{D5CDD505-2E9C-101B-9397-08002B2CF9AE}" pid="5" name="SanhedrinDocumentType">
    <vt:r8>88</vt:r8>
  </property>
  <property fmtid="{D5CDD505-2E9C-101B-9397-08002B2CF9AE}" pid="6" name="SanhedrinItemID">
    <vt:r8>575256</vt:r8>
  </property>
</Properties>
</file>