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ECCA6" w14:textId="77777777" w:rsidR="00F54DF3" w:rsidRPr="0042557E" w:rsidRDefault="00F54DF3" w:rsidP="00D90E65">
      <w:pPr>
        <w:bidi/>
        <w:spacing w:line="360" w:lineRule="auto"/>
        <w:jc w:val="both"/>
        <w:rPr>
          <w:rFonts w:cs="David" w:hint="cs"/>
          <w:color w:val="2E74B5" w:themeColor="accent1" w:themeShade="BF"/>
          <w:sz w:val="24"/>
          <w:szCs w:val="24"/>
          <w:rtl/>
        </w:rPr>
      </w:pPr>
      <w:bookmarkStart w:id="0" w:name="_GoBack"/>
      <w:bookmarkEnd w:id="0"/>
    </w:p>
    <w:p w14:paraId="1FFDDA44" w14:textId="77777777" w:rsidR="00ED5823" w:rsidRPr="00D90E65" w:rsidRDefault="00ED5823" w:rsidP="00D90E65">
      <w:pPr>
        <w:bidi/>
        <w:spacing w:line="360" w:lineRule="auto"/>
        <w:jc w:val="both"/>
        <w:rPr>
          <w:rFonts w:ascii="David" w:hAnsi="David" w:cs="David"/>
          <w:color w:val="2E74B5" w:themeColor="accent1" w:themeShade="BF"/>
          <w:sz w:val="24"/>
          <w:szCs w:val="24"/>
          <w:rtl/>
        </w:rPr>
      </w:pPr>
    </w:p>
    <w:p w14:paraId="68AB3400" w14:textId="77777777" w:rsidR="00ED5823" w:rsidRPr="00D90E65" w:rsidRDefault="00ED5823" w:rsidP="00D90E65">
      <w:pPr>
        <w:bidi/>
        <w:spacing w:line="360" w:lineRule="auto"/>
        <w:rPr>
          <w:rFonts w:ascii="David" w:hAnsi="David" w:cs="David"/>
          <w:sz w:val="24"/>
          <w:szCs w:val="24"/>
          <w:rtl/>
        </w:rPr>
      </w:pPr>
      <w:r w:rsidRPr="00D90E65">
        <w:rPr>
          <w:rFonts w:ascii="David" w:hAnsi="David" w:cs="David"/>
          <w:sz w:val="24"/>
          <w:szCs w:val="24"/>
          <w:u w:val="single"/>
          <w:rtl/>
        </w:rPr>
        <w:t xml:space="preserve">לכבוד: </w:t>
      </w:r>
      <w:r w:rsidRPr="00D90E65">
        <w:rPr>
          <w:rFonts w:ascii="David" w:hAnsi="David" w:cs="David"/>
          <w:sz w:val="24"/>
          <w:szCs w:val="24"/>
          <w:rtl/>
        </w:rPr>
        <w:t xml:space="preserve"> </w:t>
      </w:r>
      <w:r w:rsidRPr="00D90E65">
        <w:rPr>
          <w:rFonts w:ascii="David" w:hAnsi="David" w:cs="David"/>
          <w:sz w:val="24"/>
          <w:szCs w:val="24"/>
          <w:rtl/>
        </w:rPr>
        <w:tab/>
      </w:r>
      <w:r w:rsidRPr="00D90E65">
        <w:rPr>
          <w:rFonts w:ascii="David" w:hAnsi="David" w:cs="David"/>
          <w:sz w:val="24"/>
          <w:szCs w:val="24"/>
          <w:rtl/>
        </w:rPr>
        <w:tab/>
      </w:r>
      <w:r w:rsidRPr="00D90E65">
        <w:rPr>
          <w:rFonts w:ascii="David" w:hAnsi="David" w:cs="David"/>
          <w:sz w:val="24"/>
          <w:szCs w:val="24"/>
          <w:rtl/>
        </w:rPr>
        <w:tab/>
      </w:r>
      <w:r w:rsidRPr="00D90E65">
        <w:rPr>
          <w:rFonts w:ascii="David" w:hAnsi="David" w:cs="David"/>
          <w:sz w:val="24"/>
          <w:szCs w:val="24"/>
          <w:rtl/>
        </w:rPr>
        <w:tab/>
      </w:r>
      <w:r w:rsidRPr="00D90E65">
        <w:rPr>
          <w:rFonts w:ascii="David" w:hAnsi="David" w:cs="David"/>
          <w:sz w:val="24"/>
          <w:szCs w:val="24"/>
          <w:rtl/>
        </w:rPr>
        <w:tab/>
      </w:r>
      <w:r w:rsidRPr="00D90E65">
        <w:rPr>
          <w:rFonts w:ascii="David" w:hAnsi="David" w:cs="David"/>
          <w:sz w:val="24"/>
          <w:szCs w:val="24"/>
          <w:rtl/>
        </w:rPr>
        <w:tab/>
      </w:r>
      <w:r w:rsidRPr="00D90E65">
        <w:rPr>
          <w:rFonts w:ascii="David" w:hAnsi="David" w:cs="David"/>
          <w:sz w:val="24"/>
          <w:szCs w:val="24"/>
          <w:rtl/>
        </w:rPr>
        <w:tab/>
      </w:r>
      <w:r w:rsidR="00107D89">
        <w:rPr>
          <w:rFonts w:ascii="David" w:hAnsi="David" w:cs="David" w:hint="cs"/>
          <w:sz w:val="24"/>
          <w:szCs w:val="24"/>
          <w:rtl/>
        </w:rPr>
        <w:tab/>
      </w:r>
      <w:r w:rsidR="00107D89">
        <w:rPr>
          <w:rFonts w:ascii="David" w:hAnsi="David" w:cs="David" w:hint="cs"/>
          <w:sz w:val="24"/>
          <w:szCs w:val="24"/>
          <w:rtl/>
        </w:rPr>
        <w:tab/>
      </w:r>
      <w:r w:rsidR="00107D89">
        <w:rPr>
          <w:rFonts w:ascii="David" w:hAnsi="David" w:cs="David" w:hint="cs"/>
          <w:sz w:val="24"/>
          <w:szCs w:val="24"/>
          <w:rtl/>
        </w:rPr>
        <w:tab/>
      </w:r>
      <w:r w:rsidR="00107D89">
        <w:rPr>
          <w:rFonts w:ascii="David" w:hAnsi="David" w:cs="David" w:hint="cs"/>
          <w:sz w:val="24"/>
          <w:szCs w:val="24"/>
          <w:rtl/>
        </w:rPr>
        <w:tab/>
        <w:t>21/2/2017</w:t>
      </w:r>
      <w:r w:rsidR="00107D89">
        <w:rPr>
          <w:rFonts w:ascii="David" w:hAnsi="David" w:cs="David"/>
          <w:sz w:val="24"/>
          <w:szCs w:val="24"/>
          <w:rtl/>
        </w:rPr>
        <w:tab/>
      </w:r>
      <w:r w:rsidRPr="00D90E65">
        <w:rPr>
          <w:rFonts w:ascii="David" w:hAnsi="David" w:cs="David"/>
          <w:sz w:val="24"/>
          <w:szCs w:val="24"/>
          <w:rtl/>
        </w:rPr>
        <w:br/>
      </w:r>
      <w:r w:rsidRPr="00D90E65">
        <w:rPr>
          <w:rFonts w:ascii="David" w:hAnsi="David" w:cs="David"/>
          <w:b/>
          <w:bCs/>
          <w:sz w:val="24"/>
          <w:szCs w:val="24"/>
          <w:rtl/>
        </w:rPr>
        <w:t xml:space="preserve">הוועדה </w:t>
      </w:r>
      <w:r w:rsidR="009B0565" w:rsidRPr="00D90E65">
        <w:rPr>
          <w:rFonts w:ascii="David" w:hAnsi="David" w:cs="David"/>
          <w:b/>
          <w:bCs/>
          <w:sz w:val="24"/>
          <w:szCs w:val="24"/>
          <w:rtl/>
        </w:rPr>
        <w:t xml:space="preserve">לצדק חלוקתי ולשוויון </w:t>
      </w:r>
      <w:r w:rsidR="00D90E65">
        <w:rPr>
          <w:rFonts w:ascii="David" w:hAnsi="David" w:cs="David"/>
          <w:b/>
          <w:bCs/>
          <w:sz w:val="24"/>
          <w:szCs w:val="24"/>
          <w:rtl/>
        </w:rPr>
        <w:tab/>
      </w:r>
      <w:r w:rsidRPr="00D90E65">
        <w:rPr>
          <w:rFonts w:ascii="David" w:hAnsi="David" w:cs="David"/>
          <w:b/>
          <w:bCs/>
          <w:sz w:val="24"/>
          <w:szCs w:val="24"/>
          <w:rtl/>
        </w:rPr>
        <w:br/>
      </w:r>
      <w:r w:rsidR="000A27FA" w:rsidRPr="00D90E65">
        <w:rPr>
          <w:rFonts w:ascii="David" w:hAnsi="David" w:cs="David"/>
          <w:b/>
          <w:bCs/>
          <w:sz w:val="24"/>
          <w:szCs w:val="24"/>
          <w:rtl/>
        </w:rPr>
        <w:t xml:space="preserve">יו"ר הוועדה, </w:t>
      </w:r>
      <w:r w:rsidRPr="00D90E65">
        <w:rPr>
          <w:rFonts w:ascii="David" w:hAnsi="David" w:cs="David"/>
          <w:b/>
          <w:bCs/>
          <w:sz w:val="24"/>
          <w:szCs w:val="24"/>
          <w:rtl/>
        </w:rPr>
        <w:t xml:space="preserve">ח"כ </w:t>
      </w:r>
      <w:r w:rsidR="009B0565" w:rsidRPr="00D90E65">
        <w:rPr>
          <w:rFonts w:ascii="David" w:hAnsi="David" w:cs="David"/>
          <w:b/>
          <w:bCs/>
          <w:sz w:val="24"/>
          <w:szCs w:val="24"/>
          <w:rtl/>
        </w:rPr>
        <w:t>מיקי זוהר</w:t>
      </w:r>
      <w:r w:rsidRPr="00D90E65">
        <w:rPr>
          <w:rFonts w:ascii="David" w:hAnsi="David" w:cs="David"/>
          <w:sz w:val="24"/>
          <w:szCs w:val="24"/>
          <w:rtl/>
        </w:rPr>
        <w:tab/>
      </w:r>
      <w:r w:rsidRPr="00D90E65">
        <w:rPr>
          <w:rFonts w:ascii="David" w:hAnsi="David" w:cs="David"/>
          <w:sz w:val="24"/>
          <w:szCs w:val="24"/>
          <w:rtl/>
        </w:rPr>
        <w:br/>
        <w:t>הכנסת</w:t>
      </w:r>
    </w:p>
    <w:p w14:paraId="0AF6C0EA" w14:textId="77777777" w:rsidR="00D90E65" w:rsidRDefault="00D90E65" w:rsidP="00D90E65">
      <w:pPr>
        <w:bidi/>
        <w:spacing w:after="120" w:line="360" w:lineRule="auto"/>
        <w:jc w:val="center"/>
        <w:rPr>
          <w:rFonts w:ascii="David" w:hAnsi="David" w:cs="David"/>
          <w:sz w:val="24"/>
          <w:szCs w:val="24"/>
          <w:rtl/>
        </w:rPr>
      </w:pPr>
    </w:p>
    <w:p w14:paraId="37538D7A" w14:textId="77777777" w:rsidR="001C4E25" w:rsidRPr="00107D89" w:rsidRDefault="00ED5823" w:rsidP="001C4E25">
      <w:pPr>
        <w:bidi/>
        <w:spacing w:after="120" w:line="360" w:lineRule="auto"/>
        <w:jc w:val="center"/>
        <w:rPr>
          <w:rFonts w:ascii="David" w:hAnsi="David" w:cs="David"/>
          <w:b/>
          <w:bCs/>
          <w:sz w:val="28"/>
          <w:szCs w:val="28"/>
          <w:u w:val="single"/>
        </w:rPr>
      </w:pPr>
      <w:r w:rsidRPr="00107D89">
        <w:rPr>
          <w:rFonts w:ascii="David" w:hAnsi="David" w:cs="David"/>
          <w:sz w:val="28"/>
          <w:szCs w:val="28"/>
          <w:u w:val="single"/>
          <w:rtl/>
        </w:rPr>
        <w:t>הנדון</w:t>
      </w:r>
      <w:r w:rsidR="001C4E25" w:rsidRPr="00107D89">
        <w:rPr>
          <w:rFonts w:ascii="David" w:hAnsi="David" w:cs="David"/>
          <w:sz w:val="28"/>
          <w:szCs w:val="28"/>
          <w:u w:val="single"/>
        </w:rPr>
        <w:t>:</w:t>
      </w:r>
      <w:r w:rsidR="001C4E25" w:rsidRPr="00107D89">
        <w:rPr>
          <w:rFonts w:ascii="David" w:hAnsi="David" w:cs="David"/>
          <w:b/>
          <w:bCs/>
          <w:sz w:val="28"/>
          <w:szCs w:val="28"/>
          <w:u w:val="single"/>
          <w:rtl/>
        </w:rPr>
        <w:t xml:space="preserve"> </w:t>
      </w:r>
      <w:r w:rsidR="001C4E25" w:rsidRPr="00107D89">
        <w:rPr>
          <w:rFonts w:ascii="David" w:hAnsi="David" w:cs="David"/>
          <w:b/>
          <w:bCs/>
          <w:sz w:val="28"/>
          <w:szCs w:val="28"/>
          <w:u w:val="single"/>
        </w:rPr>
        <w:t xml:space="preserve"> </w:t>
      </w:r>
      <w:r w:rsidR="001C4E25" w:rsidRPr="00107D89">
        <w:rPr>
          <w:rFonts w:ascii="David" w:hAnsi="David" w:cs="David"/>
          <w:b/>
          <w:bCs/>
          <w:sz w:val="28"/>
          <w:szCs w:val="28"/>
          <w:u w:val="single"/>
          <w:rtl/>
        </w:rPr>
        <w:t xml:space="preserve">חשיבות קביעת יעד לצמצום העוני  </w:t>
      </w:r>
      <w:r w:rsidR="00107D89" w:rsidRPr="00107D89">
        <w:rPr>
          <w:rFonts w:ascii="David" w:hAnsi="David" w:cs="David" w:hint="cs"/>
          <w:b/>
          <w:bCs/>
          <w:sz w:val="28"/>
          <w:szCs w:val="28"/>
          <w:u w:val="single"/>
          <w:rtl/>
        </w:rPr>
        <w:t xml:space="preserve">- </w:t>
      </w:r>
      <w:r w:rsidR="00107D89" w:rsidRPr="00107D89">
        <w:rPr>
          <w:rFonts w:ascii="David" w:hAnsi="David" w:cs="David" w:hint="cs"/>
          <w:sz w:val="28"/>
          <w:szCs w:val="28"/>
          <w:u w:val="single"/>
          <w:rtl/>
        </w:rPr>
        <w:t>לציון יום המאבק בעוני</w:t>
      </w:r>
    </w:p>
    <w:p w14:paraId="1B674B34" w14:textId="77777777" w:rsidR="00326F80" w:rsidRPr="009452C9" w:rsidRDefault="00D90E65" w:rsidP="00326F80">
      <w:pPr>
        <w:shd w:val="clear" w:color="auto" w:fill="FFFFFF"/>
        <w:bidi/>
        <w:spacing w:before="240" w:after="240" w:line="360" w:lineRule="auto"/>
        <w:jc w:val="both"/>
        <w:rPr>
          <w:rFonts w:ascii="David" w:hAnsi="David" w:cs="David"/>
          <w:sz w:val="24"/>
          <w:szCs w:val="24"/>
          <w:rtl/>
        </w:rPr>
      </w:pPr>
      <w:r w:rsidRPr="00D90E65">
        <w:rPr>
          <w:rFonts w:ascii="David" w:hAnsi="David" w:cs="David"/>
          <w:sz w:val="24"/>
          <w:szCs w:val="24"/>
          <w:rtl/>
        </w:rPr>
        <w:t xml:space="preserve">למדינת ישראל ניסיון מוצלח בשימוש ביעדי מדיניות כלכליים. כך, למשל, בשנות התשעים, קביעת יעד אינפלציה מחייב סייעה בתהליך מיגור האינפלציה שהגיעה לשיאים של עד </w:t>
      </w:r>
      <w:r w:rsidRPr="00D90E65">
        <w:rPr>
          <w:rFonts w:ascii="David" w:hAnsi="David" w:cs="David"/>
          <w:sz w:val="24"/>
          <w:szCs w:val="24"/>
        </w:rPr>
        <w:t>20%</w:t>
      </w:r>
      <w:r w:rsidRPr="00D90E65">
        <w:rPr>
          <w:rFonts w:ascii="David" w:hAnsi="David" w:cs="David"/>
          <w:sz w:val="24"/>
          <w:szCs w:val="24"/>
          <w:rtl/>
        </w:rPr>
        <w:t xml:space="preserve"> לשנה, ובייצוב המשק. יעד הפחתת הגירעון הממשלתי סייע לא מעט בשמירת המשמעת התקציבית. בכך הביא לצמצום החוב הציבורי במונחי תוצר, ותרם להבטחת יציבות כלכלית במשק הישראלי, גם כאשר המ</w:t>
      </w:r>
      <w:r w:rsidR="00297239">
        <w:rPr>
          <w:rFonts w:ascii="David" w:hAnsi="David" w:cs="David"/>
          <w:sz w:val="24"/>
          <w:szCs w:val="24"/>
          <w:rtl/>
        </w:rPr>
        <w:t>שק העולמי חווה זעזועים דרמטיים.</w:t>
      </w:r>
      <w:r w:rsidR="00297239">
        <w:rPr>
          <w:rFonts w:ascii="David" w:hAnsi="David" w:cs="David" w:hint="cs"/>
          <w:sz w:val="24"/>
          <w:szCs w:val="24"/>
          <w:rtl/>
        </w:rPr>
        <w:t xml:space="preserve"> </w:t>
      </w:r>
      <w:r w:rsidRPr="00D90E65">
        <w:rPr>
          <w:rFonts w:ascii="David" w:hAnsi="David" w:cs="David"/>
          <w:sz w:val="24"/>
          <w:szCs w:val="24"/>
          <w:rtl/>
        </w:rPr>
        <w:t xml:space="preserve">קביעת משטר של יעדים עשויה לחזק את מחויבות הממשלה לפתרון בעיה זו, שהנה כיום לטעמנו הבעיה החברתית-כלכלית המרכזית. </w:t>
      </w:r>
      <w:r w:rsidR="009452C9" w:rsidRPr="00221161">
        <w:rPr>
          <w:rFonts w:ascii="David" w:hAnsi="David" w:cs="David"/>
          <w:sz w:val="24"/>
          <w:szCs w:val="24"/>
          <w:rtl/>
        </w:rPr>
        <w:t xml:space="preserve">בזמן שנהוג לקבוע בתקציב המדינה יעדים לצמיחה, יעד גרעון ושאר נתונים כלכליים, </w:t>
      </w:r>
      <w:r w:rsidR="009452C9" w:rsidRPr="00221161">
        <w:rPr>
          <w:rFonts w:ascii="David" w:hAnsi="David" w:cs="David"/>
          <w:b/>
          <w:bCs/>
          <w:sz w:val="24"/>
          <w:szCs w:val="24"/>
          <w:rtl/>
        </w:rPr>
        <w:t>אף אחד לא מדבר על הצבת יעד כמותי ומדיד להקטנת שיעור העוני. אף אחד לא מדבר על איך נוציא ממעגל העוני עוד ועוד אנשים</w:t>
      </w:r>
      <w:r w:rsidR="009452C9" w:rsidRPr="00221161">
        <w:rPr>
          <w:rFonts w:ascii="David" w:hAnsi="David" w:cs="David"/>
          <w:sz w:val="24"/>
          <w:szCs w:val="24"/>
          <w:rtl/>
        </w:rPr>
        <w:t xml:space="preserve">. </w:t>
      </w:r>
    </w:p>
    <w:p w14:paraId="64BCC11C" w14:textId="77777777" w:rsidR="00326F80" w:rsidRDefault="00326F80" w:rsidP="00326F80">
      <w:pPr>
        <w:bidi/>
        <w:spacing w:line="360" w:lineRule="auto"/>
        <w:jc w:val="both"/>
        <w:rPr>
          <w:rFonts w:ascii="David" w:hAnsi="David" w:cs="David"/>
          <w:sz w:val="24"/>
          <w:szCs w:val="24"/>
          <w:rtl/>
        </w:rPr>
      </w:pPr>
      <w:r w:rsidRPr="00D90E65">
        <w:rPr>
          <w:rFonts w:ascii="David" w:hAnsi="David" w:cs="David"/>
          <w:sz w:val="24"/>
          <w:szCs w:val="24"/>
          <w:rtl/>
        </w:rPr>
        <w:t xml:space="preserve">סמנכ"ל המוסד לביטוח הלאומי ד"ר דני גוטליב קבע בפתח הדבר לדו"ח </w:t>
      </w:r>
      <w:r w:rsidRPr="00D90E65">
        <w:rPr>
          <w:rFonts w:ascii="David" w:hAnsi="David" w:cs="David" w:hint="cs"/>
          <w:sz w:val="24"/>
          <w:szCs w:val="24"/>
          <w:rtl/>
        </w:rPr>
        <w:t>ממדי</w:t>
      </w:r>
      <w:r w:rsidRPr="00D90E65">
        <w:rPr>
          <w:rFonts w:ascii="David" w:hAnsi="David" w:cs="David"/>
          <w:sz w:val="24"/>
          <w:szCs w:val="24"/>
          <w:rtl/>
        </w:rPr>
        <w:t xml:space="preserve"> העוני לשנת </w:t>
      </w:r>
      <w:r w:rsidRPr="00D90E65">
        <w:rPr>
          <w:rFonts w:ascii="David" w:hAnsi="David" w:cs="David"/>
          <w:sz w:val="24"/>
          <w:szCs w:val="24"/>
        </w:rPr>
        <w:t>2011</w:t>
      </w:r>
      <w:r w:rsidRPr="00D90E65">
        <w:rPr>
          <w:rFonts w:ascii="David" w:hAnsi="David" w:cs="David"/>
          <w:sz w:val="24"/>
          <w:szCs w:val="24"/>
          <w:rtl/>
        </w:rPr>
        <w:t xml:space="preserve">: </w:t>
      </w:r>
      <w:r>
        <w:rPr>
          <w:rFonts w:ascii="David" w:hAnsi="David" w:cs="David" w:hint="cs"/>
          <w:sz w:val="24"/>
          <w:szCs w:val="24"/>
          <w:rtl/>
        </w:rPr>
        <w:tab/>
      </w:r>
      <w:r>
        <w:rPr>
          <w:rFonts w:ascii="David" w:hAnsi="David" w:cs="David"/>
          <w:sz w:val="24"/>
          <w:szCs w:val="24"/>
          <w:rtl/>
        </w:rPr>
        <w:br/>
      </w:r>
      <w:r w:rsidRPr="00107D89">
        <w:rPr>
          <w:rFonts w:ascii="David" w:hAnsi="David" w:cs="David"/>
          <w:b/>
          <w:bCs/>
          <w:sz w:val="24"/>
          <w:szCs w:val="24"/>
          <w:rtl/>
        </w:rPr>
        <w:t>"השימוש ביעד עוני עשוי למנף את המדיניות ואת סיכויי ההצלחה בהשגתו, שכן כשהציבור מודע למאמצי מדיניות כאלה המידע משפיע גם עליו ועשוי להעצים את השתדלות הממשלה".</w:t>
      </w:r>
      <w:r w:rsidRPr="00D90E65">
        <w:rPr>
          <w:rFonts w:ascii="David" w:hAnsi="David" w:cs="David"/>
          <w:sz w:val="24"/>
          <w:szCs w:val="24"/>
          <w:rtl/>
        </w:rPr>
        <w:t xml:space="preserve"> </w:t>
      </w:r>
    </w:p>
    <w:p w14:paraId="38494A5B" w14:textId="77777777" w:rsidR="009452C9" w:rsidRDefault="009452C9" w:rsidP="00107D89">
      <w:pPr>
        <w:bidi/>
        <w:spacing w:line="360" w:lineRule="auto"/>
        <w:jc w:val="both"/>
        <w:rPr>
          <w:rFonts w:ascii="David" w:hAnsi="David" w:cs="David"/>
          <w:sz w:val="24"/>
          <w:szCs w:val="24"/>
          <w:rtl/>
        </w:rPr>
      </w:pPr>
      <w:r>
        <w:rPr>
          <w:rFonts w:ascii="David" w:hAnsi="David" w:cs="David" w:hint="cs"/>
          <w:sz w:val="24"/>
          <w:szCs w:val="24"/>
          <w:rtl/>
        </w:rPr>
        <w:t xml:space="preserve">הפורום למאבק בעוני </w:t>
      </w:r>
      <w:r w:rsidR="00107D89">
        <w:rPr>
          <w:rFonts w:ascii="David" w:hAnsi="David" w:cs="David" w:hint="cs"/>
          <w:sz w:val="24"/>
          <w:szCs w:val="24"/>
          <w:rtl/>
        </w:rPr>
        <w:t xml:space="preserve">קורא </w:t>
      </w:r>
      <w:r>
        <w:rPr>
          <w:rFonts w:ascii="David" w:hAnsi="David" w:cs="David" w:hint="cs"/>
          <w:sz w:val="24"/>
          <w:szCs w:val="24"/>
          <w:rtl/>
        </w:rPr>
        <w:t xml:space="preserve">לממשלת ישראל להציב יעד כמותי </w:t>
      </w:r>
      <w:r w:rsidRPr="00D83A22">
        <w:rPr>
          <w:rFonts w:ascii="David" w:hAnsi="David" w:cs="David"/>
          <w:sz w:val="24"/>
          <w:szCs w:val="24"/>
          <w:rtl/>
        </w:rPr>
        <w:t>עם אופק ארוך-טווח למאבק בעוני, עם מסלול התכנסות לאורך זמן</w:t>
      </w:r>
      <w:r w:rsidRPr="00D83A22">
        <w:rPr>
          <w:rFonts w:ascii="David" w:hAnsi="David" w:cs="David"/>
          <w:sz w:val="24"/>
          <w:szCs w:val="24"/>
        </w:rPr>
        <w:t xml:space="preserve">, </w:t>
      </w:r>
      <w:r>
        <w:rPr>
          <w:rFonts w:ascii="David" w:hAnsi="David" w:cs="David" w:hint="cs"/>
          <w:sz w:val="24"/>
          <w:szCs w:val="24"/>
          <w:rtl/>
        </w:rPr>
        <w:t xml:space="preserve"> </w:t>
      </w:r>
      <w:r w:rsidRPr="00D83A22">
        <w:rPr>
          <w:rFonts w:ascii="David" w:hAnsi="David" w:cs="David"/>
          <w:sz w:val="24"/>
          <w:szCs w:val="24"/>
          <w:rtl/>
        </w:rPr>
        <w:t>כפי שמקובל בקביעת יעדי עוני בעולם.</w:t>
      </w:r>
      <w:r>
        <w:rPr>
          <w:rFonts w:ascii="David" w:hAnsi="David" w:cs="David" w:hint="cs"/>
          <w:sz w:val="24"/>
          <w:szCs w:val="24"/>
          <w:rtl/>
        </w:rPr>
        <w:t xml:space="preserve"> </w:t>
      </w:r>
      <w:r w:rsidRPr="00D83A22">
        <w:rPr>
          <w:rFonts w:ascii="David" w:hAnsi="David" w:cs="David"/>
          <w:sz w:val="24"/>
          <w:szCs w:val="24"/>
          <w:rtl/>
        </w:rPr>
        <w:t xml:space="preserve">היעד המוצע הוא צמצום של תחולת העוני (אחוז הנפשות העניות מכלל הנפשות) ושל פער ההכנסות (המרחק הממוצע של הכנסות העניים מהכנסת קו העוני), על פי ההגדרה המקובלת של המוסד לביטוח לאומי, כל אחד ב-4 נקודות אחוז בתוך 10 שנים. </w:t>
      </w:r>
      <w:r>
        <w:rPr>
          <w:rFonts w:ascii="David" w:hAnsi="David" w:cs="David" w:hint="cs"/>
          <w:sz w:val="24"/>
          <w:szCs w:val="24"/>
          <w:rtl/>
        </w:rPr>
        <w:t xml:space="preserve"> </w:t>
      </w:r>
      <w:r w:rsidRPr="00D83A22">
        <w:rPr>
          <w:rFonts w:ascii="David" w:hAnsi="David" w:cs="David"/>
          <w:sz w:val="24"/>
          <w:szCs w:val="24"/>
          <w:rtl/>
        </w:rPr>
        <w:t>חשוב שהשגת היעדים הללו תלווה בשיפור מצבם היחסי של העניים ביותר</w:t>
      </w:r>
      <w:r>
        <w:rPr>
          <w:rFonts w:ascii="David" w:hAnsi="David" w:cs="David" w:hint="cs"/>
          <w:sz w:val="24"/>
          <w:szCs w:val="24"/>
          <w:rtl/>
        </w:rPr>
        <w:t xml:space="preserve">. </w:t>
      </w:r>
    </w:p>
    <w:p w14:paraId="6EB65036" w14:textId="77777777" w:rsidR="009452C9" w:rsidRDefault="009452C9" w:rsidP="009452C9">
      <w:pPr>
        <w:bidi/>
        <w:spacing w:line="360" w:lineRule="auto"/>
        <w:jc w:val="both"/>
        <w:rPr>
          <w:rFonts w:ascii="David" w:hAnsi="David" w:cs="David"/>
          <w:sz w:val="24"/>
          <w:szCs w:val="24"/>
          <w:rtl/>
        </w:rPr>
      </w:pPr>
      <w:r w:rsidRPr="00D83A22">
        <w:rPr>
          <w:rFonts w:ascii="David" w:hAnsi="David" w:cs="David"/>
          <w:sz w:val="24"/>
          <w:szCs w:val="24"/>
          <w:rtl/>
        </w:rPr>
        <w:t>העוני של משפחה נמדד הן בהשוואה לרמת החיים הכללית בחברה (מדידה יחסית) והן לפי יכולתה לספק את הצרכים החיוניים (מדידה לפי צרכים). חישוב העוני לפי צרכים חיוניים לא נעשה בישראל באופן רשמי וחשוב לפתח מדד כזה, שיכלול התייחסות למוצרים ושירותים כגון מזון, ביגוד, דיור, בריאות וחינוך, כפי שנהוג במספר מדינות בעולם</w:t>
      </w:r>
      <w:r>
        <w:rPr>
          <w:rStyle w:val="aa"/>
          <w:rFonts w:ascii="David" w:hAnsi="David" w:cs="David"/>
          <w:sz w:val="24"/>
          <w:szCs w:val="24"/>
          <w:rtl/>
        </w:rPr>
        <w:footnoteReference w:id="1"/>
      </w:r>
      <w:r w:rsidR="002C7A8A">
        <w:rPr>
          <w:rFonts w:ascii="David" w:hAnsi="David" w:cs="David" w:hint="cs"/>
          <w:sz w:val="24"/>
          <w:szCs w:val="24"/>
          <w:rtl/>
        </w:rPr>
        <w:t xml:space="preserve">. </w:t>
      </w:r>
    </w:p>
    <w:p w14:paraId="63300893" w14:textId="77777777" w:rsidR="002C7A8A" w:rsidRDefault="002C7A8A" w:rsidP="002C7A8A">
      <w:pPr>
        <w:bidi/>
        <w:spacing w:line="360" w:lineRule="auto"/>
        <w:jc w:val="both"/>
        <w:rPr>
          <w:rFonts w:ascii="David" w:hAnsi="David" w:cs="David"/>
          <w:sz w:val="24"/>
          <w:szCs w:val="24"/>
          <w:rtl/>
        </w:rPr>
      </w:pPr>
    </w:p>
    <w:p w14:paraId="44C5CB0A" w14:textId="77777777" w:rsidR="00326F80" w:rsidRPr="00D83A22" w:rsidRDefault="00326F80" w:rsidP="00326F80">
      <w:pPr>
        <w:bidi/>
        <w:jc w:val="both"/>
        <w:rPr>
          <w:rFonts w:ascii="David" w:hAnsi="David" w:cs="David"/>
          <w:sz w:val="24"/>
          <w:szCs w:val="24"/>
          <w:rtl/>
        </w:rPr>
      </w:pPr>
    </w:p>
    <w:p w14:paraId="730B1E17" w14:textId="77777777" w:rsidR="00D83A22" w:rsidRDefault="00D83A22" w:rsidP="00BF6904">
      <w:pPr>
        <w:bidi/>
        <w:spacing w:after="0" w:line="360" w:lineRule="auto"/>
        <w:jc w:val="both"/>
        <w:rPr>
          <w:rFonts w:ascii="David" w:hAnsi="David" w:cs="David"/>
          <w:sz w:val="24"/>
          <w:szCs w:val="24"/>
          <w:rtl/>
        </w:rPr>
      </w:pPr>
      <w:r w:rsidRPr="00E1506F">
        <w:rPr>
          <w:rFonts w:ascii="David" w:hAnsi="David" w:cs="David"/>
          <w:sz w:val="24"/>
          <w:szCs w:val="24"/>
          <w:rtl/>
        </w:rPr>
        <w:t xml:space="preserve">אופיו הרב-ממדי של העוני מחייב שגם הטיפול בו יהיה תוצאת פעולה משולבת של מספר מוסדות ומשרדי ממשלה: המוסד לביטוח </w:t>
      </w:r>
      <w:r w:rsidR="00326F80">
        <w:rPr>
          <w:rFonts w:ascii="David" w:hAnsi="David" w:cs="David" w:hint="cs"/>
          <w:sz w:val="24"/>
          <w:szCs w:val="24"/>
          <w:rtl/>
        </w:rPr>
        <w:t>,</w:t>
      </w:r>
      <w:r w:rsidRPr="00E1506F">
        <w:rPr>
          <w:rFonts w:ascii="David" w:hAnsi="David" w:cs="David"/>
          <w:sz w:val="24"/>
          <w:szCs w:val="24"/>
        </w:rPr>
        <w:t xml:space="preserve"> </w:t>
      </w:r>
      <w:r w:rsidR="00326F80">
        <w:rPr>
          <w:rFonts w:ascii="David" w:hAnsi="David" w:cs="David"/>
          <w:sz w:val="24"/>
          <w:szCs w:val="24"/>
          <w:rtl/>
        </w:rPr>
        <w:t>משרד האוצר</w:t>
      </w:r>
      <w:r w:rsidRPr="00E1506F">
        <w:rPr>
          <w:rFonts w:ascii="David" w:hAnsi="David" w:cs="David"/>
          <w:sz w:val="24"/>
          <w:szCs w:val="24"/>
          <w:rtl/>
        </w:rPr>
        <w:t>, משרד החינוך, משרד הבריאות, משרד השיכון ועוד. חשוב לקבוע אחריות-על לביצוע ותאום בין זרועות הממשלה השונים באמצעות ועדת שרים או קבינט כלכלי-חברתי. גורם אחראי זה ילווה בצוות שיחקור באופן שוטף את השלכות אמצעי המדיניות על העוני והתעסוקה ויפרסם דו</w:t>
      </w:r>
      <w:r w:rsidR="001514BE">
        <w:rPr>
          <w:rFonts w:ascii="David" w:hAnsi="David" w:cs="David"/>
          <w:sz w:val="24"/>
          <w:szCs w:val="24"/>
        </w:rPr>
        <w:t>”</w:t>
      </w:r>
      <w:r w:rsidRPr="00E1506F">
        <w:rPr>
          <w:rFonts w:ascii="David" w:hAnsi="David" w:cs="David"/>
          <w:sz w:val="24"/>
          <w:szCs w:val="24"/>
          <w:rtl/>
        </w:rPr>
        <w:t>ח שנתי במועד קבוע בחוק</w:t>
      </w:r>
      <w:r w:rsidR="001514BE">
        <w:rPr>
          <w:rFonts w:ascii="David" w:hAnsi="David" w:cs="David"/>
          <w:sz w:val="24"/>
          <w:szCs w:val="24"/>
        </w:rPr>
        <w:t>.</w:t>
      </w:r>
      <w:r w:rsidR="001514BE">
        <w:rPr>
          <w:rFonts w:ascii="David" w:hAnsi="David" w:cs="David" w:hint="cs"/>
          <w:sz w:val="24"/>
          <w:szCs w:val="24"/>
          <w:rtl/>
        </w:rPr>
        <w:t xml:space="preserve"> </w:t>
      </w:r>
      <w:r w:rsidRPr="00E1506F">
        <w:rPr>
          <w:rFonts w:ascii="David" w:hAnsi="David" w:cs="David"/>
          <w:sz w:val="24"/>
          <w:szCs w:val="24"/>
          <w:rtl/>
        </w:rPr>
        <w:t xml:space="preserve">צעדי המדיניות שהוצגו בתכנית זו מתייחסים לתחומים שונים, אשר נבחרו בהתאם לצרכים של קבוצות </w:t>
      </w:r>
      <w:r w:rsidR="00326F80" w:rsidRPr="00E1506F">
        <w:rPr>
          <w:rFonts w:ascii="David" w:hAnsi="David" w:cs="David" w:hint="cs"/>
          <w:sz w:val="24"/>
          <w:szCs w:val="24"/>
          <w:rtl/>
        </w:rPr>
        <w:t>אוכלוסייה</w:t>
      </w:r>
      <w:r w:rsidRPr="00E1506F">
        <w:rPr>
          <w:rFonts w:ascii="David" w:hAnsi="David" w:cs="David"/>
          <w:sz w:val="24"/>
          <w:szCs w:val="24"/>
          <w:rtl/>
        </w:rPr>
        <w:t xml:space="preserve"> ספציפיות, שבהן שיעור העוני גבוה במיוחד ושיעור התעסוקה נמוך</w:t>
      </w:r>
      <w:r w:rsidRPr="00E1506F">
        <w:rPr>
          <w:rFonts w:ascii="David" w:hAnsi="David" w:cs="David"/>
          <w:sz w:val="24"/>
          <w:szCs w:val="24"/>
        </w:rPr>
        <w:t>.</w:t>
      </w:r>
      <w:r w:rsidR="00BF6904">
        <w:rPr>
          <w:rFonts w:ascii="David" w:hAnsi="David" w:cs="David" w:hint="cs"/>
          <w:sz w:val="24"/>
          <w:szCs w:val="24"/>
          <w:rtl/>
        </w:rPr>
        <w:t xml:space="preserve"> </w:t>
      </w:r>
      <w:r w:rsidRPr="00E1506F">
        <w:rPr>
          <w:rFonts w:ascii="David" w:hAnsi="David" w:cs="David"/>
          <w:sz w:val="24"/>
          <w:szCs w:val="24"/>
          <w:rtl/>
        </w:rPr>
        <w:t>לגבי חלק מהקבוצות נדרשת גם התאמת תכניות פרטניות להשתלבותן בתעסוקה תוך התחשבות בערכים התרבותיים המאפיינים אותן</w:t>
      </w:r>
      <w:r w:rsidRPr="00E1506F">
        <w:rPr>
          <w:rFonts w:ascii="David" w:hAnsi="David" w:cs="David"/>
          <w:sz w:val="24"/>
          <w:szCs w:val="24"/>
        </w:rPr>
        <w:t>.</w:t>
      </w:r>
      <w:r w:rsidR="00BF6904">
        <w:rPr>
          <w:rStyle w:val="aa"/>
          <w:rFonts w:ascii="David" w:hAnsi="David" w:cs="David"/>
          <w:sz w:val="24"/>
          <w:szCs w:val="24"/>
        </w:rPr>
        <w:footnoteReference w:id="2"/>
      </w:r>
    </w:p>
    <w:p w14:paraId="0C8E41EF" w14:textId="77777777" w:rsidR="00BF6904" w:rsidRPr="00AE43B9" w:rsidRDefault="00BF6904" w:rsidP="00BF6904">
      <w:pPr>
        <w:bidi/>
        <w:spacing w:after="0" w:line="360" w:lineRule="auto"/>
        <w:jc w:val="both"/>
        <w:rPr>
          <w:rFonts w:ascii="David" w:hAnsi="David" w:cs="David"/>
          <w:sz w:val="24"/>
          <w:szCs w:val="24"/>
          <w:u w:val="single"/>
          <w:rtl/>
        </w:rPr>
      </w:pPr>
    </w:p>
    <w:p w14:paraId="48841EC1" w14:textId="77777777" w:rsidR="00BF6904" w:rsidRPr="00AE43B9" w:rsidRDefault="00BF6904" w:rsidP="00BF6904">
      <w:pPr>
        <w:bidi/>
        <w:spacing w:after="0" w:line="240" w:lineRule="auto"/>
        <w:jc w:val="both"/>
        <w:rPr>
          <w:rFonts w:ascii="David" w:hAnsi="David" w:cs="David"/>
          <w:sz w:val="24"/>
          <w:szCs w:val="24"/>
          <w:u w:val="single"/>
          <w:rtl/>
        </w:rPr>
      </w:pPr>
      <w:r w:rsidRPr="00BF6904">
        <w:rPr>
          <w:rFonts w:ascii="David" w:hAnsi="David" w:cs="David"/>
          <w:sz w:val="24"/>
          <w:szCs w:val="24"/>
          <w:u w:val="single"/>
          <w:rtl/>
        </w:rPr>
        <w:t>התווית צורת מדיניות כוללת- קביעת יעד לאומי ותוכנית לאומית לביצועו</w:t>
      </w:r>
      <w:r w:rsidRPr="00BF6904">
        <w:rPr>
          <w:rFonts w:ascii="David" w:hAnsi="David" w:cs="David"/>
          <w:sz w:val="24"/>
          <w:szCs w:val="24"/>
          <w:u w:val="single"/>
        </w:rPr>
        <w:t xml:space="preserve"> </w:t>
      </w:r>
    </w:p>
    <w:p w14:paraId="0F9C9D0B" w14:textId="77777777" w:rsidR="00BF6904" w:rsidRDefault="00BF6904" w:rsidP="00BF6904">
      <w:pPr>
        <w:bidi/>
        <w:spacing w:after="0" w:line="240" w:lineRule="auto"/>
        <w:jc w:val="both"/>
        <w:rPr>
          <w:rFonts w:ascii="David" w:hAnsi="David" w:cs="David"/>
          <w:sz w:val="24"/>
          <w:szCs w:val="24"/>
          <w:rtl/>
        </w:rPr>
      </w:pPr>
    </w:p>
    <w:p w14:paraId="06417B0D" w14:textId="77777777" w:rsidR="00BF6904" w:rsidRDefault="00BF6904" w:rsidP="00F66B0F">
      <w:pPr>
        <w:pStyle w:val="a3"/>
        <w:numPr>
          <w:ilvl w:val="0"/>
          <w:numId w:val="3"/>
        </w:numPr>
        <w:bidi/>
        <w:spacing w:after="0" w:line="360" w:lineRule="auto"/>
        <w:jc w:val="both"/>
        <w:rPr>
          <w:rFonts w:ascii="David" w:hAnsi="David" w:cs="David"/>
          <w:sz w:val="24"/>
          <w:szCs w:val="24"/>
        </w:rPr>
      </w:pPr>
      <w:r w:rsidRPr="00107D89">
        <w:rPr>
          <w:rFonts w:ascii="David" w:hAnsi="David" w:cs="David"/>
          <w:b/>
          <w:bCs/>
          <w:sz w:val="24"/>
          <w:szCs w:val="24"/>
          <w:rtl/>
        </w:rPr>
        <w:t>קביעת יעד:</w:t>
      </w:r>
      <w:r w:rsidRPr="00BF6904">
        <w:rPr>
          <w:rFonts w:ascii="David" w:hAnsi="David" w:cs="David"/>
          <w:sz w:val="24"/>
          <w:szCs w:val="24"/>
          <w:rtl/>
        </w:rPr>
        <w:t xml:space="preserve"> צמצום מס' החיים בעוני ב- %1 מדי שנה </w:t>
      </w:r>
      <w:r w:rsidR="00F66B0F">
        <w:rPr>
          <w:rFonts w:ascii="David" w:hAnsi="David" w:cs="David" w:hint="cs"/>
          <w:sz w:val="24"/>
          <w:szCs w:val="24"/>
          <w:rtl/>
        </w:rPr>
        <w:t>במשך 4 שנות כהונת הממשלה</w:t>
      </w:r>
      <w:r w:rsidR="00107D89">
        <w:rPr>
          <w:rFonts w:ascii="David" w:hAnsi="David" w:cs="David" w:hint="cs"/>
          <w:sz w:val="24"/>
          <w:szCs w:val="24"/>
          <w:rtl/>
        </w:rPr>
        <w:t xml:space="preserve"> או במשך </w:t>
      </w:r>
      <w:r w:rsidR="00107D89">
        <w:rPr>
          <w:rFonts w:ascii="David" w:hAnsi="David" w:cs="David"/>
          <w:sz w:val="24"/>
          <w:szCs w:val="24"/>
        </w:rPr>
        <w:t>x</w:t>
      </w:r>
      <w:r w:rsidR="00107D89">
        <w:rPr>
          <w:rFonts w:ascii="David" w:hAnsi="David" w:cs="David" w:hint="cs"/>
          <w:sz w:val="24"/>
          <w:szCs w:val="24"/>
          <w:rtl/>
        </w:rPr>
        <w:t xml:space="preserve"> שנים.</w:t>
      </w:r>
    </w:p>
    <w:p w14:paraId="191A6336" w14:textId="77777777" w:rsidR="00BF6904" w:rsidRDefault="00F66B0F" w:rsidP="00F66B0F">
      <w:pPr>
        <w:pStyle w:val="a3"/>
        <w:numPr>
          <w:ilvl w:val="0"/>
          <w:numId w:val="3"/>
        </w:numPr>
        <w:bidi/>
        <w:spacing w:after="0" w:line="360" w:lineRule="auto"/>
        <w:jc w:val="both"/>
        <w:rPr>
          <w:rFonts w:ascii="David" w:hAnsi="David" w:cs="David"/>
          <w:sz w:val="24"/>
          <w:szCs w:val="24"/>
        </w:rPr>
      </w:pPr>
      <w:r w:rsidRPr="00107D89">
        <w:rPr>
          <w:rFonts w:ascii="David" w:hAnsi="David" w:cs="David"/>
          <w:b/>
          <w:bCs/>
          <w:sz w:val="24"/>
          <w:szCs w:val="24"/>
          <w:rtl/>
        </w:rPr>
        <w:t>קביעת תכנית:</w:t>
      </w:r>
      <w:r>
        <w:rPr>
          <w:rFonts w:ascii="David" w:hAnsi="David" w:cs="David"/>
          <w:sz w:val="24"/>
          <w:szCs w:val="24"/>
          <w:rtl/>
        </w:rPr>
        <w:t xml:space="preserve"> ת</w:t>
      </w:r>
      <w:r w:rsidR="00BF6904" w:rsidRPr="00BF6904">
        <w:rPr>
          <w:rFonts w:ascii="David" w:hAnsi="David" w:cs="David"/>
          <w:sz w:val="24"/>
          <w:szCs w:val="24"/>
          <w:rtl/>
        </w:rPr>
        <w:t>כנית מחייבת מתוקצבת הכוללת יעדים ברורים ומבחנים מדידים ואבני דרך ידועות להשגתם. אם היעד אינו מושג בשנה מסוימת יוגדל התקציב לשנה שאחריה וזאת על מנת להבטיח השגת היעד בראייה דו-שנתית</w:t>
      </w:r>
      <w:r>
        <w:rPr>
          <w:rFonts w:ascii="David" w:hAnsi="David" w:cs="David" w:hint="cs"/>
          <w:sz w:val="24"/>
          <w:szCs w:val="24"/>
          <w:rtl/>
        </w:rPr>
        <w:t>.</w:t>
      </w:r>
    </w:p>
    <w:p w14:paraId="245CDF04" w14:textId="77777777" w:rsidR="00BF6904" w:rsidRDefault="00BF6904" w:rsidP="00F66B0F">
      <w:pPr>
        <w:pStyle w:val="a3"/>
        <w:numPr>
          <w:ilvl w:val="0"/>
          <w:numId w:val="3"/>
        </w:numPr>
        <w:bidi/>
        <w:spacing w:after="0" w:line="360" w:lineRule="auto"/>
        <w:jc w:val="both"/>
        <w:rPr>
          <w:rFonts w:ascii="David" w:hAnsi="David" w:cs="David"/>
          <w:sz w:val="24"/>
          <w:szCs w:val="24"/>
        </w:rPr>
      </w:pPr>
      <w:r w:rsidRPr="00107D89">
        <w:rPr>
          <w:rFonts w:ascii="David" w:hAnsi="David" w:cs="David"/>
          <w:b/>
          <w:bCs/>
          <w:sz w:val="24"/>
          <w:szCs w:val="24"/>
          <w:rtl/>
        </w:rPr>
        <w:t>הקמת נציבות למעקב ותכלול התכנון</w:t>
      </w:r>
      <w:r w:rsidRPr="00BF6904">
        <w:rPr>
          <w:rFonts w:ascii="David" w:hAnsi="David" w:cs="David"/>
          <w:sz w:val="24"/>
          <w:szCs w:val="24"/>
          <w:rtl/>
        </w:rPr>
        <w:t xml:space="preserve">, </w:t>
      </w:r>
      <w:r w:rsidR="00F66B0F" w:rsidRPr="00BF6904">
        <w:rPr>
          <w:rFonts w:ascii="David" w:hAnsi="David" w:cs="David" w:hint="cs"/>
          <w:sz w:val="24"/>
          <w:szCs w:val="24"/>
          <w:rtl/>
        </w:rPr>
        <w:t>לווידוא</w:t>
      </w:r>
      <w:r w:rsidRPr="00BF6904">
        <w:rPr>
          <w:rFonts w:ascii="David" w:hAnsi="David" w:cs="David"/>
          <w:sz w:val="24"/>
          <w:szCs w:val="24"/>
          <w:rtl/>
        </w:rPr>
        <w:t xml:space="preserve"> ביצוע התוכניות, ופרסום ההתקדמות בציבור</w:t>
      </w:r>
      <w:r w:rsidR="00F66B0F">
        <w:rPr>
          <w:rFonts w:ascii="David" w:hAnsi="David" w:cs="David" w:hint="cs"/>
          <w:sz w:val="24"/>
          <w:szCs w:val="24"/>
          <w:rtl/>
        </w:rPr>
        <w:t>.</w:t>
      </w:r>
    </w:p>
    <w:p w14:paraId="19E47279" w14:textId="77777777" w:rsidR="00BF6904" w:rsidRDefault="00BF6904" w:rsidP="00F66B0F">
      <w:pPr>
        <w:pStyle w:val="a3"/>
        <w:numPr>
          <w:ilvl w:val="0"/>
          <w:numId w:val="3"/>
        </w:numPr>
        <w:bidi/>
        <w:spacing w:after="0" w:line="360" w:lineRule="auto"/>
        <w:jc w:val="both"/>
        <w:rPr>
          <w:rFonts w:ascii="David" w:hAnsi="David" w:cs="David"/>
          <w:sz w:val="24"/>
          <w:szCs w:val="24"/>
        </w:rPr>
      </w:pPr>
      <w:r w:rsidRPr="00107D89">
        <w:rPr>
          <w:rFonts w:ascii="David" w:hAnsi="David" w:cs="David"/>
          <w:b/>
          <w:bCs/>
          <w:sz w:val="24"/>
          <w:szCs w:val="24"/>
          <w:rtl/>
        </w:rPr>
        <w:t>קביעת מנגנון לבקרה של יוזמות מנוגדות:</w:t>
      </w:r>
      <w:r w:rsidRPr="00BF6904">
        <w:rPr>
          <w:rFonts w:ascii="David" w:hAnsi="David" w:cs="David"/>
          <w:sz w:val="24"/>
          <w:szCs w:val="24"/>
          <w:rtl/>
        </w:rPr>
        <w:t xml:space="preserve"> לכל הצעת מדיניות/חקיקה יוצמד תסקיר על ההשפעות על </w:t>
      </w:r>
      <w:r w:rsidR="00F66B0F" w:rsidRPr="00BF6904">
        <w:rPr>
          <w:rFonts w:ascii="David" w:hAnsi="David" w:cs="David" w:hint="cs"/>
          <w:sz w:val="24"/>
          <w:szCs w:val="24"/>
          <w:rtl/>
        </w:rPr>
        <w:t>ממדי</w:t>
      </w:r>
      <w:r w:rsidRPr="00BF6904">
        <w:rPr>
          <w:rFonts w:ascii="David" w:hAnsi="David" w:cs="David"/>
          <w:sz w:val="24"/>
          <w:szCs w:val="24"/>
          <w:rtl/>
        </w:rPr>
        <w:t xml:space="preserve"> העוני</w:t>
      </w:r>
      <w:r w:rsidR="00F66B0F">
        <w:rPr>
          <w:rFonts w:ascii="David" w:hAnsi="David" w:cs="David" w:hint="cs"/>
          <w:sz w:val="24"/>
          <w:szCs w:val="24"/>
          <w:rtl/>
        </w:rPr>
        <w:t>.</w:t>
      </w:r>
    </w:p>
    <w:p w14:paraId="6C085383" w14:textId="77777777" w:rsidR="00BF6904" w:rsidRDefault="00BF6904" w:rsidP="00F66B0F">
      <w:pPr>
        <w:pStyle w:val="a3"/>
        <w:numPr>
          <w:ilvl w:val="0"/>
          <w:numId w:val="3"/>
        </w:numPr>
        <w:bidi/>
        <w:spacing w:after="0" w:line="360" w:lineRule="auto"/>
        <w:jc w:val="both"/>
        <w:rPr>
          <w:rFonts w:ascii="David" w:hAnsi="David" w:cs="David"/>
          <w:sz w:val="24"/>
          <w:szCs w:val="24"/>
        </w:rPr>
      </w:pPr>
      <w:r w:rsidRPr="00107D89">
        <w:rPr>
          <w:rFonts w:ascii="David" w:hAnsi="David" w:cs="David"/>
          <w:b/>
          <w:bCs/>
          <w:sz w:val="24"/>
          <w:szCs w:val="24"/>
          <w:rtl/>
        </w:rPr>
        <w:t>שיתוף בקבלת החלטות:</w:t>
      </w:r>
      <w:r w:rsidRPr="00BF6904">
        <w:rPr>
          <w:rFonts w:ascii="David" w:hAnsi="David" w:cs="David"/>
          <w:sz w:val="24"/>
          <w:szCs w:val="24"/>
          <w:rtl/>
        </w:rPr>
        <w:t xml:space="preserve"> קביעת מנגנון לשיתוף מהותי של אנשים החיים בעוני בקבלת ההחלטות בנוגע למאבק בעוני</w:t>
      </w:r>
      <w:r w:rsidRPr="00BF6904">
        <w:rPr>
          <w:rFonts w:ascii="David" w:hAnsi="David" w:cs="David"/>
          <w:sz w:val="24"/>
          <w:szCs w:val="24"/>
        </w:rPr>
        <w:t xml:space="preserve">. </w:t>
      </w:r>
    </w:p>
    <w:p w14:paraId="1678B457" w14:textId="77777777" w:rsidR="00F66B0F" w:rsidRPr="00BF6904" w:rsidRDefault="00F66B0F" w:rsidP="00F66B0F">
      <w:pPr>
        <w:pStyle w:val="a3"/>
        <w:bidi/>
        <w:spacing w:after="0" w:line="360" w:lineRule="auto"/>
        <w:jc w:val="both"/>
        <w:rPr>
          <w:rFonts w:ascii="David" w:hAnsi="David" w:cs="David"/>
          <w:sz w:val="24"/>
          <w:szCs w:val="24"/>
        </w:rPr>
      </w:pPr>
    </w:p>
    <w:p w14:paraId="2FAB28E0" w14:textId="77777777" w:rsidR="00F66B0F" w:rsidRPr="00F66B0F" w:rsidRDefault="00F66B0F" w:rsidP="00F66B0F">
      <w:pPr>
        <w:bidi/>
        <w:spacing w:after="0" w:line="240" w:lineRule="auto"/>
        <w:jc w:val="both"/>
        <w:rPr>
          <w:rFonts w:ascii="David" w:hAnsi="David" w:cs="David"/>
          <w:sz w:val="24"/>
          <w:szCs w:val="24"/>
        </w:rPr>
      </w:pPr>
      <w:r>
        <w:rPr>
          <w:rFonts w:ascii="David" w:hAnsi="David" w:cs="David"/>
          <w:sz w:val="24"/>
          <w:szCs w:val="24"/>
          <w:rtl/>
        </w:rPr>
        <w:t>תכנית רציונלית צריכה לכלול</w:t>
      </w:r>
      <w:r>
        <w:rPr>
          <w:rFonts w:ascii="David" w:hAnsi="David" w:cs="David" w:hint="cs"/>
          <w:sz w:val="24"/>
          <w:szCs w:val="24"/>
          <w:rtl/>
        </w:rPr>
        <w:t xml:space="preserve">, כאמור, </w:t>
      </w:r>
      <w:r>
        <w:rPr>
          <w:rFonts w:ascii="David" w:hAnsi="David" w:cs="David"/>
          <w:sz w:val="24"/>
          <w:szCs w:val="24"/>
          <w:rtl/>
        </w:rPr>
        <w:t>בנוסף לצעדי מדיניות</w:t>
      </w:r>
      <w:r>
        <w:rPr>
          <w:rFonts w:ascii="David" w:hAnsi="David" w:cs="David" w:hint="cs"/>
          <w:sz w:val="24"/>
          <w:szCs w:val="24"/>
          <w:rtl/>
        </w:rPr>
        <w:t xml:space="preserve"> - </w:t>
      </w:r>
      <w:r w:rsidRPr="00F66B0F">
        <w:rPr>
          <w:rFonts w:ascii="David" w:hAnsi="David" w:cs="David"/>
          <w:sz w:val="24"/>
          <w:szCs w:val="24"/>
          <w:rtl/>
        </w:rPr>
        <w:t xml:space="preserve">הצבת יעד אופרטיבי שיאפשר לבחון את השגת המטרה. לקביעת היעד יש חשיבות גם ביצירת מחויבות ממשלתית למאבק מתמשך בעוני והיא תשפיע על סדרי העדיפויות בתקציב. </w:t>
      </w:r>
    </w:p>
    <w:p w14:paraId="544BE6DA" w14:textId="77777777" w:rsidR="00D83A22" w:rsidRPr="00E1506F" w:rsidRDefault="00D83A22" w:rsidP="00717BBD">
      <w:pPr>
        <w:bidi/>
        <w:jc w:val="both"/>
        <w:rPr>
          <w:rFonts w:ascii="David" w:hAnsi="David" w:cs="David"/>
          <w:sz w:val="24"/>
          <w:szCs w:val="24"/>
          <w:rtl/>
        </w:rPr>
      </w:pPr>
    </w:p>
    <w:p w14:paraId="7EE40BFD" w14:textId="77777777" w:rsidR="00E1506F" w:rsidRDefault="00E1506F" w:rsidP="00E1506F">
      <w:pPr>
        <w:bidi/>
        <w:jc w:val="both"/>
        <w:rPr>
          <w:rFonts w:ascii="David" w:hAnsi="David" w:cs="David"/>
          <w:sz w:val="24"/>
          <w:szCs w:val="24"/>
          <w:rtl/>
        </w:rPr>
      </w:pPr>
      <w:r w:rsidRPr="00E1506F">
        <w:rPr>
          <w:rFonts w:ascii="David" w:hAnsi="David" w:cs="David"/>
          <w:sz w:val="24"/>
          <w:szCs w:val="24"/>
          <w:rtl/>
        </w:rPr>
        <w:t>כל מה שנותר לעשות הוא להחליט ולהעמיד את היעדים החברתיים בראש סדר העדיפויות בתהליך קבלת ההחלטות במסגרת תקציב המדינה ולא בהצהרות ריקות מתוכן או תוקף מעשי</w:t>
      </w:r>
      <w:r w:rsidR="00F66B0F">
        <w:rPr>
          <w:rFonts w:ascii="David" w:hAnsi="David" w:cs="David" w:hint="cs"/>
          <w:sz w:val="24"/>
          <w:szCs w:val="24"/>
          <w:rtl/>
        </w:rPr>
        <w:t>.</w:t>
      </w:r>
    </w:p>
    <w:p w14:paraId="0DACDE1A" w14:textId="77777777" w:rsidR="00E1506F" w:rsidRDefault="00E1506F" w:rsidP="00E4202A">
      <w:pPr>
        <w:bidi/>
        <w:jc w:val="both"/>
        <w:rPr>
          <w:rFonts w:ascii="David" w:hAnsi="David" w:cs="David"/>
          <w:sz w:val="24"/>
          <w:szCs w:val="24"/>
          <w:rtl/>
        </w:rPr>
      </w:pPr>
    </w:p>
    <w:p w14:paraId="3BD14238" w14:textId="77777777" w:rsidR="0075114B" w:rsidRDefault="0075114B" w:rsidP="0075114B">
      <w:pPr>
        <w:bidi/>
        <w:jc w:val="both"/>
        <w:rPr>
          <w:rtl/>
        </w:rPr>
      </w:pPr>
    </w:p>
    <w:p w14:paraId="65E62FB7" w14:textId="77777777" w:rsidR="00221161" w:rsidRPr="0075114B" w:rsidRDefault="00221161" w:rsidP="0075114B">
      <w:pPr>
        <w:bidi/>
        <w:jc w:val="both"/>
      </w:pPr>
    </w:p>
    <w:sectPr w:rsidR="00221161" w:rsidRPr="0075114B" w:rsidSect="00D90E6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60CF9" w14:textId="77777777" w:rsidR="00835F7F" w:rsidRDefault="00835F7F" w:rsidP="00ED5823">
      <w:pPr>
        <w:spacing w:after="0" w:line="240" w:lineRule="auto"/>
      </w:pPr>
      <w:r>
        <w:separator/>
      </w:r>
    </w:p>
  </w:endnote>
  <w:endnote w:type="continuationSeparator" w:id="0">
    <w:p w14:paraId="0E08FE3E" w14:textId="77777777" w:rsidR="00835F7F" w:rsidRDefault="00835F7F" w:rsidP="00ED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D04EB" w14:textId="77777777" w:rsidR="00835F7F" w:rsidRDefault="00835F7F" w:rsidP="00ED5823">
      <w:pPr>
        <w:spacing w:after="0" w:line="240" w:lineRule="auto"/>
      </w:pPr>
      <w:r>
        <w:separator/>
      </w:r>
    </w:p>
  </w:footnote>
  <w:footnote w:type="continuationSeparator" w:id="0">
    <w:p w14:paraId="04E7CB6C" w14:textId="77777777" w:rsidR="00835F7F" w:rsidRDefault="00835F7F" w:rsidP="00ED5823">
      <w:pPr>
        <w:spacing w:after="0" w:line="240" w:lineRule="auto"/>
      </w:pPr>
      <w:r>
        <w:continuationSeparator/>
      </w:r>
    </w:p>
  </w:footnote>
  <w:footnote w:id="1">
    <w:p w14:paraId="19EAF36A" w14:textId="77777777" w:rsidR="009452C9" w:rsidRPr="002C7A8A" w:rsidRDefault="009452C9" w:rsidP="002C7A8A">
      <w:pPr>
        <w:bidi/>
        <w:rPr>
          <w:rFonts w:ascii="David" w:hAnsi="David" w:cs="David"/>
        </w:rPr>
      </w:pPr>
      <w:r>
        <w:rPr>
          <w:rStyle w:val="aa"/>
        </w:rPr>
        <w:footnoteRef/>
      </w:r>
      <w:r>
        <w:t xml:space="preserve"> </w:t>
      </w:r>
      <w:r>
        <w:rPr>
          <w:rFonts w:hint="cs"/>
          <w:rtl/>
        </w:rPr>
        <w:t xml:space="preserve"> </w:t>
      </w:r>
      <w:r>
        <w:rPr>
          <w:rFonts w:ascii="David" w:hAnsi="David" w:cs="David"/>
          <w:rtl/>
        </w:rPr>
        <w:t>גוטליב</w:t>
      </w:r>
      <w:r>
        <w:rPr>
          <w:rFonts w:ascii="David" w:hAnsi="David" w:cs="David" w:hint="cs"/>
          <w:rtl/>
        </w:rPr>
        <w:t xml:space="preserve">, ד׳ </w:t>
      </w:r>
      <w:proofErr w:type="spellStart"/>
      <w:r>
        <w:rPr>
          <w:rFonts w:ascii="David" w:hAnsi="David" w:cs="David" w:hint="cs"/>
          <w:rtl/>
        </w:rPr>
        <w:t>ו</w:t>
      </w:r>
      <w:r w:rsidRPr="009452C9">
        <w:rPr>
          <w:rFonts w:ascii="David" w:hAnsi="David" w:cs="David"/>
          <w:rtl/>
        </w:rPr>
        <w:t>קסיר</w:t>
      </w:r>
      <w:proofErr w:type="spellEnd"/>
      <w:r>
        <w:rPr>
          <w:rFonts w:ascii="David" w:hAnsi="David" w:cs="David" w:hint="cs"/>
          <w:rtl/>
        </w:rPr>
        <w:t xml:space="preserve">, נ׳ (2004). </w:t>
      </w:r>
      <w:r w:rsidRPr="002C7A8A">
        <w:rPr>
          <w:rFonts w:ascii="David" w:hAnsi="David" w:cs="David"/>
          <w:b/>
          <w:bCs/>
          <w:rtl/>
        </w:rPr>
        <w:t>העוני בישראל ואסטרטגיה מוצעת לצמצומו</w:t>
      </w:r>
      <w:r>
        <w:rPr>
          <w:rFonts w:ascii="David" w:hAnsi="David" w:cs="David" w:hint="cs"/>
          <w:rtl/>
        </w:rPr>
        <w:t xml:space="preserve">. </w:t>
      </w:r>
      <w:r w:rsidR="002C7A8A">
        <w:rPr>
          <w:rFonts w:ascii="David" w:hAnsi="David" w:cs="David" w:hint="cs"/>
          <w:rtl/>
        </w:rPr>
        <w:t xml:space="preserve">בנק ישראל. </w:t>
      </w:r>
      <w:r w:rsidR="002C7A8A">
        <w:rPr>
          <w:rFonts w:ascii="David" w:hAnsi="David" w:cs="David"/>
          <w:rtl/>
        </w:rPr>
        <w:br/>
      </w:r>
      <w:r w:rsidR="002C7A8A">
        <w:rPr>
          <w:rFonts w:ascii="David" w:hAnsi="David" w:cs="David" w:hint="cs"/>
          <w:rtl/>
        </w:rPr>
        <w:t xml:space="preserve"> </w:t>
      </w:r>
      <w:r w:rsidR="002C7A8A">
        <w:rPr>
          <w:rFonts w:ascii="David" w:hAnsi="David" w:cs="David" w:hint="cs"/>
          <w:rtl/>
        </w:rPr>
        <w:tab/>
        <w:t xml:space="preserve">מתוך: </w:t>
      </w:r>
      <w:hyperlink r:id="rId1" w:history="1">
        <w:r w:rsidR="002C7A8A" w:rsidRPr="00CB193E">
          <w:rPr>
            <w:rStyle w:val="Hyperlink"/>
            <w:rFonts w:ascii="David" w:hAnsi="David" w:cs="David"/>
          </w:rPr>
          <w:t>http://www.boi.org.il/deptdata/papers/paper08h.pdf</w:t>
        </w:r>
      </w:hyperlink>
      <w:r w:rsidR="002C7A8A">
        <w:rPr>
          <w:rFonts w:ascii="David" w:hAnsi="David" w:cs="David" w:hint="cs"/>
          <w:rtl/>
        </w:rPr>
        <w:t xml:space="preserve"> </w:t>
      </w:r>
    </w:p>
    <w:p w14:paraId="6588EED1" w14:textId="77777777" w:rsidR="009452C9" w:rsidRPr="009452C9" w:rsidRDefault="009452C9" w:rsidP="009452C9">
      <w:pPr>
        <w:bidi/>
        <w:rPr>
          <w:rFonts w:ascii="Times New Roman" w:eastAsia="Times New Roman" w:hAnsi="Times New Roman" w:cs="Times New Roman"/>
          <w:sz w:val="24"/>
          <w:szCs w:val="24"/>
        </w:rPr>
      </w:pPr>
    </w:p>
    <w:p w14:paraId="513EA270" w14:textId="77777777" w:rsidR="009452C9" w:rsidRPr="009452C9" w:rsidRDefault="009452C9" w:rsidP="009452C9">
      <w:pPr>
        <w:rPr>
          <w:rtl/>
        </w:rPr>
      </w:pPr>
    </w:p>
  </w:footnote>
  <w:footnote w:id="2">
    <w:p w14:paraId="6AEA8CB5" w14:textId="77777777" w:rsidR="00BF6904" w:rsidRPr="00BF6904" w:rsidRDefault="00BF6904" w:rsidP="00BF6904">
      <w:pPr>
        <w:pStyle w:val="a8"/>
        <w:bidi/>
        <w:rPr>
          <w:rFonts w:ascii="David" w:hAnsi="David" w:cs="David"/>
          <w:rtl/>
        </w:rPr>
      </w:pPr>
      <w:r>
        <w:rPr>
          <w:rStyle w:val="aa"/>
        </w:rPr>
        <w:footnoteRef/>
      </w:r>
      <w:r>
        <w:t xml:space="preserve"> </w:t>
      </w:r>
      <w:r>
        <w:rPr>
          <w:rFonts w:ascii="David" w:hAnsi="David" w:cs="David" w:hint="cs"/>
          <w:rtl/>
        </w:rPr>
        <w:t xml:space="preserve"> </w:t>
      </w:r>
      <w:r w:rsidRPr="00BF6904">
        <w:rPr>
          <w:rFonts w:ascii="David" w:hAnsi="David" w:cs="David" w:hint="cs"/>
          <w:sz w:val="22"/>
          <w:szCs w:val="22"/>
          <w:rtl/>
        </w:rPr>
        <w:t>שם</w:t>
      </w:r>
      <w:r>
        <w:rPr>
          <w:rFonts w:ascii="David" w:hAnsi="David" w:cs="David" w:hint="cs"/>
          <w:sz w:val="22"/>
          <w:szCs w:val="22"/>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642DB" w14:textId="77777777" w:rsidR="00ED5823" w:rsidRPr="00107D89" w:rsidRDefault="00ED5823" w:rsidP="00107D89">
    <w:pPr>
      <w:pStyle w:val="a4"/>
      <w:jc w:val="center"/>
      <w:rPr>
        <w:rFonts w:ascii="David" w:hAnsi="David" w:cs="David"/>
        <w:noProof/>
      </w:rPr>
    </w:pPr>
    <w:r>
      <w:rPr>
        <w:noProof/>
      </w:rPr>
      <w:drawing>
        <wp:anchor distT="0" distB="0" distL="114300" distR="114300" simplePos="0" relativeHeight="251658240" behindDoc="0" locked="0" layoutInCell="1" allowOverlap="1" wp14:anchorId="2EDAED44" wp14:editId="1FCD16A8">
          <wp:simplePos x="0" y="0"/>
          <wp:positionH relativeFrom="page">
            <wp:posOffset>6454140</wp:posOffset>
          </wp:positionH>
          <wp:positionV relativeFrom="margin">
            <wp:posOffset>-795655</wp:posOffset>
          </wp:positionV>
          <wp:extent cx="1256030" cy="1256030"/>
          <wp:effectExtent l="0" t="0" r="0" b="0"/>
          <wp:wrapSquare wrapText="bothSides"/>
          <wp:docPr id="1" name="תמונה 1" descr="C:\Users\aterethorowitz\Dropbox\רבנים למען זכויות אדם - קידום מדיניות\לוגואים וחתימות\לוגו פורום מאבק בעונ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erethorowitz\Dropbox\רבנים למען זכויות אדם - קידום מדיניות\לוגואים וחתימות\לוגו פורום מאבק בעוני.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FF8A59" w14:textId="77777777" w:rsidR="00ED5823" w:rsidRDefault="00ED582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7"/>
    <w:lvl w:ilvl="0">
      <w:start w:val="1"/>
      <w:numFmt w:val="decimal"/>
      <w:lvlText w:val="%1."/>
      <w:lvlJc w:val="right"/>
      <w:pPr>
        <w:tabs>
          <w:tab w:val="num" w:pos="0"/>
        </w:tabs>
        <w:ind w:left="720" w:hanging="360"/>
      </w:pPr>
      <w:rPr>
        <w:rFonts w:cs="Arial"/>
      </w:rPr>
    </w:lvl>
  </w:abstractNum>
  <w:abstractNum w:abstractNumId="1" w15:restartNumberingAfterBreak="0">
    <w:nsid w:val="2F020A6B"/>
    <w:multiLevelType w:val="hybridMultilevel"/>
    <w:tmpl w:val="86C6D8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BE4E96"/>
    <w:multiLevelType w:val="hybridMultilevel"/>
    <w:tmpl w:val="6242ECA6"/>
    <w:lvl w:ilvl="0" w:tplc="1F2E81A0">
      <w:start w:val="1"/>
      <w:numFmt w:val="decimal"/>
      <w:lvlText w:val="%1."/>
      <w:lvlJc w:val="left"/>
      <w:pPr>
        <w:ind w:left="720" w:hanging="360"/>
      </w:pPr>
      <w:rPr>
        <w:rFonts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DF3"/>
    <w:rsid w:val="000A27FA"/>
    <w:rsid w:val="00107D89"/>
    <w:rsid w:val="001514BE"/>
    <w:rsid w:val="001C4E25"/>
    <w:rsid w:val="001C7A58"/>
    <w:rsid w:val="00221161"/>
    <w:rsid w:val="00297239"/>
    <w:rsid w:val="002C7A8A"/>
    <w:rsid w:val="00326F80"/>
    <w:rsid w:val="00366340"/>
    <w:rsid w:val="003B475A"/>
    <w:rsid w:val="0042557E"/>
    <w:rsid w:val="005E1DA2"/>
    <w:rsid w:val="006709C8"/>
    <w:rsid w:val="006A36F0"/>
    <w:rsid w:val="006D2515"/>
    <w:rsid w:val="00717BBD"/>
    <w:rsid w:val="0075114B"/>
    <w:rsid w:val="00835F7F"/>
    <w:rsid w:val="009452C9"/>
    <w:rsid w:val="009B0565"/>
    <w:rsid w:val="00AE43B9"/>
    <w:rsid w:val="00BF6904"/>
    <w:rsid w:val="00D143F4"/>
    <w:rsid w:val="00D83A22"/>
    <w:rsid w:val="00D90E65"/>
    <w:rsid w:val="00E1506F"/>
    <w:rsid w:val="00E4202A"/>
    <w:rsid w:val="00ED5823"/>
    <w:rsid w:val="00F54DF3"/>
    <w:rsid w:val="00F66B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83AA7"/>
  <w15:chartTrackingRefBased/>
  <w15:docId w15:val="{8A6BE534-0D4D-41A9-AA80-32A4D1A4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D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54DF3"/>
    <w:pPr>
      <w:ind w:left="720"/>
      <w:contextualSpacing/>
    </w:pPr>
  </w:style>
  <w:style w:type="paragraph" w:styleId="a4">
    <w:name w:val="header"/>
    <w:basedOn w:val="a"/>
    <w:link w:val="a5"/>
    <w:uiPriority w:val="99"/>
    <w:unhideWhenUsed/>
    <w:rsid w:val="00ED5823"/>
    <w:pPr>
      <w:tabs>
        <w:tab w:val="center" w:pos="4513"/>
        <w:tab w:val="right" w:pos="9026"/>
      </w:tabs>
      <w:spacing w:after="0" w:line="240" w:lineRule="auto"/>
    </w:pPr>
  </w:style>
  <w:style w:type="character" w:customStyle="1" w:styleId="a5">
    <w:name w:val="כותרת עליונה תו"/>
    <w:basedOn w:val="a0"/>
    <w:link w:val="a4"/>
    <w:uiPriority w:val="99"/>
    <w:rsid w:val="00ED5823"/>
  </w:style>
  <w:style w:type="paragraph" w:styleId="a6">
    <w:name w:val="footer"/>
    <w:basedOn w:val="a"/>
    <w:link w:val="a7"/>
    <w:uiPriority w:val="99"/>
    <w:unhideWhenUsed/>
    <w:rsid w:val="00ED5823"/>
    <w:pPr>
      <w:tabs>
        <w:tab w:val="center" w:pos="4513"/>
        <w:tab w:val="right" w:pos="9026"/>
      </w:tabs>
      <w:spacing w:after="0" w:line="240" w:lineRule="auto"/>
    </w:pPr>
  </w:style>
  <w:style w:type="character" w:customStyle="1" w:styleId="a7">
    <w:name w:val="כותרת תחתונה תו"/>
    <w:basedOn w:val="a0"/>
    <w:link w:val="a6"/>
    <w:uiPriority w:val="99"/>
    <w:rsid w:val="00ED5823"/>
  </w:style>
  <w:style w:type="character" w:styleId="Hyperlink">
    <w:name w:val="Hyperlink"/>
    <w:basedOn w:val="a0"/>
    <w:uiPriority w:val="99"/>
    <w:unhideWhenUsed/>
    <w:rsid w:val="00ED5823"/>
    <w:rPr>
      <w:color w:val="0563C1" w:themeColor="hyperlink"/>
      <w:u w:val="single"/>
    </w:rPr>
  </w:style>
  <w:style w:type="paragraph" w:styleId="NormalWeb">
    <w:name w:val="Normal (Web)"/>
    <w:basedOn w:val="a"/>
    <w:uiPriority w:val="99"/>
    <w:semiHidden/>
    <w:unhideWhenUsed/>
    <w:rsid w:val="00221161"/>
    <w:pPr>
      <w:spacing w:before="100" w:beforeAutospacing="1" w:after="100" w:afterAutospacing="1" w:line="240" w:lineRule="auto"/>
    </w:pPr>
    <w:rPr>
      <w:rFonts w:ascii="Times New Roman" w:hAnsi="Times New Roman" w:cs="Times New Roman"/>
      <w:sz w:val="24"/>
      <w:szCs w:val="24"/>
    </w:rPr>
  </w:style>
  <w:style w:type="paragraph" w:styleId="a8">
    <w:name w:val="footnote text"/>
    <w:basedOn w:val="a"/>
    <w:link w:val="a9"/>
    <w:uiPriority w:val="99"/>
    <w:unhideWhenUsed/>
    <w:rsid w:val="009452C9"/>
    <w:pPr>
      <w:spacing w:after="0" w:line="240" w:lineRule="auto"/>
    </w:pPr>
    <w:rPr>
      <w:sz w:val="24"/>
      <w:szCs w:val="24"/>
    </w:rPr>
  </w:style>
  <w:style w:type="character" w:customStyle="1" w:styleId="a9">
    <w:name w:val="טקסט הערת שוליים תו"/>
    <w:basedOn w:val="a0"/>
    <w:link w:val="a8"/>
    <w:uiPriority w:val="99"/>
    <w:rsid w:val="009452C9"/>
    <w:rPr>
      <w:sz w:val="24"/>
      <w:szCs w:val="24"/>
    </w:rPr>
  </w:style>
  <w:style w:type="character" w:styleId="aa">
    <w:name w:val="footnote reference"/>
    <w:basedOn w:val="a0"/>
    <w:uiPriority w:val="99"/>
    <w:unhideWhenUsed/>
    <w:rsid w:val="009452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21228">
      <w:bodyDiv w:val="1"/>
      <w:marLeft w:val="0"/>
      <w:marRight w:val="0"/>
      <w:marTop w:val="0"/>
      <w:marBottom w:val="0"/>
      <w:divBdr>
        <w:top w:val="none" w:sz="0" w:space="0" w:color="auto"/>
        <w:left w:val="none" w:sz="0" w:space="0" w:color="auto"/>
        <w:bottom w:val="none" w:sz="0" w:space="0" w:color="auto"/>
        <w:right w:val="none" w:sz="0" w:space="0" w:color="auto"/>
      </w:divBdr>
    </w:div>
    <w:div w:id="205416490">
      <w:bodyDiv w:val="1"/>
      <w:marLeft w:val="0"/>
      <w:marRight w:val="0"/>
      <w:marTop w:val="0"/>
      <w:marBottom w:val="0"/>
      <w:divBdr>
        <w:top w:val="none" w:sz="0" w:space="0" w:color="auto"/>
        <w:left w:val="none" w:sz="0" w:space="0" w:color="auto"/>
        <w:bottom w:val="none" w:sz="0" w:space="0" w:color="auto"/>
        <w:right w:val="none" w:sz="0" w:space="0" w:color="auto"/>
      </w:divBdr>
    </w:div>
    <w:div w:id="547187547">
      <w:bodyDiv w:val="1"/>
      <w:marLeft w:val="0"/>
      <w:marRight w:val="0"/>
      <w:marTop w:val="0"/>
      <w:marBottom w:val="0"/>
      <w:divBdr>
        <w:top w:val="none" w:sz="0" w:space="0" w:color="auto"/>
        <w:left w:val="none" w:sz="0" w:space="0" w:color="auto"/>
        <w:bottom w:val="none" w:sz="0" w:space="0" w:color="auto"/>
        <w:right w:val="none" w:sz="0" w:space="0" w:color="auto"/>
      </w:divBdr>
    </w:div>
    <w:div w:id="564990123">
      <w:bodyDiv w:val="1"/>
      <w:marLeft w:val="0"/>
      <w:marRight w:val="0"/>
      <w:marTop w:val="0"/>
      <w:marBottom w:val="0"/>
      <w:divBdr>
        <w:top w:val="none" w:sz="0" w:space="0" w:color="auto"/>
        <w:left w:val="none" w:sz="0" w:space="0" w:color="auto"/>
        <w:bottom w:val="none" w:sz="0" w:space="0" w:color="auto"/>
        <w:right w:val="none" w:sz="0" w:space="0" w:color="auto"/>
      </w:divBdr>
    </w:div>
    <w:div w:id="722023484">
      <w:bodyDiv w:val="1"/>
      <w:marLeft w:val="0"/>
      <w:marRight w:val="0"/>
      <w:marTop w:val="0"/>
      <w:marBottom w:val="0"/>
      <w:divBdr>
        <w:top w:val="none" w:sz="0" w:space="0" w:color="auto"/>
        <w:left w:val="none" w:sz="0" w:space="0" w:color="auto"/>
        <w:bottom w:val="none" w:sz="0" w:space="0" w:color="auto"/>
        <w:right w:val="none" w:sz="0" w:space="0" w:color="auto"/>
      </w:divBdr>
    </w:div>
    <w:div w:id="797139524">
      <w:bodyDiv w:val="1"/>
      <w:marLeft w:val="0"/>
      <w:marRight w:val="0"/>
      <w:marTop w:val="0"/>
      <w:marBottom w:val="0"/>
      <w:divBdr>
        <w:top w:val="none" w:sz="0" w:space="0" w:color="auto"/>
        <w:left w:val="none" w:sz="0" w:space="0" w:color="auto"/>
        <w:bottom w:val="none" w:sz="0" w:space="0" w:color="auto"/>
        <w:right w:val="none" w:sz="0" w:space="0" w:color="auto"/>
      </w:divBdr>
    </w:div>
    <w:div w:id="1146508984">
      <w:bodyDiv w:val="1"/>
      <w:marLeft w:val="0"/>
      <w:marRight w:val="0"/>
      <w:marTop w:val="0"/>
      <w:marBottom w:val="0"/>
      <w:divBdr>
        <w:top w:val="none" w:sz="0" w:space="0" w:color="auto"/>
        <w:left w:val="none" w:sz="0" w:space="0" w:color="auto"/>
        <w:bottom w:val="none" w:sz="0" w:space="0" w:color="auto"/>
        <w:right w:val="none" w:sz="0" w:space="0" w:color="auto"/>
      </w:divBdr>
    </w:div>
    <w:div w:id="1389499375">
      <w:bodyDiv w:val="1"/>
      <w:marLeft w:val="0"/>
      <w:marRight w:val="0"/>
      <w:marTop w:val="0"/>
      <w:marBottom w:val="0"/>
      <w:divBdr>
        <w:top w:val="none" w:sz="0" w:space="0" w:color="auto"/>
        <w:left w:val="none" w:sz="0" w:space="0" w:color="auto"/>
        <w:bottom w:val="none" w:sz="0" w:space="0" w:color="auto"/>
        <w:right w:val="none" w:sz="0" w:space="0" w:color="auto"/>
      </w:divBdr>
    </w:div>
    <w:div w:id="1540580660">
      <w:bodyDiv w:val="1"/>
      <w:marLeft w:val="0"/>
      <w:marRight w:val="0"/>
      <w:marTop w:val="0"/>
      <w:marBottom w:val="0"/>
      <w:divBdr>
        <w:top w:val="none" w:sz="0" w:space="0" w:color="auto"/>
        <w:left w:val="none" w:sz="0" w:space="0" w:color="auto"/>
        <w:bottom w:val="none" w:sz="0" w:space="0" w:color="auto"/>
        <w:right w:val="none" w:sz="0" w:space="0" w:color="auto"/>
      </w:divBdr>
    </w:div>
    <w:div w:id="172163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oi.org.il/deptdata/papers/paper08h.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17DB98-63A5-42A8-B145-55DFBA048A4E}">
  <ds:schemaRefs>
    <ds:schemaRef ds:uri="http://schemas.openxmlformats.org/officeDocument/2006/bibliography"/>
  </ds:schemaRefs>
</ds:datastoreItem>
</file>

<file path=customXml/itemProps2.xml><?xml version="1.0" encoding="utf-8"?>
<ds:datastoreItem xmlns:ds="http://schemas.openxmlformats.org/officeDocument/2006/customXml" ds:itemID="{3DC104C9-E0E8-4085-ABDD-AADF7011B37C}"/>
</file>

<file path=customXml/itemProps3.xml><?xml version="1.0" encoding="utf-8"?>
<ds:datastoreItem xmlns:ds="http://schemas.openxmlformats.org/officeDocument/2006/customXml" ds:itemID="{79E970EB-D65E-4BC5-9E56-1A17DF8DA5C0}"/>
</file>

<file path=customXml/itemProps4.xml><?xml version="1.0" encoding="utf-8"?>
<ds:datastoreItem xmlns:ds="http://schemas.openxmlformats.org/officeDocument/2006/customXml" ds:itemID="{D2977BB5-8888-4FBE-AFAE-EACA5722902F}"/>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2890</Characters>
  <Application>Microsoft Office Word</Application>
  <DocSecurity>0</DocSecurity>
  <Lines>24</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Ateret Horowitz</dc:creator>
  <cp:keywords/>
  <dc:description/>
  <cp:lastModifiedBy>חדוה בודה נבון</cp:lastModifiedBy>
  <cp:revision>2</cp:revision>
  <cp:lastPrinted>2017-02-02T14:31:00Z</cp:lastPrinted>
  <dcterms:created xsi:type="dcterms:W3CDTF">2017-02-21T06:03:00Z</dcterms:created>
  <dcterms:modified xsi:type="dcterms:W3CDTF">2017-02-21T06:03:00Z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2014426</vt:r8>
  </property>
</Properties>
</file>