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574787</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22D0D35C" w:rsidR="00E13C27" w:rsidRPr="00CF1AA2" w:rsidRDefault="008F6665" w:rsidP="00777B99">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proofErr w:type="spellStart"/>
      <w:r>
        <w:rPr>
          <w:rFonts w:hint="cs"/>
          <w:b/>
          <w:bCs/>
          <w:rtl/>
        </w:rPr>
        <w:t>מכלוף</w:t>
      </w:r>
      <w:proofErr w:type="spellEnd"/>
      <w:r>
        <w:rPr>
          <w:rFonts w:hint="cs"/>
          <w:b/>
          <w:bCs/>
          <w:rtl/>
        </w:rPr>
        <w:t xml:space="preserve"> מיקי זוהר</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יואב בן צור</w:t>
      </w:r>
      <w:r>
        <w:br/>
      </w:r>
      <w:r>
        <w:rPr>
          <w:rFonts w:hint="cs"/>
          <w:b/>
          <w:bCs/>
          <w:rtl/>
        </w:rPr>
        <w:t xml:space="preserve"> </w:t>
      </w:r>
      <w:r>
        <w:tab/>
      </w:r>
      <w:r>
        <w:tab/>
      </w:r>
      <w:r>
        <w:tab/>
      </w:r>
      <w:r>
        <w:tab/>
      </w:r>
      <w:r>
        <w:rPr>
          <w:rFonts w:hint="cs"/>
          <w:b/>
          <w:bCs/>
          <w:rtl/>
        </w:rPr>
        <w:t>שרן השכל</w:t>
      </w:r>
      <w:r>
        <w:br/>
      </w:r>
      <w:r>
        <w:rPr>
          <w:rFonts w:hint="cs"/>
          <w:b/>
          <w:bCs/>
          <w:rtl/>
        </w:rPr>
        <w:t xml:space="preserve"> </w:t>
      </w:r>
      <w:r>
        <w:tab/>
      </w:r>
      <w:r>
        <w:tab/>
      </w:r>
      <w:r>
        <w:tab/>
      </w:r>
      <w:r>
        <w:tab/>
      </w:r>
      <w:r>
        <w:rPr>
          <w:rFonts w:hint="cs"/>
          <w:b/>
          <w:bCs/>
          <w:rtl/>
        </w:rPr>
        <w:t>נאוה בוקר</w:t>
      </w:r>
      <w:r>
        <w:br/>
      </w:r>
      <w:r>
        <w:rPr>
          <w:rFonts w:hint="cs"/>
          <w:b/>
          <w:bCs/>
          <w:rtl/>
        </w:rPr>
        <w:t xml:space="preserve"> </w:t>
      </w:r>
      <w:r>
        <w:tab/>
      </w:r>
      <w:r>
        <w:tab/>
      </w:r>
      <w:r>
        <w:tab/>
      </w:r>
      <w:r>
        <w:tab/>
      </w:r>
      <w:r>
        <w:rPr>
          <w:rFonts w:hint="cs"/>
          <w:b/>
          <w:bCs/>
          <w:rtl/>
        </w:rPr>
        <w:t>מרדכי יוגב</w:t>
      </w:r>
      <w:r>
        <w:br/>
      </w:r>
      <w:r>
        <w:rPr>
          <w:rFonts w:hint="cs"/>
          <w:b/>
          <w:bCs/>
          <w:rtl/>
        </w:rPr>
        <w:t xml:space="preserve"> </w:t>
      </w:r>
      <w:r>
        <w:tab/>
      </w:r>
      <w:r>
        <w:tab/>
      </w:r>
      <w:r>
        <w:tab/>
      </w:r>
      <w:r>
        <w:tab/>
      </w:r>
      <w:r>
        <w:rPr>
          <w:rFonts w:hint="cs"/>
          <w:b/>
          <w:bCs/>
          <w:rtl/>
        </w:rPr>
        <w:t>אברהם נגוסה</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פ/2609/20</w:t>
      </w:r>
      <w:bookmarkEnd w:id="7"/>
    </w:p>
    <w:p w14:paraId="7F6961AC" w14:textId="77777777" w:rsidR="00E13C27" w:rsidRDefault="00E13C27" w:rsidP="00E13C27">
      <w:pPr>
        <w:spacing w:before="0" w:line="360" w:lineRule="auto"/>
        <w:ind w:left="2880" w:firstLine="720"/>
        <w:rPr>
          <w:rFonts w:cs="David"/>
          <w:sz w:val="26"/>
          <w:szCs w:val="26"/>
          <w:rtl/>
        </w:rPr>
      </w:pPr>
    </w:p>
    <w:p w14:paraId="03AFB9C9" w14:textId="77777777" w:rsidR="00777B99" w:rsidRDefault="00A443CF" w:rsidP="00777B99">
      <w:pPr>
        <w:pStyle w:val="HeadHatzaotHok"/>
        <w:spacing w:line="276" w:lineRule="auto"/>
        <w:rPr>
          <w:rtl/>
        </w:rPr>
      </w:pPr>
      <w:bookmarkStart w:id="8" w:name="LGS_Subject"/>
      <w:r>
        <w:rPr>
          <w:rFonts w:hint="cs"/>
          <w:rtl/>
        </w:rPr>
        <w:t xml:space="preserve">הצעת חוק הרשות השנייה לטלוויזיה ורדיו (תיקון </w:t>
      </w:r>
      <w:r w:rsidR="00777B99">
        <w:rPr>
          <w:rFonts w:hint="eastAsia"/>
          <w:rtl/>
        </w:rPr>
        <w:t>–</w:t>
      </w:r>
      <w:r>
        <w:rPr>
          <w:rFonts w:hint="cs"/>
          <w:rtl/>
        </w:rPr>
        <w:t xml:space="preserve"> זמן תשדירי פרסומת בשידורי רדיו), </w:t>
      </w:r>
    </w:p>
    <w:p w14:paraId="7F6961AD" w14:textId="07770999" w:rsidR="00E13C27" w:rsidRPr="00F67051" w:rsidRDefault="00A443CF" w:rsidP="00777B99">
      <w:pPr>
        <w:pStyle w:val="HeadHatzaotHok"/>
        <w:spacing w:line="276" w:lineRule="auto"/>
        <w:rPr>
          <w:rtl/>
        </w:rPr>
      </w:pPr>
      <w:proofErr w:type="spellStart"/>
      <w:r>
        <w:rPr>
          <w:rFonts w:hint="cs"/>
          <w:rtl/>
        </w:rPr>
        <w:t>התשע"ו</w:t>
      </w:r>
      <w:proofErr w:type="spellEnd"/>
      <w:r w:rsidR="00777B99">
        <w:rPr>
          <w:rFonts w:hint="eastAsia"/>
          <w:rtl/>
        </w:rPr>
        <w:t>–</w:t>
      </w:r>
      <w:r>
        <w:rPr>
          <w:rFonts w:hint="cs"/>
          <w:rtl/>
        </w:rPr>
        <w:t>2016</w:t>
      </w:r>
      <w:bookmarkEnd w:id="8"/>
    </w:p>
    <w:p w14:paraId="5170115C" w14:textId="77777777" w:rsidR="00944EFF" w:rsidRDefault="00944EFF" w:rsidP="0021633A">
      <w:pPr>
        <w:pStyle w:val="HeadDivreiHesber"/>
        <w:spacing w:before="0" w:after="0"/>
        <w:rPr>
          <w:rtl/>
        </w:rPr>
      </w:pPr>
      <w:r>
        <w:rPr>
          <w:rFonts w:hint="cs"/>
          <w:rtl/>
        </w:rPr>
        <w:tab/>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944EFF" w:rsidRPr="00C34DE2" w14:paraId="43B7B3B8" w14:textId="77777777" w:rsidTr="00CC37BC">
        <w:trPr>
          <w:cantSplit/>
        </w:trPr>
        <w:tc>
          <w:tcPr>
            <w:tcW w:w="1870" w:type="dxa"/>
          </w:tcPr>
          <w:p w14:paraId="5356E8C4" w14:textId="77777777" w:rsidR="00944EFF" w:rsidRDefault="00944EFF" w:rsidP="00813360">
            <w:pPr>
              <w:pStyle w:val="TableSideHeading"/>
              <w:keepLines w:val="0"/>
            </w:pPr>
            <w:r>
              <w:rPr>
                <w:rFonts w:hint="cs"/>
                <w:rtl/>
              </w:rPr>
              <w:t>תיקון סעיף 85</w:t>
            </w:r>
          </w:p>
        </w:tc>
        <w:tc>
          <w:tcPr>
            <w:tcW w:w="624" w:type="dxa"/>
          </w:tcPr>
          <w:p w14:paraId="482C78BA" w14:textId="6C0C0E0A" w:rsidR="00944EFF" w:rsidRDefault="00A47D42" w:rsidP="00813360">
            <w:pPr>
              <w:pStyle w:val="TableText"/>
              <w:keepLines w:val="0"/>
            </w:pPr>
            <w:r>
              <w:rPr>
                <w:rFonts w:hint="cs"/>
                <w:rtl/>
              </w:rPr>
              <w:t>1.</w:t>
            </w:r>
          </w:p>
        </w:tc>
        <w:tc>
          <w:tcPr>
            <w:tcW w:w="7144" w:type="dxa"/>
          </w:tcPr>
          <w:p w14:paraId="75D6924E" w14:textId="55BDDB86" w:rsidR="00944EFF" w:rsidRPr="00C34DE2" w:rsidRDefault="00944EFF" w:rsidP="00CC37BC">
            <w:pPr>
              <w:pStyle w:val="TableBlock"/>
            </w:pPr>
            <w:r>
              <w:rPr>
                <w:rFonts w:hint="cs"/>
                <w:rtl/>
              </w:rPr>
              <w:t>בחוק הרשות השני</w:t>
            </w:r>
            <w:r w:rsidR="00CC37BC">
              <w:rPr>
                <w:rFonts w:hint="cs"/>
                <w:rtl/>
              </w:rPr>
              <w:t>י</w:t>
            </w:r>
            <w:r>
              <w:rPr>
                <w:rFonts w:hint="cs"/>
                <w:rtl/>
              </w:rPr>
              <w:t xml:space="preserve">ה לטלוויזיה ורדיו, </w:t>
            </w:r>
            <w:proofErr w:type="spellStart"/>
            <w:r w:rsidR="00A47D42">
              <w:rPr>
                <w:rFonts w:hint="cs"/>
                <w:rtl/>
              </w:rPr>
              <w:t>ה</w:t>
            </w:r>
            <w:r>
              <w:rPr>
                <w:rFonts w:hint="cs"/>
                <w:rtl/>
              </w:rPr>
              <w:t>תש"ן</w:t>
            </w:r>
            <w:proofErr w:type="spellEnd"/>
            <w:r>
              <w:rPr>
                <w:rtl/>
              </w:rPr>
              <w:t>–</w:t>
            </w:r>
            <w:r>
              <w:rPr>
                <w:rFonts w:hint="cs"/>
                <w:rtl/>
              </w:rPr>
              <w:t>1990</w:t>
            </w:r>
            <w:r>
              <w:rPr>
                <w:rStyle w:val="a5"/>
                <w:rtl/>
              </w:rPr>
              <w:footnoteReference w:id="2"/>
            </w:r>
            <w:r w:rsidR="00A47D42">
              <w:rPr>
                <w:rFonts w:hint="cs"/>
                <w:rtl/>
              </w:rPr>
              <w:t>,</w:t>
            </w:r>
            <w:r>
              <w:rPr>
                <w:rFonts w:hint="cs"/>
                <w:rtl/>
              </w:rPr>
              <w:t xml:space="preserve"> בסעיף 85 </w:t>
            </w:r>
            <w:r>
              <w:rPr>
                <w:rtl/>
              </w:rPr>
              <w:t>–</w:t>
            </w:r>
            <w:r>
              <w:rPr>
                <w:rFonts w:hint="cs"/>
                <w:rtl/>
              </w:rPr>
              <w:t xml:space="preserve"> </w:t>
            </w:r>
          </w:p>
        </w:tc>
      </w:tr>
      <w:tr w:rsidR="00A47D42" w:rsidRPr="00C34DE2" w14:paraId="22923195" w14:textId="77777777" w:rsidTr="00CC37BC">
        <w:trPr>
          <w:cantSplit/>
        </w:trPr>
        <w:tc>
          <w:tcPr>
            <w:tcW w:w="1870" w:type="dxa"/>
          </w:tcPr>
          <w:p w14:paraId="2A83ABA1" w14:textId="7B1EC165" w:rsidR="00A47D42" w:rsidRDefault="00A47D42" w:rsidP="00813360">
            <w:pPr>
              <w:pStyle w:val="TableSideHeading"/>
              <w:keepLines w:val="0"/>
              <w:rPr>
                <w:rtl/>
              </w:rPr>
            </w:pPr>
          </w:p>
        </w:tc>
        <w:tc>
          <w:tcPr>
            <w:tcW w:w="624" w:type="dxa"/>
          </w:tcPr>
          <w:p w14:paraId="185C00D4" w14:textId="77777777" w:rsidR="00A47D42" w:rsidRDefault="00A47D42" w:rsidP="00CC37BC">
            <w:pPr>
              <w:pStyle w:val="TableText"/>
            </w:pPr>
          </w:p>
        </w:tc>
        <w:tc>
          <w:tcPr>
            <w:tcW w:w="7144" w:type="dxa"/>
          </w:tcPr>
          <w:p w14:paraId="1C98877B" w14:textId="74CB0CAF" w:rsidR="00A47D42" w:rsidRDefault="00A47D42" w:rsidP="00CC37BC">
            <w:pPr>
              <w:pStyle w:val="TableBlock"/>
              <w:rPr>
                <w:rtl/>
              </w:rPr>
            </w:pPr>
            <w:r>
              <w:rPr>
                <w:rFonts w:hint="cs"/>
                <w:rtl/>
              </w:rPr>
              <w:t>(1)</w:t>
            </w:r>
            <w:r>
              <w:rPr>
                <w:rtl/>
              </w:rPr>
              <w:tab/>
            </w:r>
            <w:r>
              <w:rPr>
                <w:rFonts w:hint="cs"/>
                <w:rtl/>
              </w:rPr>
              <w:t>בסעיף קטן (א)(2), א</w:t>
            </w:r>
            <w:r w:rsidR="00336996">
              <w:rPr>
                <w:rFonts w:hint="cs"/>
                <w:rtl/>
              </w:rPr>
              <w:t>חרי "תשע דקות" יבוא "בממוצע,</w:t>
            </w:r>
            <w:r w:rsidR="00175B79">
              <w:rPr>
                <w:rFonts w:hint="cs"/>
                <w:rtl/>
              </w:rPr>
              <w:t xml:space="preserve"> </w:t>
            </w:r>
            <w:r w:rsidR="00CC37BC">
              <w:rPr>
                <w:rFonts w:hint="cs"/>
                <w:rtl/>
              </w:rPr>
              <w:t>על בסיס</w:t>
            </w:r>
            <w:r w:rsidR="00175B79">
              <w:rPr>
                <w:rFonts w:hint="cs"/>
                <w:rtl/>
              </w:rPr>
              <w:t xml:space="preserve"> חישוב</w:t>
            </w:r>
            <w:r w:rsidR="00CC37BC">
              <w:rPr>
                <w:rFonts w:hint="cs"/>
                <w:rtl/>
              </w:rPr>
              <w:t xml:space="preserve"> רבעוני</w:t>
            </w:r>
            <w:r w:rsidR="00175B79">
              <w:rPr>
                <w:rFonts w:hint="cs"/>
                <w:rtl/>
              </w:rPr>
              <w:t xml:space="preserve"> </w:t>
            </w:r>
            <w:r w:rsidR="00336996">
              <w:rPr>
                <w:rFonts w:hint="cs"/>
                <w:rtl/>
              </w:rPr>
              <w:t>כולל של זמן תשדירי הפרסומת</w:t>
            </w:r>
            <w:r>
              <w:rPr>
                <w:rFonts w:hint="cs"/>
                <w:rtl/>
              </w:rPr>
              <w:t>";</w:t>
            </w:r>
          </w:p>
        </w:tc>
      </w:tr>
      <w:tr w:rsidR="00A47D42" w:rsidRPr="00C34DE2" w14:paraId="6DE0E51D" w14:textId="77777777" w:rsidTr="00CC37BC">
        <w:trPr>
          <w:cantSplit/>
        </w:trPr>
        <w:tc>
          <w:tcPr>
            <w:tcW w:w="1870" w:type="dxa"/>
          </w:tcPr>
          <w:p w14:paraId="409BE1D6" w14:textId="77777777" w:rsidR="00A47D42" w:rsidRDefault="00A47D42" w:rsidP="00813360">
            <w:pPr>
              <w:pStyle w:val="TableSideHeading"/>
              <w:keepLines w:val="0"/>
              <w:rPr>
                <w:rtl/>
              </w:rPr>
            </w:pPr>
          </w:p>
        </w:tc>
        <w:tc>
          <w:tcPr>
            <w:tcW w:w="624" w:type="dxa"/>
          </w:tcPr>
          <w:p w14:paraId="3733927A" w14:textId="77777777" w:rsidR="00A47D42" w:rsidRDefault="00A47D42" w:rsidP="00CC37BC">
            <w:pPr>
              <w:pStyle w:val="TableText"/>
            </w:pPr>
          </w:p>
        </w:tc>
        <w:tc>
          <w:tcPr>
            <w:tcW w:w="7144" w:type="dxa"/>
          </w:tcPr>
          <w:p w14:paraId="508733F4" w14:textId="3DC21107" w:rsidR="00A47D42" w:rsidRDefault="00A47D42" w:rsidP="00CC37BC">
            <w:pPr>
              <w:pStyle w:val="TableBlock"/>
              <w:rPr>
                <w:rtl/>
              </w:rPr>
            </w:pPr>
            <w:r>
              <w:rPr>
                <w:rFonts w:hint="cs"/>
                <w:rtl/>
              </w:rPr>
              <w:t>(2)</w:t>
            </w:r>
            <w:r>
              <w:rPr>
                <w:rtl/>
              </w:rPr>
              <w:tab/>
            </w:r>
            <w:r>
              <w:rPr>
                <w:rFonts w:hint="cs"/>
                <w:rtl/>
              </w:rPr>
              <w:t>בסעיף קטן (ב),</w:t>
            </w:r>
            <w:r w:rsidR="00E4235A">
              <w:rPr>
                <w:rFonts w:hint="cs"/>
                <w:rtl/>
              </w:rPr>
              <w:t xml:space="preserve"> פסקה (2) </w:t>
            </w:r>
            <w:r w:rsidR="00E4235A">
              <w:rPr>
                <w:rFonts w:hint="eastAsia"/>
                <w:rtl/>
              </w:rPr>
              <w:t>– תימחק</w:t>
            </w:r>
            <w:r w:rsidR="00DA5ED4">
              <w:rPr>
                <w:rFonts w:hint="cs"/>
                <w:rtl/>
              </w:rPr>
              <w:t>.</w:t>
            </w:r>
          </w:p>
        </w:tc>
      </w:tr>
    </w:tbl>
    <w:p w14:paraId="7F6961AE" w14:textId="02354A4D" w:rsidR="00E13C27" w:rsidRDefault="00E13C27" w:rsidP="0021633A">
      <w:pPr>
        <w:pStyle w:val="HeadDivreiHesber"/>
        <w:spacing w:before="0" w:after="0"/>
        <w:rPr>
          <w:rtl/>
        </w:rPr>
      </w:pPr>
    </w:p>
    <w:p w14:paraId="7F6961CA" w14:textId="77777777" w:rsidR="002D1EE3" w:rsidRDefault="002D1EE3" w:rsidP="002D1EE3">
      <w:pPr>
        <w:pStyle w:val="HeadDivreiHesber"/>
        <w:rPr>
          <w:rtl/>
        </w:rPr>
      </w:pPr>
      <w:r w:rsidRPr="0027450A">
        <w:rPr>
          <w:rFonts w:hint="cs"/>
          <w:rtl/>
        </w:rPr>
        <w:t>דברי הסבר</w:t>
      </w:r>
    </w:p>
    <w:p w14:paraId="4C9B9AB7" w14:textId="59FCF7A7" w:rsidR="00944EFF" w:rsidRPr="00CC37BC" w:rsidRDefault="00944EFF" w:rsidP="00CC37BC">
      <w:pPr>
        <w:pStyle w:val="Hesber"/>
        <w:rPr>
          <w:rtl/>
        </w:rPr>
      </w:pPr>
      <w:r w:rsidRPr="00CC37BC">
        <w:rPr>
          <w:rtl/>
        </w:rPr>
        <w:t>בהתאם לחוק הרשות השני</w:t>
      </w:r>
      <w:r w:rsidR="00365E1C" w:rsidRPr="00CC37BC">
        <w:rPr>
          <w:rtl/>
        </w:rPr>
        <w:t>י</w:t>
      </w:r>
      <w:r w:rsidRPr="00CC37BC">
        <w:rPr>
          <w:rtl/>
        </w:rPr>
        <w:t>ה</w:t>
      </w:r>
      <w:r w:rsidR="00365E1C" w:rsidRPr="00CC37BC">
        <w:rPr>
          <w:rtl/>
        </w:rPr>
        <w:t xml:space="preserve"> לטלוויזיה ורדיו, </w:t>
      </w:r>
      <w:proofErr w:type="spellStart"/>
      <w:r w:rsidR="00365E1C" w:rsidRPr="00CC37BC">
        <w:rPr>
          <w:rtl/>
        </w:rPr>
        <w:t>התש"ן</w:t>
      </w:r>
      <w:proofErr w:type="spellEnd"/>
      <w:r w:rsidR="00365E1C" w:rsidRPr="00CC37BC">
        <w:rPr>
          <w:rFonts w:hint="eastAsia"/>
          <w:rtl/>
        </w:rPr>
        <w:t>–</w:t>
      </w:r>
      <w:r w:rsidR="00365E1C" w:rsidRPr="00CC37BC">
        <w:rPr>
          <w:rtl/>
        </w:rPr>
        <w:t xml:space="preserve">1990 (להלן </w:t>
      </w:r>
      <w:r w:rsidR="00365E1C" w:rsidRPr="00CC37BC">
        <w:rPr>
          <w:rFonts w:hint="eastAsia"/>
          <w:rtl/>
        </w:rPr>
        <w:t>–</w:t>
      </w:r>
      <w:r w:rsidR="00365E1C" w:rsidRPr="00CC37BC">
        <w:rPr>
          <w:rtl/>
        </w:rPr>
        <w:t xml:space="preserve"> החוק)</w:t>
      </w:r>
      <w:r w:rsidRPr="00CC37BC">
        <w:rPr>
          <w:rtl/>
        </w:rPr>
        <w:t xml:space="preserve">, רשאיות תחנות הרדיו האזוריות לשדר תשדירי פרסומת בהיקף מרבי של 9 דקות לשעה. מתוך מודעות לקושי ולעיוות שבמגבלה זו, </w:t>
      </w:r>
      <w:r w:rsidR="00365E1C" w:rsidRPr="00CC37BC">
        <w:rPr>
          <w:rtl/>
        </w:rPr>
        <w:t>החוק מ</w:t>
      </w:r>
      <w:r w:rsidRPr="00CC37BC">
        <w:rPr>
          <w:rtl/>
        </w:rPr>
        <w:t>סמיך את מועצת הרשות השני</w:t>
      </w:r>
      <w:r w:rsidR="00365E1C" w:rsidRPr="00CC37BC">
        <w:rPr>
          <w:rtl/>
        </w:rPr>
        <w:t>י</w:t>
      </w:r>
      <w:r w:rsidRPr="00CC37BC">
        <w:rPr>
          <w:rtl/>
        </w:rPr>
        <w:t>ה</w:t>
      </w:r>
      <w:r w:rsidR="00365E1C" w:rsidRPr="00CC37BC">
        <w:rPr>
          <w:rtl/>
        </w:rPr>
        <w:t xml:space="preserve"> לטלוויזיה ורדיו</w:t>
      </w:r>
      <w:r w:rsidRPr="00CC37BC">
        <w:rPr>
          <w:rtl/>
        </w:rPr>
        <w:t xml:space="preserve"> להתיר הקצאה שונה של זמן תשדירי הפרסומת ביממה, ובלבד שהיקף תשדירי הפרסומת הכולל ביממה, יוותר ביחס זהה של חמישה עשר אחוזים מזמן השידור ביממה – כלומר 216 דקות ביממה.  </w:t>
      </w:r>
    </w:p>
    <w:p w14:paraId="088B3480" w14:textId="05D31218" w:rsidR="00944EFF" w:rsidRPr="00CC37BC" w:rsidRDefault="00944EFF" w:rsidP="00CC37BC">
      <w:pPr>
        <w:pStyle w:val="Hesber"/>
        <w:rPr>
          <w:rtl/>
        </w:rPr>
      </w:pPr>
      <w:r w:rsidRPr="00CC37BC">
        <w:rPr>
          <w:rtl/>
        </w:rPr>
        <w:t>הלכה למעשה, ה</w:t>
      </w:r>
      <w:r w:rsidR="00BC5993" w:rsidRPr="00CC37BC">
        <w:rPr>
          <w:rtl/>
        </w:rPr>
        <w:t>הקצאה השונה האמורה</w:t>
      </w:r>
      <w:r w:rsidRPr="00CC37BC">
        <w:rPr>
          <w:rtl/>
        </w:rPr>
        <w:t xml:space="preserve"> סייע</w:t>
      </w:r>
      <w:r w:rsidR="00BC5993" w:rsidRPr="00CC37BC">
        <w:rPr>
          <w:rtl/>
        </w:rPr>
        <w:t>ה</w:t>
      </w:r>
      <w:r w:rsidRPr="00CC37BC">
        <w:rPr>
          <w:rtl/>
        </w:rPr>
        <w:t xml:space="preserve"> בהפחתת העיוות במידה מוגבלת בלבד. בפועל, בחינת מגבלת הפרסום על בסיס יממה בלבד, יצרה מצב שבו מנועות תחנות הרדיו האזורי מלשדר ביום נתון למעלה מהשיעור המרבי הקבוע ליממה, בעוד שבתקופות שפל בענף הפרסום, תקופות שלאחר חגים, או </w:t>
      </w:r>
      <w:r w:rsidRPr="00CC37BC">
        <w:rPr>
          <w:rtl/>
        </w:rPr>
        <w:lastRenderedPageBreak/>
        <w:t>א</w:t>
      </w:r>
      <w:r w:rsidR="00365E1C" w:rsidRPr="00CC37BC">
        <w:rPr>
          <w:rtl/>
        </w:rPr>
        <w:t>י</w:t>
      </w:r>
      <w:r w:rsidRPr="00CC37BC">
        <w:rPr>
          <w:rtl/>
        </w:rPr>
        <w:t xml:space="preserve">רועים מיוחדים, </w:t>
      </w:r>
      <w:r w:rsidR="00365E1C" w:rsidRPr="00CC37BC">
        <w:rPr>
          <w:rtl/>
        </w:rPr>
        <w:t>הן אינן מצליחות לנצל את</w:t>
      </w:r>
      <w:r w:rsidRPr="00CC37BC">
        <w:rPr>
          <w:rtl/>
        </w:rPr>
        <w:t xml:space="preserve"> זמן הפרסום המרבי</w:t>
      </w:r>
      <w:r w:rsidR="00365E1C" w:rsidRPr="00CC37BC">
        <w:rPr>
          <w:rtl/>
        </w:rPr>
        <w:t xml:space="preserve"> המותר</w:t>
      </w:r>
      <w:r w:rsidRPr="00CC37BC">
        <w:rPr>
          <w:rtl/>
        </w:rPr>
        <w:t>, עקב חוסר ביקוש. כתוצאה מכך, לא מתאפשר לתחנות הרדיו האזורי למצות את זמן השידור</w:t>
      </w:r>
      <w:r w:rsidR="00365E1C" w:rsidRPr="00CC37BC">
        <w:rPr>
          <w:rtl/>
        </w:rPr>
        <w:t xml:space="preserve"> המרבי</w:t>
      </w:r>
      <w:r w:rsidRPr="00CC37BC">
        <w:rPr>
          <w:rtl/>
        </w:rPr>
        <w:t xml:space="preserve"> של תשדירי הפרסומת, וב</w:t>
      </w:r>
      <w:r w:rsidR="00365E1C" w:rsidRPr="00CC37BC">
        <w:rPr>
          <w:rtl/>
        </w:rPr>
        <w:t>בחינה</w:t>
      </w:r>
      <w:r w:rsidRPr="00CC37BC">
        <w:rPr>
          <w:rtl/>
        </w:rPr>
        <w:t xml:space="preserve"> רבעוני</w:t>
      </w:r>
      <w:r w:rsidR="00365E1C" w:rsidRPr="00CC37BC">
        <w:rPr>
          <w:rtl/>
        </w:rPr>
        <w:t>ת</w:t>
      </w:r>
      <w:r w:rsidRPr="00CC37BC">
        <w:rPr>
          <w:rtl/>
        </w:rPr>
        <w:t xml:space="preserve">, הן משדרות זמן פרסומת בהיקף מופחת בהרבה מהמותר בחוק, תוך </w:t>
      </w:r>
      <w:r w:rsidR="00365E1C" w:rsidRPr="00CC37BC">
        <w:rPr>
          <w:rtl/>
        </w:rPr>
        <w:t>ש</w:t>
      </w:r>
      <w:r w:rsidRPr="00CC37BC">
        <w:rPr>
          <w:rtl/>
        </w:rPr>
        <w:t>זכות הקני</w:t>
      </w:r>
      <w:r w:rsidR="00365E1C" w:rsidRPr="00CC37BC">
        <w:rPr>
          <w:rtl/>
        </w:rPr>
        <w:t>י</w:t>
      </w:r>
      <w:r w:rsidRPr="00CC37BC">
        <w:rPr>
          <w:rtl/>
        </w:rPr>
        <w:t>ן ו</w:t>
      </w:r>
      <w:r w:rsidR="00365E1C" w:rsidRPr="00CC37BC">
        <w:rPr>
          <w:rtl/>
        </w:rPr>
        <w:t xml:space="preserve">חופש </w:t>
      </w:r>
      <w:r w:rsidR="00DA5ED4">
        <w:rPr>
          <w:rtl/>
        </w:rPr>
        <w:t>העיסוק שלה</w:t>
      </w:r>
      <w:r w:rsidR="00DA5ED4">
        <w:rPr>
          <w:rFonts w:hint="cs"/>
          <w:rtl/>
        </w:rPr>
        <w:t>ן</w:t>
      </w:r>
      <w:r w:rsidR="00365E1C" w:rsidRPr="00CC37BC">
        <w:rPr>
          <w:rtl/>
        </w:rPr>
        <w:t xml:space="preserve"> נפגעים</w:t>
      </w:r>
      <w:r w:rsidRPr="00CC37BC">
        <w:rPr>
          <w:rtl/>
        </w:rPr>
        <w:t>.</w:t>
      </w:r>
    </w:p>
    <w:p w14:paraId="5F69DA0E" w14:textId="77777777" w:rsidR="00944EFF" w:rsidRDefault="00944EFF" w:rsidP="00CC37BC">
      <w:pPr>
        <w:pStyle w:val="Hesber"/>
        <w:rPr>
          <w:rtl/>
        </w:rPr>
      </w:pPr>
      <w:r w:rsidRPr="00CC37BC">
        <w:rPr>
          <w:rtl/>
        </w:rPr>
        <w:t xml:space="preserve">  על מנת לתקן עיוות זה, מוצע לאפשר הקצאה שונה של זמן תשדירי הפרסומת בשידורי הרדיו האזורי, לפיה המגבלה היומית תיבחן כממוצע על בסיס רבעוני בלבד, בעוד שבתוך כל רבעון תתאפשר לכל תחנת רדיו אזורית לבצע הקצאה של זמן הפרסום לפי צרכיה. </w:t>
      </w:r>
    </w:p>
    <w:p w14:paraId="0D69C830" w14:textId="60ACF984" w:rsidR="00DA5ED4" w:rsidRDefault="00DA5ED4" w:rsidP="00CC37BC">
      <w:pPr>
        <w:pStyle w:val="Hesber"/>
        <w:rPr>
          <w:rtl/>
        </w:rPr>
      </w:pPr>
    </w:p>
    <w:p w14:paraId="430CE4A9" w14:textId="77777777" w:rsidR="00DA5ED4" w:rsidRDefault="00DA5ED4" w:rsidP="00CC37BC">
      <w:pPr>
        <w:pStyle w:val="Hesber"/>
        <w:rPr>
          <w:rtl/>
        </w:rPr>
      </w:pPr>
    </w:p>
    <w:p w14:paraId="2A151783" w14:textId="77777777" w:rsidR="00DA5ED4" w:rsidRDefault="00DA5ED4" w:rsidP="00DA5ED4">
      <w:pPr>
        <w:pStyle w:val="Hesber"/>
        <w:rPr>
          <w:color w:val="auto"/>
          <w:lang w:eastAsia="en-US"/>
        </w:rPr>
      </w:pPr>
      <w:r>
        <w:rPr>
          <w:rFonts w:hint="cs"/>
          <w:color w:val="auto"/>
          <w:rtl/>
          <w:lang w:eastAsia="en-US"/>
        </w:rPr>
        <w:t>---------------------------------</w:t>
      </w:r>
    </w:p>
    <w:p w14:paraId="0633C02E" w14:textId="77777777" w:rsidR="00DA5ED4" w:rsidRDefault="00DA5ED4" w:rsidP="00DA5ED4">
      <w:pPr>
        <w:pStyle w:val="Hesber"/>
        <w:rPr>
          <w:color w:val="auto"/>
          <w:rtl/>
          <w:lang w:eastAsia="en-US"/>
        </w:rPr>
      </w:pPr>
      <w:r>
        <w:rPr>
          <w:rFonts w:hint="cs"/>
          <w:color w:val="auto"/>
          <w:rtl/>
          <w:lang w:eastAsia="en-US"/>
        </w:rPr>
        <w:t>הוגשה ליו"ר הכנסת והסגנים</w:t>
      </w:r>
    </w:p>
    <w:p w14:paraId="0A60520C" w14:textId="77777777" w:rsidR="00DA5ED4" w:rsidRDefault="00DA5ED4" w:rsidP="00DA5ED4">
      <w:pPr>
        <w:pStyle w:val="Hesber"/>
        <w:rPr>
          <w:color w:val="auto"/>
          <w:rtl/>
          <w:lang w:eastAsia="en-US"/>
        </w:rPr>
      </w:pPr>
      <w:r>
        <w:rPr>
          <w:rFonts w:hint="cs"/>
          <w:color w:val="auto"/>
          <w:rtl/>
          <w:lang w:eastAsia="en-US"/>
        </w:rPr>
        <w:t>והונחה על שולחן הכנסת ביום</w:t>
      </w:r>
    </w:p>
    <w:p w14:paraId="2C3845B7" w14:textId="77777777" w:rsidR="00DA5ED4" w:rsidRDefault="00DA5ED4" w:rsidP="00DA5ED4">
      <w:pPr>
        <w:pStyle w:val="Hesber"/>
        <w:rPr>
          <w:rtl/>
        </w:rPr>
      </w:pPr>
      <w:r>
        <w:rPr>
          <w:rFonts w:hint="cs"/>
          <w:color w:val="auto"/>
          <w:rtl/>
          <w:lang w:eastAsia="en-US"/>
        </w:rPr>
        <w:t xml:space="preserve">ו' באדר א' </w:t>
      </w:r>
      <w:proofErr w:type="spellStart"/>
      <w:r>
        <w:rPr>
          <w:rFonts w:hint="cs"/>
          <w:color w:val="auto"/>
          <w:rtl/>
          <w:lang w:eastAsia="en-US"/>
        </w:rPr>
        <w:t>התשע"ו</w:t>
      </w:r>
      <w:proofErr w:type="spellEnd"/>
      <w:r>
        <w:rPr>
          <w:rFonts w:hint="cs"/>
          <w:color w:val="auto"/>
          <w:rtl/>
          <w:lang w:eastAsia="en-US"/>
        </w:rPr>
        <w:t xml:space="preserve"> – 15.2.16</w:t>
      </w:r>
    </w:p>
    <w:p w14:paraId="63DACDAC" w14:textId="77777777" w:rsidR="00DA5ED4" w:rsidRPr="00CC37BC" w:rsidRDefault="00DA5ED4" w:rsidP="00CC37BC">
      <w:pPr>
        <w:pStyle w:val="Hesber"/>
        <w:rPr>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2CDA4B" w14:textId="77777777" w:rsidR="005902CE" w:rsidRDefault="005902CE">
      <w:r>
        <w:separator/>
      </w:r>
    </w:p>
  </w:endnote>
  <w:endnote w:type="continuationSeparator" w:id="0">
    <w:p w14:paraId="72C7E71D" w14:textId="77777777" w:rsidR="005902CE" w:rsidRDefault="005902CE">
      <w:r>
        <w:continuationSeparator/>
      </w:r>
    </w:p>
  </w:endnote>
  <w:endnote w:type="continuationNotice" w:id="1">
    <w:p w14:paraId="11A3945F" w14:textId="77777777" w:rsidR="005902CE" w:rsidRDefault="005902C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2A3BAF">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FBA450" w14:textId="77777777" w:rsidR="005902CE" w:rsidRDefault="005902CE">
      <w:r>
        <w:separator/>
      </w:r>
    </w:p>
  </w:footnote>
  <w:footnote w:type="continuationSeparator" w:id="0">
    <w:p w14:paraId="27DDBCE6" w14:textId="77777777" w:rsidR="005902CE" w:rsidRDefault="005902CE">
      <w:r>
        <w:continuationSeparator/>
      </w:r>
    </w:p>
  </w:footnote>
  <w:footnote w:type="continuationNotice" w:id="1">
    <w:p w14:paraId="440396B6" w14:textId="77777777" w:rsidR="005902CE" w:rsidRDefault="005902CE"/>
  </w:footnote>
  <w:footnote w:id="2">
    <w:p w14:paraId="79767D92" w14:textId="591403DF" w:rsidR="00944EFF" w:rsidRDefault="00944EFF" w:rsidP="00944EFF">
      <w:pPr>
        <w:pStyle w:val="a4"/>
      </w:pPr>
      <w:r>
        <w:rPr>
          <w:rStyle w:val="a5"/>
        </w:rPr>
        <w:footnoteRef/>
      </w:r>
      <w:r>
        <w:rPr>
          <w:rtl/>
        </w:rPr>
        <w:t xml:space="preserve"> </w:t>
      </w:r>
      <w:r>
        <w:rPr>
          <w:rFonts w:hint="cs"/>
          <w:rtl/>
        </w:rPr>
        <w:t xml:space="preserve">ס"ח </w:t>
      </w:r>
      <w:proofErr w:type="spellStart"/>
      <w:r w:rsidR="00DA5ED4">
        <w:rPr>
          <w:rFonts w:hint="cs"/>
          <w:rtl/>
        </w:rPr>
        <w:t>ה</w:t>
      </w:r>
      <w:r>
        <w:rPr>
          <w:rFonts w:hint="cs"/>
          <w:rtl/>
        </w:rPr>
        <w:t>תש"ן</w:t>
      </w:r>
      <w:proofErr w:type="spellEnd"/>
      <w:r>
        <w:rPr>
          <w:rFonts w:hint="cs"/>
          <w:rtl/>
        </w:rPr>
        <w:t>, עמ' 59.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75B79"/>
    <w:rsid w:val="001A0623"/>
    <w:rsid w:val="001A17FC"/>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3BAF"/>
    <w:rsid w:val="002A487D"/>
    <w:rsid w:val="002C2E29"/>
    <w:rsid w:val="002C3041"/>
    <w:rsid w:val="002D1EE3"/>
    <w:rsid w:val="002F1D80"/>
    <w:rsid w:val="003232A2"/>
    <w:rsid w:val="00325C14"/>
    <w:rsid w:val="00336996"/>
    <w:rsid w:val="0036422C"/>
    <w:rsid w:val="00365E1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902CE"/>
    <w:rsid w:val="005B064E"/>
    <w:rsid w:val="005C1F30"/>
    <w:rsid w:val="005D51AE"/>
    <w:rsid w:val="0062674B"/>
    <w:rsid w:val="006363B2"/>
    <w:rsid w:val="00644940"/>
    <w:rsid w:val="006818A9"/>
    <w:rsid w:val="006A2D81"/>
    <w:rsid w:val="006C1D0D"/>
    <w:rsid w:val="0070601E"/>
    <w:rsid w:val="00712C72"/>
    <w:rsid w:val="00735FE9"/>
    <w:rsid w:val="00763CAA"/>
    <w:rsid w:val="00765F66"/>
    <w:rsid w:val="00777B99"/>
    <w:rsid w:val="0078664F"/>
    <w:rsid w:val="007C3FA6"/>
    <w:rsid w:val="007D585A"/>
    <w:rsid w:val="007D5A12"/>
    <w:rsid w:val="007E59F9"/>
    <w:rsid w:val="00810BCD"/>
    <w:rsid w:val="00812C98"/>
    <w:rsid w:val="00814D92"/>
    <w:rsid w:val="00821D61"/>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4EFF"/>
    <w:rsid w:val="009456B6"/>
    <w:rsid w:val="00947CF9"/>
    <w:rsid w:val="00957589"/>
    <w:rsid w:val="00966D06"/>
    <w:rsid w:val="00982412"/>
    <w:rsid w:val="00983A8D"/>
    <w:rsid w:val="009A0DB8"/>
    <w:rsid w:val="009A7257"/>
    <w:rsid w:val="009D6E0A"/>
    <w:rsid w:val="009E1E33"/>
    <w:rsid w:val="00A14672"/>
    <w:rsid w:val="00A26BD6"/>
    <w:rsid w:val="00A443CF"/>
    <w:rsid w:val="00A47D42"/>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B173E"/>
    <w:rsid w:val="00BC45FB"/>
    <w:rsid w:val="00BC5993"/>
    <w:rsid w:val="00BF148D"/>
    <w:rsid w:val="00C23B1A"/>
    <w:rsid w:val="00C310EB"/>
    <w:rsid w:val="00C9176A"/>
    <w:rsid w:val="00CC37BC"/>
    <w:rsid w:val="00CF1AA2"/>
    <w:rsid w:val="00D17774"/>
    <w:rsid w:val="00D63620"/>
    <w:rsid w:val="00D8410D"/>
    <w:rsid w:val="00D867D7"/>
    <w:rsid w:val="00DA5ED4"/>
    <w:rsid w:val="00DB7060"/>
    <w:rsid w:val="00DE3153"/>
    <w:rsid w:val="00E06736"/>
    <w:rsid w:val="00E13C27"/>
    <w:rsid w:val="00E33BBD"/>
    <w:rsid w:val="00E374F2"/>
    <w:rsid w:val="00E4235A"/>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D6A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44512AA7-0F23-48E2-AA74-BDE5DC5E2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17F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1A17F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A17FC"/>
    <w:rPr>
      <w:sz w:val="36"/>
      <w:szCs w:val="52"/>
    </w:rPr>
  </w:style>
  <w:style w:type="paragraph" w:customStyle="1" w:styleId="Cover3-Haknesset">
    <w:name w:val="Cover 3-Haknesset"/>
    <w:basedOn w:val="Cover1-Reshumot"/>
    <w:rsid w:val="001A17FC"/>
    <w:rPr>
      <w:b/>
      <w:bCs/>
      <w:spacing w:val="60"/>
    </w:rPr>
  </w:style>
  <w:style w:type="paragraph" w:customStyle="1" w:styleId="Cover4-Date">
    <w:name w:val="Cover 4-Date"/>
    <w:basedOn w:val="a"/>
    <w:rsid w:val="001A17F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1A17F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1A17F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1A17FC"/>
    <w:pPr>
      <w:spacing w:before="120" w:after="120"/>
    </w:pPr>
    <w:rPr>
      <w:color w:val="FF0000"/>
      <w:w w:val="80"/>
    </w:rPr>
  </w:style>
  <w:style w:type="paragraph" w:styleId="a3">
    <w:name w:val="endnote text"/>
    <w:basedOn w:val="a"/>
    <w:semiHidden/>
    <w:rsid w:val="001A17FC"/>
    <w:pPr>
      <w:ind w:left="227" w:hanging="227"/>
    </w:pPr>
    <w:rPr>
      <w:sz w:val="14"/>
      <w:szCs w:val="22"/>
    </w:rPr>
  </w:style>
  <w:style w:type="paragraph" w:customStyle="1" w:styleId="TableText">
    <w:name w:val="Table Text"/>
    <w:basedOn w:val="a"/>
    <w:rsid w:val="001A17F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1A17FC"/>
  </w:style>
  <w:style w:type="paragraph" w:customStyle="1" w:styleId="TableBlock">
    <w:name w:val="Table Block"/>
    <w:basedOn w:val="TableText"/>
    <w:rsid w:val="001A17FC"/>
    <w:pPr>
      <w:ind w:right="0"/>
      <w:jc w:val="both"/>
    </w:pPr>
  </w:style>
  <w:style w:type="paragraph" w:customStyle="1" w:styleId="TableHead">
    <w:name w:val="Table Head"/>
    <w:basedOn w:val="TableText"/>
    <w:rsid w:val="001A17FC"/>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1A17FC"/>
  </w:style>
  <w:style w:type="paragraph" w:customStyle="1" w:styleId="Hesber">
    <w:name w:val="Hesber"/>
    <w:basedOn w:val="a"/>
    <w:rsid w:val="001A17FC"/>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1A17FC"/>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1A17FC"/>
    <w:rPr>
      <w:vertAlign w:val="superscript"/>
    </w:rPr>
  </w:style>
  <w:style w:type="paragraph" w:customStyle="1" w:styleId="HesberHeading">
    <w:name w:val="Hesber Heading"/>
    <w:basedOn w:val="Hesber"/>
    <w:rsid w:val="001A17FC"/>
    <w:pPr>
      <w:tabs>
        <w:tab w:val="left" w:pos="624"/>
        <w:tab w:val="left" w:pos="1247"/>
      </w:tabs>
      <w:ind w:firstLine="0"/>
    </w:pPr>
    <w:rPr>
      <w:b/>
      <w:bCs/>
    </w:rPr>
  </w:style>
  <w:style w:type="paragraph" w:customStyle="1" w:styleId="HesberWriters">
    <w:name w:val="Hesber Writers"/>
    <w:basedOn w:val="Hesber"/>
    <w:rsid w:val="001A17FC"/>
    <w:pPr>
      <w:spacing w:before="120" w:after="6000"/>
      <w:ind w:left="1418" w:firstLine="0"/>
      <w:jc w:val="right"/>
    </w:pPr>
    <w:rPr>
      <w:b/>
      <w:bCs/>
    </w:rPr>
  </w:style>
  <w:style w:type="paragraph" w:customStyle="1" w:styleId="Hesber1st">
    <w:name w:val="Hesber 1st"/>
    <w:basedOn w:val="Hesber"/>
    <w:rsid w:val="001A17FC"/>
    <w:pPr>
      <w:tabs>
        <w:tab w:val="left" w:pos="680"/>
        <w:tab w:val="left" w:pos="1020"/>
      </w:tabs>
      <w:ind w:firstLine="0"/>
    </w:pPr>
  </w:style>
  <w:style w:type="character" w:styleId="a6">
    <w:name w:val="endnote reference"/>
    <w:basedOn w:val="a0"/>
    <w:semiHidden/>
    <w:rsid w:val="001A17FC"/>
    <w:rPr>
      <w:vertAlign w:val="superscript"/>
    </w:rPr>
  </w:style>
  <w:style w:type="paragraph" w:customStyle="1" w:styleId="TableBlockOutdent">
    <w:name w:val="Table BlockOutdent"/>
    <w:basedOn w:val="TableBlock"/>
    <w:rsid w:val="001A17FC"/>
    <w:pPr>
      <w:ind w:left="624" w:hanging="624"/>
    </w:pPr>
  </w:style>
  <w:style w:type="paragraph" w:styleId="a7">
    <w:name w:val="header"/>
    <w:basedOn w:val="a"/>
    <w:rsid w:val="001A17FC"/>
    <w:pPr>
      <w:tabs>
        <w:tab w:val="center" w:pos="4153"/>
        <w:tab w:val="right" w:pos="8306"/>
      </w:tabs>
    </w:pPr>
  </w:style>
  <w:style w:type="paragraph" w:styleId="a8">
    <w:name w:val="footer"/>
    <w:basedOn w:val="a"/>
    <w:rsid w:val="001A17FC"/>
    <w:pPr>
      <w:tabs>
        <w:tab w:val="center" w:pos="4153"/>
        <w:tab w:val="right" w:pos="8306"/>
      </w:tabs>
    </w:pPr>
  </w:style>
  <w:style w:type="paragraph" w:customStyle="1" w:styleId="HeadDivreiHesber">
    <w:name w:val="Head DivreiHesber"/>
    <w:basedOn w:val="a"/>
    <w:rsid w:val="001A17F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1A17FC"/>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1A17FC"/>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1528895">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72F2E-D183-480D-8831-D1A7002915E6}"/>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1255991D-E74D-4704-953C-18162E1E6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318</Words>
  <Characters>1593</Characters>
  <Application>Microsoft Office Word</Application>
  <DocSecurity>0</DocSecurity>
  <Lines>13</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2016-02-14T09:52:00Z</cp:lastPrinted>
  <dcterms:created xsi:type="dcterms:W3CDTF">2017-02-21T14:15:00Z</dcterms:created>
  <dcterms:modified xsi:type="dcterms:W3CDTF">2017-02-21T14:15:00Z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2014626</vt:r8>
  </property>
</Properties>
</file>