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573610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0BF95F1" w:rsidR="00E13C27" w:rsidRPr="00CF1AA2" w:rsidRDefault="008F6665" w:rsidP="00487E7A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אביגדור ליברמן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אורלי לוי </w:t>
      </w:r>
      <w:proofErr w:type="spellStart"/>
      <w:r>
        <w:rPr>
          <w:rFonts w:hint="cs"/>
          <w:b/>
          <w:bCs/>
          <w:rtl/>
        </w:rPr>
        <w:t>אבקסיס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סופה לנדבר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יעל גרמן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ברושי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מיקי לוי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עליזה לביא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אלעזר שטרן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בצלאל סמוטריץ'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פ/2589/20</w:t>
      </w:r>
      <w:bookmarkEnd w:id="7"/>
    </w:p>
    <w:p w14:paraId="7F6961AD" w14:textId="653F9144" w:rsidR="00E13C27" w:rsidRPr="00F67051" w:rsidRDefault="00A443CF" w:rsidP="003D7511">
      <w:pPr>
        <w:pStyle w:val="HeadHatzaotHok"/>
        <w:rPr>
          <w:rtl/>
        </w:rPr>
      </w:pPr>
      <w:bookmarkStart w:id="8" w:name="LGS_Subject"/>
      <w:r>
        <w:rPr>
          <w:rFonts w:hint="cs"/>
          <w:rtl/>
        </w:rPr>
        <w:t xml:space="preserve">הצעת חוק זכות ערר על החלטה בעניין רישוי מקצועות רפואיים (תיקוני חקיקה),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8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650"/>
      </w:tblGrid>
      <w:tr w:rsidR="00132AB3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78891856" w:rsidR="00132AB3" w:rsidRDefault="00132AB3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פקודת הרופאים</w:t>
            </w:r>
          </w:p>
        </w:tc>
        <w:tc>
          <w:tcPr>
            <w:tcW w:w="624" w:type="dxa"/>
          </w:tcPr>
          <w:p w14:paraId="6F513EF6" w14:textId="0CF055C8" w:rsidR="00132AB3" w:rsidRDefault="00132AB3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5"/>
          </w:tcPr>
          <w:p w14:paraId="1AE94DEB" w14:textId="38BCB8E9" w:rsidR="00132AB3" w:rsidRPr="008815E5" w:rsidRDefault="00132AB3" w:rsidP="00D2657D">
            <w:pPr>
              <w:pStyle w:val="TableBlock"/>
            </w:pPr>
            <w:r w:rsidRPr="008815E5">
              <w:rPr>
                <w:rFonts w:hint="cs"/>
                <w:rtl/>
              </w:rPr>
              <w:t xml:space="preserve">בפקודת הרופאים [נוסח חדש], </w:t>
            </w:r>
            <w:proofErr w:type="spellStart"/>
            <w:r w:rsidR="00614C89">
              <w:rPr>
                <w:rFonts w:hint="cs"/>
                <w:rtl/>
              </w:rPr>
              <w:t>ה</w:t>
            </w:r>
            <w:r w:rsidRPr="008815E5">
              <w:rPr>
                <w:rFonts w:hint="cs"/>
                <w:rtl/>
              </w:rPr>
              <w:t>תשל"ז</w:t>
            </w:r>
            <w:proofErr w:type="spellEnd"/>
            <w:r w:rsidR="00614C89">
              <w:rPr>
                <w:rFonts w:hint="eastAsia"/>
                <w:rtl/>
              </w:rPr>
              <w:t>–</w:t>
            </w:r>
            <w:r w:rsidRPr="008815E5">
              <w:rPr>
                <w:rFonts w:hint="cs"/>
                <w:rtl/>
              </w:rPr>
              <w:t>1976</w:t>
            </w:r>
            <w:r w:rsidR="00614C89">
              <w:rPr>
                <w:rStyle w:val="a6"/>
                <w:rtl/>
              </w:rPr>
              <w:footnoteReference w:id="2"/>
            </w:r>
            <w:r w:rsidRPr="008815E5">
              <w:rPr>
                <w:rFonts w:hint="cs"/>
                <w:rtl/>
              </w:rPr>
              <w:t>, אחרי סעיף 38 יבוא:</w:t>
            </w:r>
          </w:p>
        </w:tc>
      </w:tr>
      <w:tr w:rsidR="00614C89" w14:paraId="69DABB94" w14:textId="77777777">
        <w:trPr>
          <w:cantSplit/>
          <w:trHeight w:val="60"/>
        </w:trPr>
        <w:tc>
          <w:tcPr>
            <w:tcW w:w="1871" w:type="dxa"/>
          </w:tcPr>
          <w:p w14:paraId="59E68A81" w14:textId="77777777" w:rsidR="00614C89" w:rsidRDefault="00614C8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7C5C65D4" w14:textId="77777777" w:rsidR="00614C89" w:rsidRDefault="00614C8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7FBB7697" w14:textId="1D0EC5BC" w:rsidR="00614C89" w:rsidRDefault="00614C89">
            <w:pPr>
              <w:pStyle w:val="TableInnerSideHeading"/>
            </w:pPr>
            <w:r>
              <w:rPr>
                <w:rFonts w:hint="cs"/>
                <w:rtl/>
              </w:rPr>
              <w:t>"ערר</w:t>
            </w:r>
          </w:p>
        </w:tc>
        <w:tc>
          <w:tcPr>
            <w:tcW w:w="624" w:type="dxa"/>
          </w:tcPr>
          <w:p w14:paraId="55C1735E" w14:textId="66D55540" w:rsidR="00614C89" w:rsidRDefault="00614C89">
            <w:pPr>
              <w:pStyle w:val="TableText"/>
            </w:pPr>
            <w:r>
              <w:rPr>
                <w:rFonts w:hint="cs"/>
                <w:rtl/>
              </w:rPr>
              <w:t>38א.</w:t>
            </w:r>
          </w:p>
        </w:tc>
        <w:tc>
          <w:tcPr>
            <w:tcW w:w="4650" w:type="dxa"/>
          </w:tcPr>
          <w:p w14:paraId="7973C85E" w14:textId="5FD45DDC" w:rsidR="00614C89" w:rsidRDefault="0032499C" w:rsidP="003D7511">
            <w:pPr>
              <w:pStyle w:val="TableBlock"/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ab/>
            </w:r>
            <w:r w:rsidR="00614C89">
              <w:rPr>
                <w:rFonts w:hint="cs"/>
                <w:rtl/>
              </w:rPr>
              <w:t xml:space="preserve">הרואה עצמו נפגע מהחלטת המנהל </w:t>
            </w:r>
            <w:r w:rsidR="00E1262C">
              <w:rPr>
                <w:rFonts w:hint="cs"/>
                <w:rtl/>
              </w:rPr>
              <w:t>בבקשה לקבלת רישיון לעסוק ברפואה</w:t>
            </w:r>
            <w:r w:rsidR="003D7511">
              <w:rPr>
                <w:rFonts w:hint="cs"/>
                <w:rtl/>
              </w:rPr>
              <w:t xml:space="preserve"> (להלן </w:t>
            </w:r>
            <w:r w:rsidR="003D7511">
              <w:rPr>
                <w:rFonts w:hint="eastAsia"/>
                <w:rtl/>
              </w:rPr>
              <w:t xml:space="preserve">– </w:t>
            </w:r>
            <w:r w:rsidR="003D7511">
              <w:rPr>
                <w:rFonts w:hint="cs"/>
                <w:rtl/>
              </w:rPr>
              <w:t>ההחלטה)</w:t>
            </w:r>
            <w:r w:rsidR="007E156F">
              <w:rPr>
                <w:rFonts w:hint="cs"/>
                <w:rtl/>
              </w:rPr>
              <w:t>,</w:t>
            </w:r>
            <w:r w:rsidR="00614C89">
              <w:rPr>
                <w:rFonts w:hint="cs"/>
                <w:rtl/>
              </w:rPr>
              <w:t xml:space="preserve"> רשאי לערור עליה בכתב </w:t>
            </w:r>
            <w:r w:rsidR="00E66746">
              <w:rPr>
                <w:rFonts w:hint="cs"/>
                <w:rtl/>
              </w:rPr>
              <w:t>בפני</w:t>
            </w:r>
            <w:r w:rsidR="00614C89">
              <w:rPr>
                <w:rFonts w:hint="cs"/>
                <w:rtl/>
              </w:rPr>
              <w:t xml:space="preserve"> </w:t>
            </w:r>
            <w:r w:rsidR="00E1262C">
              <w:rPr>
                <w:rFonts w:hint="cs"/>
                <w:rtl/>
              </w:rPr>
              <w:t xml:space="preserve">ועדת ערר שימנה </w:t>
            </w:r>
            <w:r w:rsidR="00614C89">
              <w:rPr>
                <w:rFonts w:hint="cs"/>
                <w:rtl/>
              </w:rPr>
              <w:t>השר</w:t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ועדת ערר)</w:t>
            </w:r>
            <w:r w:rsidR="00614C89">
              <w:rPr>
                <w:rFonts w:hint="cs"/>
                <w:rtl/>
              </w:rPr>
              <w:t xml:space="preserve"> בתוך 30 ימים מהיום שבו נמסרה לו ההודעה על ההחלטה</w:t>
            </w:r>
            <w:r w:rsidR="003D7511">
              <w:rPr>
                <w:rFonts w:hint="cs"/>
                <w:rtl/>
              </w:rPr>
              <w:t xml:space="preserve"> </w:t>
            </w:r>
            <w:r w:rsidR="002128BC">
              <w:rPr>
                <w:rFonts w:hint="cs"/>
                <w:rtl/>
              </w:rPr>
              <w:t>והוא זכאי להופיע בפני ועדת הערר;</w:t>
            </w:r>
            <w:r w:rsidR="00771196" w:rsidRPr="00E91289">
              <w:rPr>
                <w:rFonts w:hint="cs"/>
                <w:rtl/>
              </w:rPr>
              <w:t xml:space="preserve"> אין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בהגשת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הערר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כדי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לעכב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את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ביצועה</w:t>
            </w:r>
            <w:r w:rsidR="00771196" w:rsidRPr="00E91289">
              <w:rPr>
                <w:rtl/>
              </w:rPr>
              <w:t xml:space="preserve"> </w:t>
            </w:r>
            <w:r w:rsidR="00771196" w:rsidRPr="00E91289">
              <w:rPr>
                <w:rFonts w:hint="cs"/>
                <w:rtl/>
              </w:rPr>
              <w:t>של</w:t>
            </w:r>
            <w:r w:rsidR="00771196" w:rsidRPr="00E91289">
              <w:rPr>
                <w:rtl/>
              </w:rPr>
              <w:t xml:space="preserve"> </w:t>
            </w:r>
            <w:r w:rsidR="003D7511">
              <w:rPr>
                <w:rFonts w:hint="cs"/>
                <w:rtl/>
              </w:rPr>
              <w:t>ה</w:t>
            </w:r>
            <w:r w:rsidR="00771196" w:rsidRPr="00E91289">
              <w:rPr>
                <w:rFonts w:hint="cs"/>
                <w:rtl/>
              </w:rPr>
              <w:t>החלט</w:t>
            </w:r>
            <w:r w:rsidR="003D7511">
              <w:rPr>
                <w:rFonts w:hint="cs"/>
                <w:rtl/>
              </w:rPr>
              <w:t>ה</w:t>
            </w:r>
            <w:r w:rsidR="00017107">
              <w:rPr>
                <w:rFonts w:hint="cs"/>
                <w:rtl/>
              </w:rPr>
              <w:t xml:space="preserve">; </w:t>
            </w:r>
            <w:r w:rsidR="003D7511">
              <w:rPr>
                <w:rFonts w:hint="cs"/>
                <w:rtl/>
              </w:rPr>
              <w:t>לא ימונה כחבר ועדת הערר</w:t>
            </w:r>
            <w:r w:rsidR="00017107">
              <w:rPr>
                <w:rFonts w:hint="cs"/>
                <w:rtl/>
              </w:rPr>
              <w:t xml:space="preserve"> מי </w:t>
            </w:r>
            <w:r w:rsidR="003D7511">
              <w:rPr>
                <w:rFonts w:hint="cs"/>
                <w:rtl/>
              </w:rPr>
              <w:t>ש</w:t>
            </w:r>
            <w:r w:rsidR="00017107">
              <w:rPr>
                <w:rFonts w:hint="cs"/>
                <w:rtl/>
              </w:rPr>
              <w:t>ההחלטה</w:t>
            </w:r>
            <w:r w:rsidR="003D7511">
              <w:rPr>
                <w:rFonts w:hint="cs"/>
                <w:rtl/>
              </w:rPr>
              <w:t xml:space="preserve"> ניתנה על ידו</w:t>
            </w:r>
            <w:r w:rsidR="00E66746">
              <w:rPr>
                <w:rFonts w:hint="cs"/>
                <w:rtl/>
              </w:rPr>
              <w:t>.</w:t>
            </w:r>
          </w:p>
        </w:tc>
      </w:tr>
      <w:tr w:rsidR="0032499C" w14:paraId="2E5D5E49" w14:textId="77777777">
        <w:trPr>
          <w:cantSplit/>
          <w:trHeight w:val="60"/>
        </w:trPr>
        <w:tc>
          <w:tcPr>
            <w:tcW w:w="1871" w:type="dxa"/>
          </w:tcPr>
          <w:p w14:paraId="25FAB5DB" w14:textId="77777777" w:rsidR="0032499C" w:rsidRDefault="0032499C">
            <w:pPr>
              <w:pStyle w:val="TableSideHeading"/>
            </w:pPr>
          </w:p>
        </w:tc>
        <w:tc>
          <w:tcPr>
            <w:tcW w:w="624" w:type="dxa"/>
          </w:tcPr>
          <w:p w14:paraId="1E1F5D0A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3441113D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3F3F2B60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756FD006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5D8C6153" w14:textId="77777777" w:rsidR="0032499C" w:rsidRDefault="0032499C">
            <w:pPr>
              <w:pStyle w:val="TableText"/>
            </w:pPr>
          </w:p>
        </w:tc>
        <w:tc>
          <w:tcPr>
            <w:tcW w:w="4650" w:type="dxa"/>
          </w:tcPr>
          <w:p w14:paraId="6D7EA3C3" w14:textId="3D454E24" w:rsidR="0032499C" w:rsidRPr="0032499C" w:rsidRDefault="0032499C" w:rsidP="0032499C">
            <w:pPr>
              <w:pStyle w:val="TableBlock"/>
            </w:pPr>
            <w:r w:rsidRPr="0032499C">
              <w:rPr>
                <w:rFonts w:hint="cs"/>
                <w:rtl/>
              </w:rPr>
              <w:t xml:space="preserve">(ב) </w:t>
            </w:r>
            <w:r w:rsidRPr="0032499C">
              <w:rPr>
                <w:rtl/>
              </w:rPr>
              <w:tab/>
            </w:r>
            <w:r w:rsidRPr="00D2657D">
              <w:rPr>
                <w:rFonts w:hint="eastAsia"/>
                <w:rtl/>
              </w:rPr>
              <w:t>בישיבות</w:t>
            </w:r>
            <w:r w:rsidRPr="00D2657D">
              <w:rPr>
                <w:rtl/>
              </w:rPr>
              <w:t xml:space="preserve"> </w:t>
            </w:r>
            <w:r w:rsidRPr="0032499C">
              <w:rPr>
                <w:rFonts w:hint="cs"/>
                <w:rtl/>
              </w:rPr>
              <w:t>ועדת הערר</w:t>
            </w:r>
            <w:r w:rsidRPr="00D2657D">
              <w:rPr>
                <w:rtl/>
              </w:rPr>
              <w:t xml:space="preserve"> יירשם פרוטוקול מלא; הפרוטוקול יהיה פתוח לעיון הציבור ובלבד שהמידע שיפורסם לא יכלול </w:t>
            </w:r>
            <w:r w:rsidRPr="0032499C">
              <w:rPr>
                <w:rFonts w:hint="cs"/>
                <w:rtl/>
              </w:rPr>
              <w:t>פרטים מזהים של הפונה.</w:t>
            </w:r>
          </w:p>
        </w:tc>
      </w:tr>
      <w:tr w:rsidR="003D7511" w14:paraId="19D09630" w14:textId="77777777">
        <w:trPr>
          <w:cantSplit/>
          <w:trHeight w:val="60"/>
        </w:trPr>
        <w:tc>
          <w:tcPr>
            <w:tcW w:w="1871" w:type="dxa"/>
          </w:tcPr>
          <w:p w14:paraId="04A76AAC" w14:textId="77777777" w:rsidR="003D7511" w:rsidRDefault="003D7511">
            <w:pPr>
              <w:pStyle w:val="TableSideHeading"/>
            </w:pPr>
          </w:p>
        </w:tc>
        <w:tc>
          <w:tcPr>
            <w:tcW w:w="624" w:type="dxa"/>
          </w:tcPr>
          <w:p w14:paraId="25B3FF8F" w14:textId="77777777" w:rsidR="003D7511" w:rsidRDefault="003D7511" w:rsidP="003D7511">
            <w:pPr>
              <w:pStyle w:val="TableText"/>
            </w:pPr>
          </w:p>
        </w:tc>
        <w:tc>
          <w:tcPr>
            <w:tcW w:w="624" w:type="dxa"/>
          </w:tcPr>
          <w:p w14:paraId="055FD7D6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48E7D9C6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019A6124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1A8D5E40" w14:textId="77777777" w:rsidR="003D7511" w:rsidRDefault="003D7511">
            <w:pPr>
              <w:pStyle w:val="TableText"/>
            </w:pPr>
          </w:p>
        </w:tc>
        <w:tc>
          <w:tcPr>
            <w:tcW w:w="4650" w:type="dxa"/>
          </w:tcPr>
          <w:p w14:paraId="3C656B42" w14:textId="7357A499" w:rsidR="003D7511" w:rsidRPr="0032499C" w:rsidRDefault="003D7511" w:rsidP="0032499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החלטה סופית של ועדת הערר ניתנת לערעור בפני בית משפט לעניינים </w:t>
            </w:r>
            <w:proofErr w:type="spellStart"/>
            <w:r>
              <w:rPr>
                <w:rFonts w:hint="cs"/>
                <w:rtl/>
              </w:rPr>
              <w:t>מינהליים</w:t>
            </w:r>
            <w:proofErr w:type="spellEnd"/>
            <w:r>
              <w:rPr>
                <w:rFonts w:hint="cs"/>
                <w:rtl/>
              </w:rPr>
              <w:t>.</w:t>
            </w:r>
            <w:r w:rsidR="00487E7A">
              <w:rPr>
                <w:rFonts w:hint="cs"/>
                <w:rtl/>
              </w:rPr>
              <w:t>"</w:t>
            </w:r>
          </w:p>
        </w:tc>
      </w:tr>
      <w:tr w:rsidR="00A861BA" w14:paraId="31DD0F84" w14:textId="77777777">
        <w:trPr>
          <w:cantSplit/>
          <w:trHeight w:val="60"/>
        </w:trPr>
        <w:tc>
          <w:tcPr>
            <w:tcW w:w="1871" w:type="dxa"/>
          </w:tcPr>
          <w:p w14:paraId="69982AB2" w14:textId="0C02D5B9" w:rsidR="00A861BA" w:rsidRDefault="00A861BA">
            <w:pPr>
              <w:pStyle w:val="TableSideHeading"/>
            </w:pPr>
            <w:r>
              <w:rPr>
                <w:rFonts w:hint="cs"/>
                <w:rtl/>
              </w:rPr>
              <w:t>תיקון פקודת רופאי השיניים</w:t>
            </w:r>
          </w:p>
        </w:tc>
        <w:tc>
          <w:tcPr>
            <w:tcW w:w="624" w:type="dxa"/>
          </w:tcPr>
          <w:p w14:paraId="0DAAE0EF" w14:textId="1BDB01A5" w:rsidR="00A861BA" w:rsidRDefault="00A861BA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5"/>
          </w:tcPr>
          <w:p w14:paraId="6F83E45F" w14:textId="664ECB74" w:rsidR="00A861BA" w:rsidRPr="00C34DE2" w:rsidRDefault="00A861BA" w:rsidP="00474269">
            <w:pPr>
              <w:pStyle w:val="TableBlock"/>
            </w:pPr>
            <w:r>
              <w:rPr>
                <w:rFonts w:hint="cs"/>
                <w:rtl/>
              </w:rPr>
              <w:t xml:space="preserve">בפקודת רופאי השיניים [נוסח חדש], </w:t>
            </w:r>
            <w:proofErr w:type="spellStart"/>
            <w:r w:rsidR="0047426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תשל"ט</w:t>
            </w:r>
            <w:proofErr w:type="spellEnd"/>
            <w:r w:rsidR="00474269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1979</w:t>
            </w:r>
            <w:r>
              <w:rPr>
                <w:rStyle w:val="a6"/>
                <w:rtl/>
              </w:rPr>
              <w:footnoteReference w:id="3"/>
            </w:r>
            <w:r>
              <w:rPr>
                <w:rFonts w:hint="cs"/>
                <w:rtl/>
              </w:rPr>
              <w:t>, אחרי סעיף 22 יבוא:</w:t>
            </w:r>
          </w:p>
        </w:tc>
      </w:tr>
      <w:tr w:rsidR="00474269" w14:paraId="58E445BB" w14:textId="77777777">
        <w:trPr>
          <w:cantSplit/>
          <w:trHeight w:val="60"/>
        </w:trPr>
        <w:tc>
          <w:tcPr>
            <w:tcW w:w="1871" w:type="dxa"/>
          </w:tcPr>
          <w:p w14:paraId="5E211BAA" w14:textId="77777777" w:rsidR="00474269" w:rsidRDefault="0047426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72F2BF7" w14:textId="77777777" w:rsidR="00474269" w:rsidRDefault="00474269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27B66917" w14:textId="084B7D5D" w:rsidR="00474269" w:rsidRDefault="00474269">
            <w:pPr>
              <w:pStyle w:val="TableInnerSideHeading"/>
            </w:pPr>
            <w:r>
              <w:rPr>
                <w:rFonts w:hint="cs"/>
                <w:rtl/>
              </w:rPr>
              <w:t>"ערר</w:t>
            </w:r>
          </w:p>
        </w:tc>
        <w:tc>
          <w:tcPr>
            <w:tcW w:w="624" w:type="dxa"/>
          </w:tcPr>
          <w:p w14:paraId="1BEA6057" w14:textId="0AD5C407" w:rsidR="00474269" w:rsidRDefault="00474269">
            <w:pPr>
              <w:pStyle w:val="TableText"/>
            </w:pPr>
            <w:r>
              <w:rPr>
                <w:rFonts w:hint="cs"/>
                <w:rtl/>
              </w:rPr>
              <w:t>22א.</w:t>
            </w:r>
          </w:p>
        </w:tc>
        <w:tc>
          <w:tcPr>
            <w:tcW w:w="4650" w:type="dxa"/>
          </w:tcPr>
          <w:p w14:paraId="097E99F0" w14:textId="7A21C05C" w:rsidR="00474269" w:rsidRDefault="003D7511" w:rsidP="003D7511">
            <w:pPr>
              <w:pStyle w:val="TableBlock"/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הרואה עצמו נפגע מהחלטת המנהל בבקשה לקבלת רישיון לעסוק ברפואת שיניים (להלן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 xml:space="preserve">ההחלטה), רשאי לערור עליה בכתב בפני ועדת ערר שימנה השר (להלן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ועדת ערר) בתוך 30 ימים מהיום שבו נמסרה לו ההודעה על ההחלטה </w:t>
            </w:r>
            <w:r w:rsidR="002128BC">
              <w:rPr>
                <w:rFonts w:hint="cs"/>
                <w:rtl/>
              </w:rPr>
              <w:t>והוא זכאי להופיע בפני ועדת הערר;</w:t>
            </w:r>
            <w:r w:rsidRPr="00E91289">
              <w:rPr>
                <w:rFonts w:hint="cs"/>
                <w:rtl/>
              </w:rPr>
              <w:t xml:space="preserve"> אין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בהגשת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הערר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כדי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לעכב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את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ביצועה</w:t>
            </w:r>
            <w:r w:rsidRPr="00E91289">
              <w:rPr>
                <w:rtl/>
              </w:rPr>
              <w:t xml:space="preserve"> </w:t>
            </w:r>
            <w:r w:rsidRPr="00E91289">
              <w:rPr>
                <w:rFonts w:hint="cs"/>
                <w:rtl/>
              </w:rPr>
              <w:t>של</w:t>
            </w:r>
            <w:r w:rsidRPr="00E91289"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ה</w:t>
            </w:r>
            <w:r w:rsidRPr="00E91289">
              <w:rPr>
                <w:rFonts w:hint="cs"/>
                <w:rtl/>
              </w:rPr>
              <w:t>החלט</w:t>
            </w:r>
            <w:r>
              <w:rPr>
                <w:rFonts w:hint="cs"/>
                <w:rtl/>
              </w:rPr>
              <w:t>ה; לא ימונה כחבר ועדת הערר מי שההחלטה ניתנה על ידו.</w:t>
            </w:r>
          </w:p>
        </w:tc>
      </w:tr>
      <w:tr w:rsidR="0032499C" w14:paraId="1DD9880C" w14:textId="77777777">
        <w:trPr>
          <w:cantSplit/>
          <w:trHeight w:val="60"/>
        </w:trPr>
        <w:tc>
          <w:tcPr>
            <w:tcW w:w="1871" w:type="dxa"/>
          </w:tcPr>
          <w:p w14:paraId="1AEF46B0" w14:textId="77777777" w:rsidR="0032499C" w:rsidRDefault="0032499C">
            <w:pPr>
              <w:pStyle w:val="TableSideHeading"/>
            </w:pPr>
          </w:p>
        </w:tc>
        <w:tc>
          <w:tcPr>
            <w:tcW w:w="624" w:type="dxa"/>
          </w:tcPr>
          <w:p w14:paraId="68777FB0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4B6A7427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4DF6E79D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14205E03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38C342C0" w14:textId="77777777" w:rsidR="0032499C" w:rsidRDefault="0032499C">
            <w:pPr>
              <w:pStyle w:val="TableText"/>
            </w:pPr>
          </w:p>
        </w:tc>
        <w:tc>
          <w:tcPr>
            <w:tcW w:w="4650" w:type="dxa"/>
          </w:tcPr>
          <w:p w14:paraId="35E4994A" w14:textId="4DAC271C" w:rsidR="0032499C" w:rsidRDefault="0032499C">
            <w:pPr>
              <w:pStyle w:val="TableBlock"/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ab/>
            </w:r>
            <w:r w:rsidRPr="00262989">
              <w:rPr>
                <w:rFonts w:hint="cs"/>
                <w:rtl/>
              </w:rPr>
              <w:t>בישיבות ועדת הערר יירשם פרוטוקול מלא; הפרוטוקול יהיה פתוח לעיון הציבור ובלבד שהמידע שיפורסם לא יכלול פרטים מזהים של הפונה.</w:t>
            </w:r>
          </w:p>
        </w:tc>
      </w:tr>
      <w:tr w:rsidR="003D7511" w14:paraId="64005F6B" w14:textId="77777777">
        <w:trPr>
          <w:cantSplit/>
          <w:trHeight w:val="60"/>
        </w:trPr>
        <w:tc>
          <w:tcPr>
            <w:tcW w:w="1871" w:type="dxa"/>
          </w:tcPr>
          <w:p w14:paraId="0DDEBAF4" w14:textId="77777777" w:rsidR="003D7511" w:rsidRDefault="003D7511">
            <w:pPr>
              <w:pStyle w:val="TableSideHeading"/>
            </w:pPr>
          </w:p>
        </w:tc>
        <w:tc>
          <w:tcPr>
            <w:tcW w:w="624" w:type="dxa"/>
          </w:tcPr>
          <w:p w14:paraId="34B6C8B5" w14:textId="77777777" w:rsidR="003D7511" w:rsidRDefault="003D7511" w:rsidP="003D7511">
            <w:pPr>
              <w:pStyle w:val="TableText"/>
            </w:pPr>
          </w:p>
        </w:tc>
        <w:tc>
          <w:tcPr>
            <w:tcW w:w="624" w:type="dxa"/>
          </w:tcPr>
          <w:p w14:paraId="633E85B8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709CC5FF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4964C5E4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3A089837" w14:textId="77777777" w:rsidR="003D7511" w:rsidRDefault="003D7511">
            <w:pPr>
              <w:pStyle w:val="TableText"/>
            </w:pPr>
          </w:p>
        </w:tc>
        <w:tc>
          <w:tcPr>
            <w:tcW w:w="4650" w:type="dxa"/>
          </w:tcPr>
          <w:p w14:paraId="76C44E65" w14:textId="54EF3C89" w:rsidR="003D7511" w:rsidRDefault="003D751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החלטה סופית של ועדת הערר ניתנת לערעור בפני בית משפט לעניינים </w:t>
            </w:r>
            <w:proofErr w:type="spellStart"/>
            <w:r>
              <w:rPr>
                <w:rFonts w:hint="cs"/>
                <w:rtl/>
              </w:rPr>
              <w:t>מינהליים</w:t>
            </w:r>
            <w:proofErr w:type="spellEnd"/>
            <w:r>
              <w:rPr>
                <w:rFonts w:hint="cs"/>
                <w:rtl/>
              </w:rPr>
              <w:t>.</w:t>
            </w:r>
            <w:r w:rsidR="00487E7A">
              <w:rPr>
                <w:rFonts w:hint="cs"/>
                <w:rtl/>
              </w:rPr>
              <w:t>"</w:t>
            </w:r>
          </w:p>
        </w:tc>
      </w:tr>
      <w:tr w:rsidR="00A861BA" w14:paraId="3AAD73D6" w14:textId="77777777">
        <w:trPr>
          <w:cantSplit/>
          <w:trHeight w:val="60"/>
        </w:trPr>
        <w:tc>
          <w:tcPr>
            <w:tcW w:w="1871" w:type="dxa"/>
          </w:tcPr>
          <w:p w14:paraId="0C89D578" w14:textId="77BF42EF" w:rsidR="00A861BA" w:rsidRDefault="00A861BA">
            <w:pPr>
              <w:pStyle w:val="TableSideHeading"/>
            </w:pPr>
            <w:r>
              <w:rPr>
                <w:rFonts w:hint="cs"/>
                <w:rtl/>
              </w:rPr>
              <w:lastRenderedPageBreak/>
              <w:t>תיקון חוק הסדרת העיסוק במקצועות הבריאות</w:t>
            </w:r>
          </w:p>
        </w:tc>
        <w:tc>
          <w:tcPr>
            <w:tcW w:w="624" w:type="dxa"/>
          </w:tcPr>
          <w:p w14:paraId="1ECF123F" w14:textId="03824B95" w:rsidR="00A861BA" w:rsidRDefault="00A861BA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5"/>
          </w:tcPr>
          <w:p w14:paraId="08FBB077" w14:textId="6D7E9D02" w:rsidR="00A861BA" w:rsidRPr="00C34DE2" w:rsidRDefault="00A861BA" w:rsidP="003D7511">
            <w:pPr>
              <w:pStyle w:val="TableBlock"/>
            </w:pPr>
            <w:r>
              <w:rPr>
                <w:rFonts w:hint="cs"/>
                <w:rtl/>
              </w:rPr>
              <w:t xml:space="preserve">בחוק הסדרת העיסוק במקצועות הבריאות, </w:t>
            </w:r>
            <w:proofErr w:type="spellStart"/>
            <w:r w:rsidR="0001595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תשס"ח</w:t>
            </w:r>
            <w:proofErr w:type="spellEnd"/>
            <w:r w:rsidR="0001595D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2008</w:t>
            </w:r>
            <w:r>
              <w:rPr>
                <w:rStyle w:val="a6"/>
                <w:rtl/>
              </w:rPr>
              <w:footnoteReference w:id="4"/>
            </w:r>
            <w:r>
              <w:rPr>
                <w:rFonts w:hint="cs"/>
                <w:rtl/>
              </w:rPr>
              <w:t xml:space="preserve">, </w:t>
            </w:r>
            <w:r w:rsidR="0001595D">
              <w:rPr>
                <w:rFonts w:hint="cs"/>
                <w:rtl/>
              </w:rPr>
              <w:t xml:space="preserve">אחרי </w:t>
            </w:r>
            <w:r>
              <w:rPr>
                <w:rFonts w:hint="cs"/>
                <w:rtl/>
              </w:rPr>
              <w:t>סעיף 12</w:t>
            </w:r>
            <w:r w:rsidR="0001595D">
              <w:rPr>
                <w:rFonts w:hint="cs"/>
                <w:rtl/>
              </w:rPr>
              <w:t>(</w:t>
            </w:r>
            <w:r w:rsidR="003D7511">
              <w:rPr>
                <w:rFonts w:hint="cs"/>
                <w:rtl/>
              </w:rPr>
              <w:t>ג</w:t>
            </w:r>
            <w:r w:rsidR="0001595D">
              <w:rPr>
                <w:rFonts w:hint="cs"/>
                <w:rtl/>
              </w:rPr>
              <w:t>)</w:t>
            </w:r>
            <w:r>
              <w:rPr>
                <w:rFonts w:hint="cs"/>
                <w:rtl/>
              </w:rPr>
              <w:t xml:space="preserve"> יבוא</w:t>
            </w:r>
            <w:r w:rsidR="0001595D">
              <w:rPr>
                <w:rFonts w:hint="cs"/>
                <w:rtl/>
              </w:rPr>
              <w:t>:</w:t>
            </w:r>
          </w:p>
        </w:tc>
      </w:tr>
      <w:tr w:rsidR="00C42016" w14:paraId="78B6ACFF" w14:textId="77777777">
        <w:trPr>
          <w:cantSplit/>
          <w:trHeight w:val="60"/>
        </w:trPr>
        <w:tc>
          <w:tcPr>
            <w:tcW w:w="1871" w:type="dxa"/>
          </w:tcPr>
          <w:p w14:paraId="6D1D3381" w14:textId="00973948" w:rsidR="00C42016" w:rsidRDefault="00C42016">
            <w:pPr>
              <w:pStyle w:val="TableSideHeading"/>
            </w:pPr>
          </w:p>
        </w:tc>
        <w:tc>
          <w:tcPr>
            <w:tcW w:w="624" w:type="dxa"/>
          </w:tcPr>
          <w:p w14:paraId="144DBD6C" w14:textId="77777777" w:rsidR="00C42016" w:rsidRDefault="00C42016">
            <w:pPr>
              <w:pStyle w:val="TableText"/>
            </w:pPr>
          </w:p>
        </w:tc>
        <w:tc>
          <w:tcPr>
            <w:tcW w:w="624" w:type="dxa"/>
          </w:tcPr>
          <w:p w14:paraId="05689EBF" w14:textId="2D5A3C28" w:rsidR="00C42016" w:rsidRDefault="00C42016" w:rsidP="003D7511">
            <w:pPr>
              <w:pStyle w:val="TableText"/>
            </w:pPr>
            <w:r>
              <w:rPr>
                <w:rFonts w:hint="cs"/>
                <w:rtl/>
              </w:rPr>
              <w:t>"(</w:t>
            </w:r>
            <w:r w:rsidR="003D7511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)</w:t>
            </w:r>
          </w:p>
        </w:tc>
        <w:tc>
          <w:tcPr>
            <w:tcW w:w="6522" w:type="dxa"/>
            <w:gridSpan w:val="4"/>
          </w:tcPr>
          <w:p w14:paraId="199EB5F1" w14:textId="463E0C2D" w:rsidR="003D7511" w:rsidRDefault="003D7511" w:rsidP="003D7511">
            <w:pPr>
              <w:pStyle w:val="TableBlock"/>
            </w:pPr>
            <w:r>
              <w:rPr>
                <w:rFonts w:hint="cs"/>
                <w:rtl/>
              </w:rPr>
              <w:t xml:space="preserve">(1) </w:t>
            </w:r>
            <w:r>
              <w:rPr>
                <w:rtl/>
              </w:rPr>
              <w:tab/>
            </w:r>
            <w:r w:rsidR="00C42016">
              <w:rPr>
                <w:rFonts w:hint="cs"/>
                <w:rtl/>
              </w:rPr>
              <w:t xml:space="preserve">הרואה עצמו נפגע מהחלטת המנהל </w:t>
            </w:r>
            <w:r w:rsidR="00E1262C">
              <w:rPr>
                <w:rFonts w:hint="cs"/>
                <w:rtl/>
              </w:rPr>
              <w:t>בבקשה לקבלת תעודה במקצוע בריאות</w:t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Fonts w:hint="eastAsia"/>
                <w:rtl/>
              </w:rPr>
              <w:t xml:space="preserve">– </w:t>
            </w:r>
            <w:r>
              <w:rPr>
                <w:rFonts w:hint="cs"/>
                <w:rtl/>
              </w:rPr>
              <w:t>ההחלטה)</w:t>
            </w:r>
            <w:r w:rsidR="007E156F">
              <w:rPr>
                <w:rFonts w:hint="cs"/>
                <w:rtl/>
              </w:rPr>
              <w:t>,</w:t>
            </w:r>
            <w:r w:rsidR="00C42016">
              <w:rPr>
                <w:rFonts w:hint="cs"/>
                <w:rtl/>
              </w:rPr>
              <w:t xml:space="preserve"> רשאי לערור עליה בכתב לפני </w:t>
            </w:r>
            <w:r w:rsidR="00E1262C">
              <w:rPr>
                <w:rFonts w:hint="cs"/>
                <w:rtl/>
              </w:rPr>
              <w:t xml:space="preserve">ועדת ערר שימנה </w:t>
            </w:r>
            <w:r w:rsidR="00C42016">
              <w:rPr>
                <w:rFonts w:hint="cs"/>
                <w:rtl/>
              </w:rPr>
              <w:t>השר</w:t>
            </w:r>
            <w:r w:rsidR="0032499C">
              <w:rPr>
                <w:rFonts w:hint="cs"/>
                <w:rtl/>
              </w:rPr>
              <w:t xml:space="preserve"> (להלן </w:t>
            </w:r>
            <w:r w:rsidR="0032499C">
              <w:rPr>
                <w:rFonts w:hint="eastAsia"/>
                <w:rtl/>
              </w:rPr>
              <w:t>–</w:t>
            </w:r>
            <w:r w:rsidR="0032499C">
              <w:rPr>
                <w:rFonts w:hint="cs"/>
                <w:rtl/>
              </w:rPr>
              <w:t xml:space="preserve"> ועדת ערר)</w:t>
            </w:r>
            <w:r w:rsidR="00C42016">
              <w:rPr>
                <w:rFonts w:hint="cs"/>
                <w:rtl/>
              </w:rPr>
              <w:t xml:space="preserve"> בתוך 30 ימים מהיום שבו נמסרה לו ההודעה על ההחלטה</w:t>
            </w:r>
            <w:r w:rsidR="0001595D">
              <w:rPr>
                <w:rFonts w:hint="cs"/>
                <w:rtl/>
              </w:rPr>
              <w:t>, ו</w:t>
            </w:r>
            <w:r w:rsidR="002128BC">
              <w:rPr>
                <w:rFonts w:hint="cs"/>
                <w:rtl/>
              </w:rPr>
              <w:t>הוא זכאי להופיע בפני ועדת הערר;</w:t>
            </w:r>
            <w:r w:rsidR="0001595D" w:rsidRPr="00E91289">
              <w:rPr>
                <w:rFonts w:hint="cs"/>
                <w:rtl/>
              </w:rPr>
              <w:t xml:space="preserve"> אין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בהגשת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הערר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כדי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לעכב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את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ביצועה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של</w:t>
            </w:r>
            <w:r w:rsidR="0001595D" w:rsidRPr="00E91289">
              <w:rPr>
                <w:rtl/>
              </w:rPr>
              <w:t xml:space="preserve"> </w:t>
            </w:r>
            <w:r w:rsidR="0001595D" w:rsidRPr="00E91289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החלטה</w:t>
            </w:r>
            <w:r w:rsidR="0001595D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לא ימונה כחבר ועדת הערר מי שההחלטה ניתנה על ידו.</w:t>
            </w:r>
          </w:p>
        </w:tc>
      </w:tr>
      <w:tr w:rsidR="0032499C" w14:paraId="1E5341AF" w14:textId="77777777">
        <w:trPr>
          <w:cantSplit/>
          <w:trHeight w:val="60"/>
        </w:trPr>
        <w:tc>
          <w:tcPr>
            <w:tcW w:w="1871" w:type="dxa"/>
          </w:tcPr>
          <w:p w14:paraId="5D2DE461" w14:textId="77777777" w:rsidR="0032499C" w:rsidRDefault="0032499C">
            <w:pPr>
              <w:pStyle w:val="TableSideHeading"/>
            </w:pPr>
          </w:p>
        </w:tc>
        <w:tc>
          <w:tcPr>
            <w:tcW w:w="624" w:type="dxa"/>
          </w:tcPr>
          <w:p w14:paraId="449F49CF" w14:textId="77777777" w:rsidR="0032499C" w:rsidRDefault="0032499C" w:rsidP="0032499C">
            <w:pPr>
              <w:pStyle w:val="TableText"/>
            </w:pPr>
          </w:p>
        </w:tc>
        <w:tc>
          <w:tcPr>
            <w:tcW w:w="624" w:type="dxa"/>
          </w:tcPr>
          <w:p w14:paraId="2DDF6B9C" w14:textId="77777777" w:rsidR="0032499C" w:rsidRDefault="0032499C">
            <w:pPr>
              <w:pStyle w:val="TableText"/>
              <w:rPr>
                <w:rtl/>
              </w:rPr>
            </w:pPr>
          </w:p>
        </w:tc>
        <w:tc>
          <w:tcPr>
            <w:tcW w:w="6522" w:type="dxa"/>
            <w:gridSpan w:val="4"/>
          </w:tcPr>
          <w:p w14:paraId="6F2FF83D" w14:textId="3C380446" w:rsidR="0032499C" w:rsidRDefault="0032499C" w:rsidP="00E1262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(2) </w:t>
            </w:r>
            <w:r>
              <w:rPr>
                <w:rtl/>
              </w:rPr>
              <w:tab/>
            </w:r>
            <w:r w:rsidRPr="00262989">
              <w:rPr>
                <w:rFonts w:hint="cs"/>
                <w:rtl/>
              </w:rPr>
              <w:t>בישיבות ועדת הערר יירשם פרוטוקול מלא; הפרוטוקול יהיה פתוח לעיון הציבור ובלבד שהמידע שיפורסם לא יכלול פרטים מזהים של הפונה.</w:t>
            </w:r>
          </w:p>
        </w:tc>
      </w:tr>
      <w:tr w:rsidR="003D7511" w14:paraId="69B12A55" w14:textId="77777777">
        <w:trPr>
          <w:cantSplit/>
          <w:trHeight w:val="60"/>
        </w:trPr>
        <w:tc>
          <w:tcPr>
            <w:tcW w:w="1871" w:type="dxa"/>
          </w:tcPr>
          <w:p w14:paraId="79400A5C" w14:textId="77777777" w:rsidR="003D7511" w:rsidRDefault="003D7511">
            <w:pPr>
              <w:pStyle w:val="TableSideHeading"/>
            </w:pPr>
          </w:p>
        </w:tc>
        <w:tc>
          <w:tcPr>
            <w:tcW w:w="624" w:type="dxa"/>
          </w:tcPr>
          <w:p w14:paraId="28DA71D8" w14:textId="77777777" w:rsidR="003D7511" w:rsidRDefault="003D7511" w:rsidP="006851A0">
            <w:pPr>
              <w:pStyle w:val="TableText"/>
            </w:pPr>
          </w:p>
        </w:tc>
        <w:tc>
          <w:tcPr>
            <w:tcW w:w="624" w:type="dxa"/>
          </w:tcPr>
          <w:p w14:paraId="5F4E4036" w14:textId="77777777" w:rsidR="003D7511" w:rsidRDefault="003D7511">
            <w:pPr>
              <w:pStyle w:val="TableText"/>
              <w:rPr>
                <w:rtl/>
              </w:rPr>
            </w:pPr>
          </w:p>
        </w:tc>
        <w:tc>
          <w:tcPr>
            <w:tcW w:w="6522" w:type="dxa"/>
            <w:gridSpan w:val="4"/>
          </w:tcPr>
          <w:p w14:paraId="5802422A" w14:textId="22F283D4" w:rsidR="003D7511" w:rsidRDefault="003D7511" w:rsidP="00E1262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(3)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החלטה סופית של ועדת הערר ניתנת לערעור בפני בית משפט לעניינים </w:t>
            </w:r>
            <w:proofErr w:type="spellStart"/>
            <w:r>
              <w:rPr>
                <w:rFonts w:hint="cs"/>
                <w:rtl/>
              </w:rPr>
              <w:t>מינהליים</w:t>
            </w:r>
            <w:proofErr w:type="spellEnd"/>
            <w:r>
              <w:rPr>
                <w:rFonts w:hint="cs"/>
                <w:rtl/>
              </w:rPr>
              <w:t>.</w:t>
            </w:r>
            <w:r w:rsidR="00487E7A">
              <w:rPr>
                <w:rFonts w:hint="cs"/>
                <w:rtl/>
              </w:rPr>
              <w:t>"</w:t>
            </w:r>
          </w:p>
        </w:tc>
      </w:tr>
      <w:tr w:rsidR="00C42016" w14:paraId="3FC0572B" w14:textId="77777777">
        <w:trPr>
          <w:cantSplit/>
          <w:trHeight w:val="60"/>
        </w:trPr>
        <w:tc>
          <w:tcPr>
            <w:tcW w:w="1871" w:type="dxa"/>
          </w:tcPr>
          <w:p w14:paraId="1098496F" w14:textId="0473C4F0" w:rsidR="00C42016" w:rsidRDefault="00C42016">
            <w:pPr>
              <w:pStyle w:val="TableSideHeading"/>
            </w:pPr>
            <w:r>
              <w:rPr>
                <w:rFonts w:hint="cs"/>
                <w:rtl/>
              </w:rPr>
              <w:t>תיקון פקודת הרוקחים</w:t>
            </w:r>
          </w:p>
        </w:tc>
        <w:tc>
          <w:tcPr>
            <w:tcW w:w="624" w:type="dxa"/>
          </w:tcPr>
          <w:p w14:paraId="3D45EDC2" w14:textId="43A67740" w:rsidR="00C42016" w:rsidRDefault="00C42016">
            <w:pPr>
              <w:pStyle w:val="TableText"/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5"/>
          </w:tcPr>
          <w:p w14:paraId="3EBEFB6D" w14:textId="39D06ECB" w:rsidR="00C42016" w:rsidRPr="00C34DE2" w:rsidRDefault="00C42016" w:rsidP="00713A03">
            <w:pPr>
              <w:pStyle w:val="TableBlock"/>
            </w:pPr>
            <w:r>
              <w:rPr>
                <w:rFonts w:hint="cs"/>
                <w:rtl/>
              </w:rPr>
              <w:t>ב</w:t>
            </w:r>
            <w:r w:rsidRPr="006E6160">
              <w:rPr>
                <w:rFonts w:hint="cs"/>
                <w:rtl/>
              </w:rPr>
              <w:t>פקודת</w:t>
            </w:r>
            <w:r w:rsidRPr="006E6160">
              <w:rPr>
                <w:rtl/>
              </w:rPr>
              <w:t xml:space="preserve"> </w:t>
            </w:r>
            <w:r w:rsidRPr="006E6160">
              <w:rPr>
                <w:rFonts w:hint="cs"/>
                <w:rtl/>
              </w:rPr>
              <w:t>הרוקחים</w:t>
            </w:r>
            <w:r w:rsidRPr="006E6160">
              <w:rPr>
                <w:rtl/>
              </w:rPr>
              <w:t xml:space="preserve"> [</w:t>
            </w:r>
            <w:r w:rsidRPr="006E6160">
              <w:rPr>
                <w:rFonts w:hint="cs"/>
                <w:rtl/>
              </w:rPr>
              <w:t>נוסח</w:t>
            </w:r>
            <w:r w:rsidRPr="006E6160">
              <w:rPr>
                <w:rtl/>
              </w:rPr>
              <w:t xml:space="preserve"> </w:t>
            </w:r>
            <w:r w:rsidRPr="006E6160">
              <w:rPr>
                <w:rFonts w:hint="cs"/>
                <w:rtl/>
              </w:rPr>
              <w:t>חדש</w:t>
            </w:r>
            <w:r w:rsidRPr="006E6160">
              <w:rPr>
                <w:rtl/>
              </w:rPr>
              <w:t xml:space="preserve">], </w:t>
            </w:r>
            <w:proofErr w:type="spellStart"/>
            <w:r w:rsidRPr="006E6160">
              <w:rPr>
                <w:rFonts w:hint="cs"/>
                <w:rtl/>
              </w:rPr>
              <w:t>התשמ</w:t>
            </w:r>
            <w:r w:rsidRPr="006E6160">
              <w:rPr>
                <w:rtl/>
              </w:rPr>
              <w:t>"</w:t>
            </w:r>
            <w:r w:rsidRPr="006E6160">
              <w:rPr>
                <w:rFonts w:hint="cs"/>
                <w:rtl/>
              </w:rPr>
              <w:t>א</w:t>
            </w:r>
            <w:proofErr w:type="spellEnd"/>
            <w:r w:rsidR="007E156F">
              <w:rPr>
                <w:rFonts w:hint="cs"/>
                <w:rtl/>
              </w:rPr>
              <w:t>–</w:t>
            </w:r>
            <w:r w:rsidRPr="006E6160">
              <w:rPr>
                <w:rtl/>
              </w:rPr>
              <w:t>1981</w:t>
            </w:r>
            <w:r>
              <w:rPr>
                <w:rStyle w:val="a6"/>
                <w:rtl/>
              </w:rPr>
              <w:footnoteReference w:id="5"/>
            </w:r>
            <w:r>
              <w:rPr>
                <w:rFonts w:hint="cs"/>
                <w:rtl/>
              </w:rPr>
              <w:t>, אחרי סעיף 6</w:t>
            </w:r>
            <w:r w:rsidR="007E156F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יבוא</w:t>
            </w:r>
            <w:r w:rsidR="007E156F">
              <w:rPr>
                <w:rFonts w:hint="cs"/>
                <w:rtl/>
              </w:rPr>
              <w:t>:</w:t>
            </w:r>
          </w:p>
        </w:tc>
      </w:tr>
      <w:tr w:rsidR="007E156F" w14:paraId="68A1655D" w14:textId="77777777">
        <w:trPr>
          <w:cantSplit/>
          <w:trHeight w:val="60"/>
        </w:trPr>
        <w:tc>
          <w:tcPr>
            <w:tcW w:w="1871" w:type="dxa"/>
          </w:tcPr>
          <w:p w14:paraId="23D3841A" w14:textId="77777777" w:rsidR="007E156F" w:rsidRDefault="007E156F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047FAB92" w14:textId="77777777" w:rsidR="007E156F" w:rsidRDefault="007E156F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14:paraId="30E5B683" w14:textId="66417F86" w:rsidR="007E156F" w:rsidRDefault="007E156F">
            <w:pPr>
              <w:pStyle w:val="TableInnerSideHeading"/>
            </w:pPr>
            <w:r>
              <w:rPr>
                <w:rFonts w:hint="cs"/>
                <w:rtl/>
              </w:rPr>
              <w:t>"ערר</w:t>
            </w:r>
          </w:p>
        </w:tc>
        <w:tc>
          <w:tcPr>
            <w:tcW w:w="624" w:type="dxa"/>
          </w:tcPr>
          <w:p w14:paraId="77979B73" w14:textId="79C63542" w:rsidR="007E156F" w:rsidRDefault="007E156F">
            <w:pPr>
              <w:pStyle w:val="TableText"/>
            </w:pPr>
            <w:r>
              <w:rPr>
                <w:rFonts w:hint="cs"/>
                <w:rtl/>
              </w:rPr>
              <w:t>6א.</w:t>
            </w:r>
          </w:p>
        </w:tc>
        <w:tc>
          <w:tcPr>
            <w:tcW w:w="4650" w:type="dxa"/>
          </w:tcPr>
          <w:p w14:paraId="0E337F25" w14:textId="20C76054" w:rsidR="007E156F" w:rsidRDefault="007E156F" w:rsidP="006851A0">
            <w:pPr>
              <w:pStyle w:val="TableBlock"/>
            </w:pPr>
            <w:r>
              <w:rPr>
                <w:rFonts w:hint="cs"/>
                <w:rtl/>
              </w:rPr>
              <w:t xml:space="preserve">(א) </w:t>
            </w:r>
            <w:r>
              <w:rPr>
                <w:rtl/>
              </w:rPr>
              <w:tab/>
            </w:r>
            <w:r w:rsidR="003D7511">
              <w:rPr>
                <w:rFonts w:hint="cs"/>
                <w:rtl/>
              </w:rPr>
              <w:t xml:space="preserve">הרואה עצמו נפגע מהחלטת המנהל בבקשה לקבלת רישיון לעסוק ברוקחות או בבקשה לקבלת רישיון לעבוד כעוזר רוקח (להלן </w:t>
            </w:r>
            <w:r w:rsidR="003D7511">
              <w:rPr>
                <w:rFonts w:hint="eastAsia"/>
                <w:rtl/>
              </w:rPr>
              <w:t xml:space="preserve">– </w:t>
            </w:r>
            <w:r w:rsidR="003D7511">
              <w:rPr>
                <w:rFonts w:hint="cs"/>
                <w:rtl/>
              </w:rPr>
              <w:t xml:space="preserve">ההחלטה), רשאי לערור עליה בכתב בפני ועדת ערר שימנה השר (להלן </w:t>
            </w:r>
            <w:r w:rsidR="003D7511">
              <w:rPr>
                <w:rFonts w:hint="eastAsia"/>
                <w:rtl/>
              </w:rPr>
              <w:t>–</w:t>
            </w:r>
            <w:r w:rsidR="003D7511">
              <w:rPr>
                <w:rFonts w:hint="cs"/>
                <w:rtl/>
              </w:rPr>
              <w:t xml:space="preserve"> ועדת ערר) בתוך 30 ימים מהיום שבו נמסרה לו ההודעה על ההחלטה </w:t>
            </w:r>
            <w:r w:rsidR="002128BC">
              <w:rPr>
                <w:rFonts w:hint="cs"/>
                <w:rtl/>
              </w:rPr>
              <w:t>והוא זכאי להופיע בפני ועדת הערר;</w:t>
            </w:r>
            <w:r w:rsidR="003D7511" w:rsidRPr="00E91289">
              <w:rPr>
                <w:rFonts w:hint="cs"/>
                <w:rtl/>
              </w:rPr>
              <w:t xml:space="preserve"> אין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בהגשת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הערר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כדי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לעכב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את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ביצועה</w:t>
            </w:r>
            <w:r w:rsidR="003D7511" w:rsidRPr="00E91289">
              <w:rPr>
                <w:rtl/>
              </w:rPr>
              <w:t xml:space="preserve"> </w:t>
            </w:r>
            <w:r w:rsidR="003D7511" w:rsidRPr="00E91289">
              <w:rPr>
                <w:rFonts w:hint="cs"/>
                <w:rtl/>
              </w:rPr>
              <w:t>של</w:t>
            </w:r>
            <w:r w:rsidR="003D7511" w:rsidRPr="00E91289">
              <w:rPr>
                <w:rtl/>
              </w:rPr>
              <w:t xml:space="preserve"> </w:t>
            </w:r>
            <w:r w:rsidR="003D7511">
              <w:rPr>
                <w:rFonts w:hint="cs"/>
                <w:rtl/>
              </w:rPr>
              <w:t>ה</w:t>
            </w:r>
            <w:r w:rsidR="003D7511" w:rsidRPr="00E91289">
              <w:rPr>
                <w:rFonts w:hint="cs"/>
                <w:rtl/>
              </w:rPr>
              <w:t>החלט</w:t>
            </w:r>
            <w:r w:rsidR="003D7511">
              <w:rPr>
                <w:rFonts w:hint="cs"/>
                <w:rtl/>
              </w:rPr>
              <w:t>ה; לא ימונה כחבר ועדת הערר מי שההחלטה ניתנה על ידו.</w:t>
            </w:r>
          </w:p>
        </w:tc>
      </w:tr>
      <w:tr w:rsidR="0032499C" w14:paraId="350265AE" w14:textId="77777777">
        <w:trPr>
          <w:cantSplit/>
          <w:trHeight w:val="60"/>
        </w:trPr>
        <w:tc>
          <w:tcPr>
            <w:tcW w:w="1871" w:type="dxa"/>
          </w:tcPr>
          <w:p w14:paraId="4C08C7BF" w14:textId="77777777" w:rsidR="0032499C" w:rsidRDefault="0032499C">
            <w:pPr>
              <w:pStyle w:val="TableSideHeading"/>
            </w:pPr>
          </w:p>
        </w:tc>
        <w:tc>
          <w:tcPr>
            <w:tcW w:w="624" w:type="dxa"/>
          </w:tcPr>
          <w:p w14:paraId="07E3CDD2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495BA630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5C03626B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08E37AB1" w14:textId="77777777" w:rsidR="0032499C" w:rsidRDefault="0032499C">
            <w:pPr>
              <w:pStyle w:val="TableText"/>
            </w:pPr>
          </w:p>
        </w:tc>
        <w:tc>
          <w:tcPr>
            <w:tcW w:w="624" w:type="dxa"/>
          </w:tcPr>
          <w:p w14:paraId="19E68749" w14:textId="77777777" w:rsidR="0032499C" w:rsidRDefault="0032499C">
            <w:pPr>
              <w:pStyle w:val="TableText"/>
            </w:pPr>
          </w:p>
        </w:tc>
        <w:tc>
          <w:tcPr>
            <w:tcW w:w="4650" w:type="dxa"/>
          </w:tcPr>
          <w:p w14:paraId="3BE0AABA" w14:textId="3BA0B827" w:rsidR="0032499C" w:rsidRDefault="0032499C" w:rsidP="0032499C">
            <w:pPr>
              <w:pStyle w:val="TableBlock"/>
            </w:pPr>
            <w:r>
              <w:rPr>
                <w:rFonts w:hint="cs"/>
                <w:rtl/>
              </w:rPr>
              <w:t xml:space="preserve">(ב) </w:t>
            </w:r>
            <w:r>
              <w:rPr>
                <w:rtl/>
              </w:rPr>
              <w:tab/>
            </w:r>
            <w:r w:rsidRPr="00262989">
              <w:rPr>
                <w:rFonts w:hint="cs"/>
                <w:rtl/>
              </w:rPr>
              <w:t>בישיבות ועדת הערר יירשם פרוטוקול מלא; הפרוטוקול יהיה פתוח לעיון הציבור ובלבד שהמידע שיפורסם לא יכלול פרטים מזהים של הפונה.</w:t>
            </w:r>
          </w:p>
        </w:tc>
      </w:tr>
      <w:tr w:rsidR="003D7511" w14:paraId="2D3FBAFB" w14:textId="77777777">
        <w:trPr>
          <w:cantSplit/>
          <w:trHeight w:val="60"/>
        </w:trPr>
        <w:tc>
          <w:tcPr>
            <w:tcW w:w="1871" w:type="dxa"/>
          </w:tcPr>
          <w:p w14:paraId="669F23FA" w14:textId="77777777" w:rsidR="003D7511" w:rsidRDefault="003D7511">
            <w:pPr>
              <w:pStyle w:val="TableSideHeading"/>
            </w:pPr>
          </w:p>
        </w:tc>
        <w:tc>
          <w:tcPr>
            <w:tcW w:w="624" w:type="dxa"/>
          </w:tcPr>
          <w:p w14:paraId="0234215D" w14:textId="77777777" w:rsidR="003D7511" w:rsidRDefault="003D7511" w:rsidP="006851A0">
            <w:pPr>
              <w:pStyle w:val="TableText"/>
            </w:pPr>
          </w:p>
        </w:tc>
        <w:tc>
          <w:tcPr>
            <w:tcW w:w="624" w:type="dxa"/>
          </w:tcPr>
          <w:p w14:paraId="24F0A3B6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3EC53611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2EB7F674" w14:textId="77777777" w:rsidR="003D7511" w:rsidRDefault="003D7511">
            <w:pPr>
              <w:pStyle w:val="TableText"/>
            </w:pPr>
          </w:p>
        </w:tc>
        <w:tc>
          <w:tcPr>
            <w:tcW w:w="624" w:type="dxa"/>
          </w:tcPr>
          <w:p w14:paraId="62769688" w14:textId="77777777" w:rsidR="003D7511" w:rsidRDefault="003D7511">
            <w:pPr>
              <w:pStyle w:val="TableText"/>
            </w:pPr>
          </w:p>
        </w:tc>
        <w:tc>
          <w:tcPr>
            <w:tcW w:w="4650" w:type="dxa"/>
          </w:tcPr>
          <w:p w14:paraId="7A79C9CD" w14:textId="0E4C19E0" w:rsidR="003D7511" w:rsidRDefault="003D7511" w:rsidP="0032499C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(ג)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החלטה סופית של ועדת הערר ניתנת לערעור בפני בית משפט לעניינים </w:t>
            </w:r>
            <w:proofErr w:type="spellStart"/>
            <w:r>
              <w:rPr>
                <w:rFonts w:hint="cs"/>
                <w:rtl/>
              </w:rPr>
              <w:t>מינהליים</w:t>
            </w:r>
            <w:proofErr w:type="spellEnd"/>
            <w:r>
              <w:rPr>
                <w:rFonts w:hint="cs"/>
                <w:rtl/>
              </w:rPr>
              <w:t>.</w:t>
            </w:r>
            <w:r w:rsidR="00487E7A">
              <w:rPr>
                <w:rFonts w:hint="cs"/>
                <w:rtl/>
              </w:rPr>
              <w:t>"</w:t>
            </w:r>
          </w:p>
        </w:tc>
      </w:tr>
      <w:tr w:rsidR="00C42016" w14:paraId="47297F3D" w14:textId="77777777">
        <w:trPr>
          <w:cantSplit/>
          <w:trHeight w:val="60"/>
        </w:trPr>
        <w:tc>
          <w:tcPr>
            <w:tcW w:w="1871" w:type="dxa"/>
          </w:tcPr>
          <w:p w14:paraId="73A84727" w14:textId="45CD627A" w:rsidR="00C42016" w:rsidRDefault="002128BC">
            <w:pPr>
              <w:pStyle w:val="TableSideHeading"/>
            </w:pPr>
            <w:r>
              <w:rPr>
                <w:rFonts w:hint="cs"/>
                <w:rtl/>
              </w:rPr>
              <w:lastRenderedPageBreak/>
              <w:t xml:space="preserve">תיקון חוק בתי </w:t>
            </w:r>
            <w:r w:rsidR="00C42016">
              <w:rPr>
                <w:rFonts w:hint="cs"/>
                <w:rtl/>
              </w:rPr>
              <w:t xml:space="preserve">משפט </w:t>
            </w:r>
            <w:proofErr w:type="spellStart"/>
            <w:r w:rsidR="00C42016">
              <w:rPr>
                <w:rFonts w:hint="cs"/>
                <w:rtl/>
              </w:rPr>
              <w:t>לענינים</w:t>
            </w:r>
            <w:proofErr w:type="spellEnd"/>
            <w:r w:rsidR="00C42016">
              <w:rPr>
                <w:rFonts w:hint="cs"/>
                <w:rtl/>
              </w:rPr>
              <w:t xml:space="preserve"> </w:t>
            </w:r>
            <w:proofErr w:type="spellStart"/>
            <w:r w:rsidR="00C42016">
              <w:rPr>
                <w:rFonts w:hint="cs"/>
                <w:rtl/>
              </w:rPr>
              <w:t>מינהליים</w:t>
            </w:r>
            <w:proofErr w:type="spellEnd"/>
          </w:p>
        </w:tc>
        <w:tc>
          <w:tcPr>
            <w:tcW w:w="624" w:type="dxa"/>
          </w:tcPr>
          <w:p w14:paraId="19BE9F54" w14:textId="7594E51E" w:rsidR="00C42016" w:rsidRDefault="00C42016">
            <w:pPr>
              <w:pStyle w:val="TableText"/>
            </w:pPr>
            <w:r>
              <w:rPr>
                <w:rFonts w:hint="cs"/>
                <w:rtl/>
              </w:rPr>
              <w:t>5.</w:t>
            </w:r>
          </w:p>
        </w:tc>
        <w:tc>
          <w:tcPr>
            <w:tcW w:w="7146" w:type="dxa"/>
            <w:gridSpan w:val="5"/>
          </w:tcPr>
          <w:p w14:paraId="40F30C3E" w14:textId="20E3D083" w:rsidR="00C42016" w:rsidRPr="00C34DE2" w:rsidRDefault="002128BC" w:rsidP="00713A03">
            <w:pPr>
              <w:pStyle w:val="TableBlock"/>
            </w:pPr>
            <w:r>
              <w:rPr>
                <w:rFonts w:hint="cs"/>
                <w:rtl/>
              </w:rPr>
              <w:t xml:space="preserve">בחוק בתי </w:t>
            </w:r>
            <w:r w:rsidR="00C42016">
              <w:rPr>
                <w:rFonts w:hint="cs"/>
                <w:rtl/>
              </w:rPr>
              <w:t xml:space="preserve">משפט </w:t>
            </w:r>
            <w:proofErr w:type="spellStart"/>
            <w:r w:rsidR="00C42016">
              <w:rPr>
                <w:rFonts w:hint="cs"/>
                <w:rtl/>
              </w:rPr>
              <w:t>לענינים</w:t>
            </w:r>
            <w:proofErr w:type="spellEnd"/>
            <w:r w:rsidR="00C42016">
              <w:rPr>
                <w:rFonts w:hint="cs"/>
                <w:rtl/>
              </w:rPr>
              <w:t xml:space="preserve"> </w:t>
            </w:r>
            <w:proofErr w:type="spellStart"/>
            <w:r w:rsidR="00C42016">
              <w:rPr>
                <w:rFonts w:hint="cs"/>
                <w:rtl/>
              </w:rPr>
              <w:t>מינהליים</w:t>
            </w:r>
            <w:proofErr w:type="spellEnd"/>
            <w:r w:rsidR="00C42016">
              <w:rPr>
                <w:rFonts w:hint="cs"/>
                <w:rtl/>
              </w:rPr>
              <w:t xml:space="preserve">, </w:t>
            </w:r>
            <w:proofErr w:type="spellStart"/>
            <w:r w:rsidR="007E156F">
              <w:rPr>
                <w:rFonts w:hint="cs"/>
                <w:rtl/>
              </w:rPr>
              <w:t>ה</w:t>
            </w:r>
            <w:r w:rsidR="00C42016">
              <w:rPr>
                <w:rFonts w:hint="cs"/>
                <w:rtl/>
              </w:rPr>
              <w:t>תש"ס</w:t>
            </w:r>
            <w:proofErr w:type="spellEnd"/>
            <w:r w:rsidR="007E156F">
              <w:rPr>
                <w:rFonts w:hint="eastAsia"/>
                <w:rtl/>
              </w:rPr>
              <w:t>–</w:t>
            </w:r>
            <w:r w:rsidR="00C42016">
              <w:rPr>
                <w:rFonts w:hint="cs"/>
                <w:rtl/>
              </w:rPr>
              <w:t>2000</w:t>
            </w:r>
            <w:r w:rsidR="00C42016">
              <w:rPr>
                <w:rStyle w:val="a6"/>
                <w:rtl/>
              </w:rPr>
              <w:footnoteReference w:id="6"/>
            </w:r>
            <w:r w:rsidR="007E156F">
              <w:rPr>
                <w:rFonts w:hint="cs"/>
                <w:rtl/>
              </w:rPr>
              <w:t xml:space="preserve"> </w:t>
            </w:r>
            <w:r w:rsidR="007E156F">
              <w:rPr>
                <w:rFonts w:hint="eastAsia"/>
                <w:rtl/>
              </w:rPr>
              <w:t>–</w:t>
            </w:r>
            <w:r w:rsidR="007E156F">
              <w:rPr>
                <w:rFonts w:hint="cs"/>
                <w:rtl/>
              </w:rPr>
              <w:t xml:space="preserve"> </w:t>
            </w:r>
            <w:r w:rsidR="00C42016">
              <w:rPr>
                <w:rFonts w:hint="cs"/>
                <w:rtl/>
              </w:rPr>
              <w:t xml:space="preserve"> </w:t>
            </w:r>
          </w:p>
        </w:tc>
      </w:tr>
      <w:tr w:rsidR="00C47C47" w14:paraId="24FF5E74" w14:textId="77777777">
        <w:trPr>
          <w:cantSplit/>
          <w:trHeight w:val="60"/>
        </w:trPr>
        <w:tc>
          <w:tcPr>
            <w:tcW w:w="1871" w:type="dxa"/>
          </w:tcPr>
          <w:p w14:paraId="32A2D9BD" w14:textId="499EC1A2" w:rsidR="00C47C47" w:rsidRDefault="00C47C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C880014" w14:textId="77777777" w:rsidR="00C47C47" w:rsidRDefault="00C47C47" w:rsidP="00C47C4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</w:tcPr>
          <w:p w14:paraId="7877BFA0" w14:textId="3EF3FAFF" w:rsidR="00C47C47" w:rsidRDefault="00C47C47" w:rsidP="00487E7A">
            <w:pPr>
              <w:pStyle w:val="TableBlock"/>
              <w:rPr>
                <w:rtl/>
              </w:rPr>
            </w:pPr>
            <w:r w:rsidRPr="00E6176C">
              <w:rPr>
                <w:rFonts w:hint="cs"/>
                <w:rtl/>
              </w:rPr>
              <w:t>(</w:t>
            </w:r>
            <w:r w:rsidR="00487E7A">
              <w:rPr>
                <w:rFonts w:hint="cs"/>
                <w:rtl/>
              </w:rPr>
              <w:t>1</w:t>
            </w:r>
            <w:r>
              <w:rPr>
                <w:rFonts w:hint="cs"/>
                <w:rtl/>
              </w:rPr>
              <w:t xml:space="preserve">) </w:t>
            </w:r>
            <w:r w:rsidR="007E156F">
              <w:rPr>
                <w:rtl/>
              </w:rPr>
              <w:tab/>
            </w:r>
            <w:r>
              <w:rPr>
                <w:rFonts w:hint="cs"/>
                <w:rtl/>
              </w:rPr>
              <w:t>בתוספת הראשונה, בפרט 21, פרטי משנה (10), (12), (14) ו-(26)</w:t>
            </w:r>
            <w:r w:rsidR="007E156F">
              <w:rPr>
                <w:rFonts w:hint="cs"/>
                <w:rtl/>
              </w:rPr>
              <w:t xml:space="preserve"> </w:t>
            </w:r>
            <w:r w:rsidR="007E156F"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יימחקו</w:t>
            </w:r>
            <w:r w:rsidR="007E156F">
              <w:rPr>
                <w:rFonts w:hint="cs"/>
                <w:rtl/>
              </w:rPr>
              <w:t>.</w:t>
            </w:r>
          </w:p>
        </w:tc>
      </w:tr>
      <w:tr w:rsidR="00C47C47" w14:paraId="5BC74B20" w14:textId="77777777">
        <w:trPr>
          <w:cantSplit/>
          <w:trHeight w:val="60"/>
        </w:trPr>
        <w:tc>
          <w:tcPr>
            <w:tcW w:w="1871" w:type="dxa"/>
          </w:tcPr>
          <w:p w14:paraId="7E0B3752" w14:textId="77777777" w:rsidR="00C47C47" w:rsidRDefault="00C47C4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F563D94" w14:textId="77777777" w:rsidR="00C47C47" w:rsidRDefault="00C47C47" w:rsidP="00C47C47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5"/>
          </w:tcPr>
          <w:p w14:paraId="7A8502BF" w14:textId="1FB50422" w:rsidR="00C47C47" w:rsidRPr="00E6176C" w:rsidRDefault="00C47C47" w:rsidP="00487E7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="00487E7A">
              <w:rPr>
                <w:rFonts w:hint="cs"/>
                <w:rtl/>
              </w:rPr>
              <w:t>2</w:t>
            </w:r>
            <w:r>
              <w:rPr>
                <w:rFonts w:hint="cs"/>
                <w:rtl/>
              </w:rPr>
              <w:t xml:space="preserve">) </w:t>
            </w:r>
            <w:r w:rsidR="007E156F">
              <w:rPr>
                <w:rtl/>
              </w:rPr>
              <w:tab/>
            </w:r>
            <w:r w:rsidR="002128BC">
              <w:rPr>
                <w:rFonts w:hint="cs"/>
                <w:rtl/>
              </w:rPr>
              <w:t xml:space="preserve">בתוספת </w:t>
            </w:r>
            <w:proofErr w:type="spellStart"/>
            <w:r w:rsidR="002128BC">
              <w:rPr>
                <w:rFonts w:hint="cs"/>
                <w:rtl/>
              </w:rPr>
              <w:t>השניה</w:t>
            </w:r>
            <w:proofErr w:type="spellEnd"/>
            <w:r w:rsidR="002128BC">
              <w:rPr>
                <w:rFonts w:hint="cs"/>
                <w:rtl/>
              </w:rPr>
              <w:t>, אחרי פרט 25</w:t>
            </w:r>
            <w:r>
              <w:rPr>
                <w:rFonts w:hint="cs"/>
                <w:rtl/>
              </w:rPr>
              <w:t xml:space="preserve"> יבוא</w:t>
            </w:r>
            <w:r w:rsidR="002128BC">
              <w:rPr>
                <w:rFonts w:hint="cs"/>
                <w:rtl/>
              </w:rPr>
              <w:t>:</w:t>
            </w:r>
          </w:p>
        </w:tc>
      </w:tr>
      <w:tr w:rsidR="00487E7A" w14:paraId="62AB3920" w14:textId="77777777">
        <w:trPr>
          <w:cantSplit/>
          <w:trHeight w:val="60"/>
        </w:trPr>
        <w:tc>
          <w:tcPr>
            <w:tcW w:w="1871" w:type="dxa"/>
          </w:tcPr>
          <w:p w14:paraId="6A34034C" w14:textId="5A236849" w:rsidR="00487E7A" w:rsidRDefault="00487E7A" w:rsidP="00487E7A">
            <w:pPr>
              <w:pStyle w:val="TableSideHeading"/>
            </w:pPr>
          </w:p>
        </w:tc>
        <w:tc>
          <w:tcPr>
            <w:tcW w:w="624" w:type="dxa"/>
          </w:tcPr>
          <w:p w14:paraId="686F71BE" w14:textId="77777777" w:rsidR="00487E7A" w:rsidRDefault="00487E7A" w:rsidP="00487E7A">
            <w:pPr>
              <w:pStyle w:val="TableText"/>
            </w:pPr>
          </w:p>
        </w:tc>
        <w:tc>
          <w:tcPr>
            <w:tcW w:w="624" w:type="dxa"/>
          </w:tcPr>
          <w:p w14:paraId="166B7EE3" w14:textId="77777777" w:rsidR="00487E7A" w:rsidRDefault="00487E7A" w:rsidP="00487E7A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34EF7D6B" w14:textId="1EDB323F" w:rsidR="00487E7A" w:rsidRDefault="00487E7A" w:rsidP="00487E7A">
            <w:pPr>
              <w:pStyle w:val="TableBlock"/>
            </w:pPr>
            <w:r>
              <w:rPr>
                <w:rFonts w:hint="cs"/>
                <w:rtl/>
              </w:rPr>
              <w:t xml:space="preserve">"(26)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ערעור לפי סעיף 38א לפקודת הרופאים [נוסח חדש], </w:t>
            </w:r>
            <w:proofErr w:type="spellStart"/>
            <w:r>
              <w:rPr>
                <w:rFonts w:hint="cs"/>
                <w:rtl/>
              </w:rPr>
              <w:t>התשל"ז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1976.</w:t>
            </w:r>
          </w:p>
        </w:tc>
      </w:tr>
      <w:tr w:rsidR="00487E7A" w14:paraId="734674C6" w14:textId="77777777">
        <w:trPr>
          <w:cantSplit/>
          <w:trHeight w:val="60"/>
        </w:trPr>
        <w:tc>
          <w:tcPr>
            <w:tcW w:w="1871" w:type="dxa"/>
          </w:tcPr>
          <w:p w14:paraId="7D4162B2" w14:textId="5DDDBE52" w:rsidR="00487E7A" w:rsidRDefault="00487E7A" w:rsidP="00487E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07437A8" w14:textId="77777777" w:rsidR="00487E7A" w:rsidRDefault="00487E7A" w:rsidP="00487E7A">
            <w:pPr>
              <w:pStyle w:val="TableText"/>
            </w:pPr>
          </w:p>
        </w:tc>
        <w:tc>
          <w:tcPr>
            <w:tcW w:w="624" w:type="dxa"/>
          </w:tcPr>
          <w:p w14:paraId="1587FE94" w14:textId="77777777" w:rsidR="00487E7A" w:rsidRDefault="00487E7A" w:rsidP="00487E7A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1D3E1F60" w14:textId="3CF6A9D2" w:rsidR="00487E7A" w:rsidRDefault="00487E7A" w:rsidP="00487E7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(27)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 ערעור לפי סעיף 22א לפקודת רופאי השיניים [נוסח חדש], </w:t>
            </w:r>
            <w:proofErr w:type="spellStart"/>
            <w:r>
              <w:rPr>
                <w:rFonts w:hint="cs"/>
                <w:rtl/>
              </w:rPr>
              <w:t>התשל"ט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1979.</w:t>
            </w:r>
          </w:p>
        </w:tc>
      </w:tr>
      <w:tr w:rsidR="00487E7A" w14:paraId="31F5470F" w14:textId="77777777">
        <w:trPr>
          <w:cantSplit/>
          <w:trHeight w:val="60"/>
        </w:trPr>
        <w:tc>
          <w:tcPr>
            <w:tcW w:w="1871" w:type="dxa"/>
          </w:tcPr>
          <w:p w14:paraId="72525903" w14:textId="7F56B8A6" w:rsidR="00487E7A" w:rsidRDefault="00487E7A" w:rsidP="00487E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C2DB2F0" w14:textId="77777777" w:rsidR="00487E7A" w:rsidRDefault="00487E7A" w:rsidP="00487E7A">
            <w:pPr>
              <w:pStyle w:val="TableText"/>
            </w:pPr>
          </w:p>
        </w:tc>
        <w:tc>
          <w:tcPr>
            <w:tcW w:w="624" w:type="dxa"/>
          </w:tcPr>
          <w:p w14:paraId="60367BED" w14:textId="77777777" w:rsidR="00487E7A" w:rsidRDefault="00487E7A" w:rsidP="00487E7A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253D0BAA" w14:textId="6E70FAE9" w:rsidR="00487E7A" w:rsidRDefault="00487E7A" w:rsidP="00487E7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(28)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 ערעור לפי סעיף 12 לחוק הסדרת העיסוק במקצועות הבריאות, </w:t>
            </w:r>
            <w:proofErr w:type="spellStart"/>
            <w:r>
              <w:rPr>
                <w:rFonts w:hint="cs"/>
                <w:rtl/>
              </w:rPr>
              <w:t>התשס"ח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2008.</w:t>
            </w:r>
          </w:p>
        </w:tc>
      </w:tr>
      <w:tr w:rsidR="00487E7A" w14:paraId="35253D31" w14:textId="77777777">
        <w:trPr>
          <w:cantSplit/>
          <w:trHeight w:val="60"/>
        </w:trPr>
        <w:tc>
          <w:tcPr>
            <w:tcW w:w="1871" w:type="dxa"/>
          </w:tcPr>
          <w:p w14:paraId="5437C534" w14:textId="7B6F0DCA" w:rsidR="00487E7A" w:rsidRDefault="00487E7A" w:rsidP="00487E7A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7A954084" w14:textId="77777777" w:rsidR="00487E7A" w:rsidRDefault="00487E7A" w:rsidP="00487E7A">
            <w:pPr>
              <w:pStyle w:val="TableText"/>
            </w:pPr>
          </w:p>
        </w:tc>
        <w:tc>
          <w:tcPr>
            <w:tcW w:w="624" w:type="dxa"/>
          </w:tcPr>
          <w:p w14:paraId="4AD905FB" w14:textId="77777777" w:rsidR="00487E7A" w:rsidRDefault="00487E7A" w:rsidP="00487E7A">
            <w:pPr>
              <w:pStyle w:val="TableText"/>
            </w:pPr>
          </w:p>
        </w:tc>
        <w:tc>
          <w:tcPr>
            <w:tcW w:w="6522" w:type="dxa"/>
            <w:gridSpan w:val="4"/>
          </w:tcPr>
          <w:p w14:paraId="02C75C1C" w14:textId="081DD488" w:rsidR="00487E7A" w:rsidRDefault="00487E7A" w:rsidP="00487E7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 xml:space="preserve">(29) 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ערעור לפי סעיף 6א לפקודת הרוקחים [נוסח חדש], </w:t>
            </w:r>
            <w:proofErr w:type="spellStart"/>
            <w:r>
              <w:rPr>
                <w:rFonts w:hint="cs"/>
                <w:rtl/>
              </w:rPr>
              <w:t>התשמ"א</w:t>
            </w:r>
            <w:proofErr w:type="spellEnd"/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1981."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1F4E35AF" w14:textId="550CC4C7" w:rsidR="000E2B74" w:rsidRPr="008719B3" w:rsidRDefault="000E2B74" w:rsidP="00713A03">
      <w:pPr>
        <w:pStyle w:val="Hesber"/>
        <w:rPr>
          <w:rtl/>
        </w:rPr>
      </w:pPr>
      <w:r w:rsidRPr="008719B3">
        <w:rPr>
          <w:rFonts w:hint="cs"/>
          <w:rtl/>
        </w:rPr>
        <w:t>מתן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רישיונות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רפואה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בישראל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בהתאם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לפקודת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הרופאים</w:t>
      </w:r>
      <w:r w:rsidRPr="008719B3">
        <w:rPr>
          <w:rtl/>
        </w:rPr>
        <w:t xml:space="preserve"> </w:t>
      </w:r>
      <w:r w:rsidR="00713A03">
        <w:rPr>
          <w:rFonts w:hint="cs"/>
          <w:rtl/>
        </w:rPr>
        <w:t>[</w:t>
      </w:r>
      <w:r w:rsidRPr="008719B3">
        <w:rPr>
          <w:rFonts w:hint="cs"/>
          <w:rtl/>
        </w:rPr>
        <w:t>נוסח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חדש</w:t>
      </w:r>
      <w:r w:rsidR="00713A03">
        <w:rPr>
          <w:rFonts w:hint="cs"/>
          <w:rtl/>
        </w:rPr>
        <w:t>]</w:t>
      </w:r>
      <w:r w:rsidRPr="008719B3">
        <w:rPr>
          <w:rtl/>
        </w:rPr>
        <w:t xml:space="preserve">, </w:t>
      </w:r>
      <w:proofErr w:type="spellStart"/>
      <w:r w:rsidRPr="008719B3">
        <w:rPr>
          <w:rFonts w:hint="cs"/>
          <w:rtl/>
        </w:rPr>
        <w:t>התשל</w:t>
      </w:r>
      <w:r w:rsidRPr="008719B3">
        <w:rPr>
          <w:rtl/>
        </w:rPr>
        <w:t>"</w:t>
      </w:r>
      <w:r w:rsidRPr="008719B3">
        <w:rPr>
          <w:rFonts w:hint="cs"/>
          <w:rtl/>
        </w:rPr>
        <w:t>ז</w:t>
      </w:r>
      <w:proofErr w:type="spellEnd"/>
      <w:r w:rsidR="00713A03">
        <w:rPr>
          <w:rFonts w:hint="cs"/>
          <w:rtl/>
        </w:rPr>
        <w:t>–</w:t>
      </w:r>
      <w:r w:rsidRPr="008719B3">
        <w:rPr>
          <w:rtl/>
        </w:rPr>
        <w:t xml:space="preserve">1976, </w:t>
      </w:r>
      <w:r w:rsidR="003D7511">
        <w:rPr>
          <w:rFonts w:hint="cs"/>
          <w:rtl/>
        </w:rPr>
        <w:t>נמצא</w:t>
      </w:r>
      <w:r w:rsidR="00713A03">
        <w:rPr>
          <w:rFonts w:hint="cs"/>
          <w:rtl/>
        </w:rPr>
        <w:t xml:space="preserve"> תחת</w:t>
      </w:r>
      <w:r w:rsidR="00713A03" w:rsidRPr="008719B3">
        <w:rPr>
          <w:rtl/>
        </w:rPr>
        <w:t xml:space="preserve"> </w:t>
      </w:r>
      <w:r w:rsidRPr="008719B3">
        <w:rPr>
          <w:rFonts w:hint="cs"/>
          <w:rtl/>
        </w:rPr>
        <w:t>סמכותו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="00487E7A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כלומר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מנכ</w:t>
      </w:r>
      <w:r w:rsidRPr="008719B3">
        <w:rPr>
          <w:rtl/>
        </w:rPr>
        <w:t>"</w:t>
      </w:r>
      <w:r w:rsidRPr="008719B3">
        <w:rPr>
          <w:rFonts w:hint="cs"/>
          <w:rtl/>
        </w:rPr>
        <w:t>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משרד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הבריאות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שהוא</w:t>
      </w:r>
      <w:r w:rsidRPr="008719B3">
        <w:rPr>
          <w:rtl/>
        </w:rPr>
        <w:t xml:space="preserve"> </w:t>
      </w:r>
      <w:r w:rsidR="00713A03" w:rsidRPr="008719B3">
        <w:rPr>
          <w:rFonts w:hint="cs"/>
          <w:rtl/>
        </w:rPr>
        <w:t>ה</w:t>
      </w:r>
      <w:r w:rsidR="00713A03">
        <w:rPr>
          <w:rFonts w:hint="cs"/>
          <w:rtl/>
        </w:rPr>
        <w:t>סמיך</w:t>
      </w:r>
      <w:r w:rsidR="00713A03" w:rsidRPr="008719B3">
        <w:rPr>
          <w:rtl/>
        </w:rPr>
        <w:t xml:space="preserve"> </w:t>
      </w:r>
      <w:r w:rsidR="00713A03">
        <w:rPr>
          <w:rFonts w:hint="cs"/>
          <w:rtl/>
        </w:rPr>
        <w:t>ל</w:t>
      </w:r>
      <w:r w:rsidRPr="008719B3">
        <w:rPr>
          <w:rFonts w:hint="cs"/>
          <w:rtl/>
        </w:rPr>
        <w:t>כך</w:t>
      </w:r>
      <w:r w:rsidRPr="008719B3">
        <w:rPr>
          <w:rtl/>
        </w:rPr>
        <w:t>.</w:t>
      </w:r>
      <w:r>
        <w:rPr>
          <w:rFonts w:hint="cs"/>
          <w:rtl/>
        </w:rPr>
        <w:t xml:space="preserve"> </w:t>
      </w:r>
      <w:r w:rsidRPr="008719B3">
        <w:rPr>
          <w:rFonts w:hint="cs"/>
          <w:rtl/>
        </w:rPr>
        <w:t>בדומה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לכך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חוק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הסדרת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העיסוק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במקצועות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הבריאות</w:t>
      </w:r>
      <w:r w:rsidRPr="008719B3">
        <w:rPr>
          <w:rtl/>
        </w:rPr>
        <w:t xml:space="preserve">, </w:t>
      </w:r>
      <w:proofErr w:type="spellStart"/>
      <w:r w:rsidRPr="008719B3">
        <w:rPr>
          <w:rFonts w:hint="cs"/>
          <w:rtl/>
        </w:rPr>
        <w:t>התשס</w:t>
      </w:r>
      <w:r w:rsidRPr="008719B3">
        <w:rPr>
          <w:rtl/>
        </w:rPr>
        <w:t>"</w:t>
      </w:r>
      <w:r w:rsidRPr="008719B3">
        <w:rPr>
          <w:rFonts w:hint="cs"/>
          <w:rtl/>
        </w:rPr>
        <w:t>ח</w:t>
      </w:r>
      <w:proofErr w:type="spellEnd"/>
      <w:r w:rsidR="00713A03">
        <w:rPr>
          <w:rFonts w:hint="cs"/>
          <w:rtl/>
        </w:rPr>
        <w:t>–</w:t>
      </w:r>
      <w:r w:rsidRPr="008719B3">
        <w:rPr>
          <w:rtl/>
        </w:rPr>
        <w:t xml:space="preserve">2008, </w:t>
      </w:r>
      <w:r w:rsidRPr="008719B3">
        <w:rPr>
          <w:rFonts w:hint="cs"/>
          <w:rtl/>
        </w:rPr>
        <w:t>מפקיד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הסמכות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למתן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תעודה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במקצועות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הפרה</w:t>
      </w:r>
      <w:r w:rsidRPr="008719B3">
        <w:rPr>
          <w:rtl/>
        </w:rPr>
        <w:t>-</w:t>
      </w:r>
      <w:r w:rsidRPr="008719B3">
        <w:rPr>
          <w:rFonts w:hint="cs"/>
          <w:rtl/>
        </w:rPr>
        <w:t>רפואיים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בידי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שהו</w:t>
      </w:r>
      <w:r w:rsidR="00713A03">
        <w:rPr>
          <w:rFonts w:hint="cs"/>
          <w:rtl/>
        </w:rPr>
        <w:t>סמך</w:t>
      </w:r>
      <w:r w:rsidRPr="008719B3">
        <w:rPr>
          <w:rtl/>
        </w:rPr>
        <w:t xml:space="preserve"> </w:t>
      </w:r>
      <w:r w:rsidR="00713A03">
        <w:rPr>
          <w:rFonts w:hint="cs"/>
          <w:rtl/>
        </w:rPr>
        <w:t>ל</w:t>
      </w:r>
      <w:r w:rsidRPr="008719B3">
        <w:rPr>
          <w:rFonts w:hint="cs"/>
          <w:rtl/>
        </w:rPr>
        <w:t>כך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מטעמו</w:t>
      </w:r>
      <w:r w:rsidRPr="008719B3">
        <w:rPr>
          <w:rtl/>
        </w:rPr>
        <w:t xml:space="preserve">. </w:t>
      </w:r>
      <w:r>
        <w:rPr>
          <w:rFonts w:hint="cs"/>
          <w:rtl/>
        </w:rPr>
        <w:t xml:space="preserve">סמכות דומה נתונה למנהל מכוח פקודת הרוקחים [נוסח חדש], </w:t>
      </w:r>
      <w:proofErr w:type="spellStart"/>
      <w:r w:rsidR="00713A03">
        <w:rPr>
          <w:rFonts w:hint="cs"/>
          <w:rtl/>
        </w:rPr>
        <w:t>ה</w:t>
      </w:r>
      <w:r>
        <w:rPr>
          <w:rFonts w:hint="cs"/>
          <w:rtl/>
        </w:rPr>
        <w:t>תשמ"א</w:t>
      </w:r>
      <w:proofErr w:type="spellEnd"/>
      <w:r w:rsidR="00713A03">
        <w:rPr>
          <w:rFonts w:hint="eastAsia"/>
          <w:rtl/>
        </w:rPr>
        <w:t>–</w:t>
      </w:r>
      <w:r>
        <w:rPr>
          <w:rFonts w:hint="cs"/>
          <w:rtl/>
        </w:rPr>
        <w:t xml:space="preserve">1981, ופקודת רופאי השיניים, </w:t>
      </w:r>
      <w:proofErr w:type="spellStart"/>
      <w:r w:rsidR="00713A03">
        <w:rPr>
          <w:rFonts w:hint="cs"/>
          <w:rtl/>
        </w:rPr>
        <w:t>ה</w:t>
      </w:r>
      <w:r>
        <w:rPr>
          <w:rFonts w:hint="cs"/>
          <w:rtl/>
        </w:rPr>
        <w:t>תשל"ט</w:t>
      </w:r>
      <w:proofErr w:type="spellEnd"/>
      <w:r w:rsidR="00713A03">
        <w:rPr>
          <w:rFonts w:hint="eastAsia"/>
          <w:rtl/>
        </w:rPr>
        <w:t>–</w:t>
      </w:r>
      <w:r>
        <w:rPr>
          <w:rFonts w:hint="cs"/>
          <w:rtl/>
        </w:rPr>
        <w:t>1979.</w:t>
      </w:r>
    </w:p>
    <w:p w14:paraId="166E432F" w14:textId="30327CA9" w:rsidR="000E2B74" w:rsidRPr="008719B3" w:rsidRDefault="000E2B74" w:rsidP="000E2B74">
      <w:pPr>
        <w:pStyle w:val="Hesber"/>
        <w:rPr>
          <w:rtl/>
        </w:rPr>
      </w:pPr>
      <w:r w:rsidRPr="008719B3">
        <w:rPr>
          <w:rFonts w:hint="cs"/>
          <w:rtl/>
        </w:rPr>
        <w:t>סמכויות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אלו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כוללות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השלבים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ברישוי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</w:t>
      </w:r>
      <w:r w:rsidR="00713A03">
        <w:rPr>
          <w:rFonts w:hint="cs"/>
          <w:rtl/>
        </w:rPr>
        <w:t>ו</w:t>
      </w:r>
      <w:r w:rsidRPr="008719B3">
        <w:rPr>
          <w:rFonts w:hint="cs"/>
          <w:rtl/>
        </w:rPr>
        <w:t>פאים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ובעלי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המקצועות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הרפואיים</w:t>
      </w:r>
      <w:r w:rsidR="00D2657D">
        <w:rPr>
          <w:rFonts w:hint="cs"/>
          <w:rtl/>
        </w:rPr>
        <w:t>,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לרבות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הכרה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בתארים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מהארץ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ומחו</w:t>
      </w:r>
      <w:r w:rsidRPr="008719B3">
        <w:rPr>
          <w:rtl/>
        </w:rPr>
        <w:t>"</w:t>
      </w:r>
      <w:r w:rsidRPr="008719B3">
        <w:rPr>
          <w:rFonts w:hint="cs"/>
          <w:rtl/>
        </w:rPr>
        <w:t>ל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החלטה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לגבי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צורך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בבחינות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תקופות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עבודה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מעשית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ועוד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כהנה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וכהנה</w:t>
      </w:r>
      <w:r w:rsidRPr="008719B3">
        <w:rPr>
          <w:rtl/>
        </w:rPr>
        <w:t>.</w:t>
      </w:r>
    </w:p>
    <w:p w14:paraId="1F1415ED" w14:textId="6E8A42CB" w:rsidR="000E2B74" w:rsidRPr="008719B3" w:rsidRDefault="000E2B74" w:rsidP="000E2B74">
      <w:pPr>
        <w:pStyle w:val="Hesber"/>
        <w:rPr>
          <w:rtl/>
        </w:rPr>
      </w:pPr>
      <w:r w:rsidRPr="008719B3">
        <w:rPr>
          <w:rFonts w:hint="cs"/>
          <w:rtl/>
        </w:rPr>
        <w:t>קבלת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לפי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החוקים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הללו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טעונה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ידע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מקיף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במגוון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המקצועות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שהחוקים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חלים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עליהם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למעשה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האציל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מנכ</w:t>
      </w:r>
      <w:r w:rsidRPr="008719B3">
        <w:rPr>
          <w:rtl/>
        </w:rPr>
        <w:t>"</w:t>
      </w:r>
      <w:r w:rsidRPr="008719B3">
        <w:rPr>
          <w:rFonts w:hint="cs"/>
          <w:rtl/>
        </w:rPr>
        <w:t>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משרד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הבריאות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סמכויותיו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למנהל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האגף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לרישוי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מקצועות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רפואיים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אגף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זה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והעומד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בראשו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אמונים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כאמור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כלל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התחומים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כך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שמגוון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התחומים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שבהם</w:t>
      </w:r>
      <w:r w:rsidRPr="008719B3">
        <w:rPr>
          <w:rtl/>
        </w:rPr>
        <w:t xml:space="preserve"> </w:t>
      </w:r>
      <w:r w:rsidR="00713A03">
        <w:rPr>
          <w:rFonts w:hint="cs"/>
          <w:rtl/>
        </w:rPr>
        <w:t xml:space="preserve">הוא </w:t>
      </w:r>
      <w:r w:rsidRPr="008719B3">
        <w:rPr>
          <w:rFonts w:hint="cs"/>
          <w:rtl/>
        </w:rPr>
        <w:t>עוסק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הוא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גדול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מא</w:t>
      </w:r>
      <w:r w:rsidR="00713A03">
        <w:rPr>
          <w:rFonts w:hint="cs"/>
          <w:rtl/>
        </w:rPr>
        <w:t>ו</w:t>
      </w:r>
      <w:r w:rsidRPr="008719B3">
        <w:rPr>
          <w:rFonts w:hint="cs"/>
          <w:rtl/>
        </w:rPr>
        <w:t>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ומספר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הבקשות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שבהן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הוא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מטפל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רב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מא</w:t>
      </w:r>
      <w:r w:rsidR="00713A03">
        <w:rPr>
          <w:rFonts w:hint="cs"/>
          <w:rtl/>
        </w:rPr>
        <w:t>ו</w:t>
      </w:r>
      <w:r w:rsidRPr="008719B3">
        <w:rPr>
          <w:rFonts w:hint="cs"/>
          <w:rtl/>
        </w:rPr>
        <w:t>ד</w:t>
      </w:r>
      <w:r w:rsidRPr="008719B3">
        <w:rPr>
          <w:rtl/>
        </w:rPr>
        <w:t xml:space="preserve">. </w:t>
      </w:r>
    </w:p>
    <w:p w14:paraId="6099F33F" w14:textId="77777777" w:rsidR="000E2B74" w:rsidRPr="008719B3" w:rsidRDefault="000E2B74" w:rsidP="000E2B74">
      <w:pPr>
        <w:pStyle w:val="Hesber"/>
        <w:rPr>
          <w:rtl/>
        </w:rPr>
      </w:pPr>
      <w:r w:rsidRPr="008719B3">
        <w:rPr>
          <w:rFonts w:hint="cs"/>
          <w:rtl/>
        </w:rPr>
        <w:t>עם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זאת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החוק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אינו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מכיל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פיקוח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ערעור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על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החלטותיו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אין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יכולת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לערער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למעט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כאמור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בדרך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הגשת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עתירה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המשפט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לעניינים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מנהליים</w:t>
      </w:r>
      <w:r w:rsidRPr="008719B3">
        <w:rPr>
          <w:rtl/>
        </w:rPr>
        <w:t xml:space="preserve">. </w:t>
      </w:r>
    </w:p>
    <w:p w14:paraId="0D15A30A" w14:textId="77777777" w:rsidR="000E2B74" w:rsidRPr="008719B3" w:rsidRDefault="000E2B74" w:rsidP="000E2B74">
      <w:pPr>
        <w:pStyle w:val="Hesber"/>
        <w:rPr>
          <w:rtl/>
        </w:rPr>
      </w:pPr>
      <w:r w:rsidRPr="008719B3">
        <w:rPr>
          <w:rFonts w:hint="cs"/>
          <w:rtl/>
        </w:rPr>
        <w:t>מטבע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הדברים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משפט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לעניינים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מנהליים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מכיר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בשיקול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דעתו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הרחב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ונמנע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בדרך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כלל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מהתערבות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שקשורות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לשיקול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דעת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מקצועי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מנגד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במקרים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אחרים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קיבל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המשפט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טענות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העותרים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למרות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שיקול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דעתו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הרחב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והעובדה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שהוא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התייעץ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בוועדה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המייעצת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במומחים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אחרים</w:t>
      </w:r>
      <w:r w:rsidRPr="008719B3">
        <w:rPr>
          <w:rtl/>
        </w:rPr>
        <w:t xml:space="preserve">. </w:t>
      </w:r>
    </w:p>
    <w:p w14:paraId="65A9D6A7" w14:textId="75108AAD" w:rsidR="000E2B74" w:rsidRPr="008719B3" w:rsidRDefault="000E2B74" w:rsidP="00713A03">
      <w:pPr>
        <w:pStyle w:val="Hesber"/>
        <w:rPr>
          <w:rtl/>
        </w:rPr>
      </w:pPr>
      <w:r w:rsidRPr="008719B3">
        <w:rPr>
          <w:rFonts w:hint="cs"/>
          <w:rtl/>
        </w:rPr>
        <w:lastRenderedPageBreak/>
        <w:t>העדר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ערעור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החלטותיו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וההכרח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לפנות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המשפט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מחלישים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באופן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דרמטי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היכולת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לתקן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טעויות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בד</w:t>
      </w:r>
      <w:r w:rsidR="00713A03">
        <w:rPr>
          <w:rFonts w:hint="cs"/>
          <w:rtl/>
        </w:rPr>
        <w:t xml:space="preserve"> </w:t>
      </w:r>
      <w:r w:rsidRPr="008719B3">
        <w:rPr>
          <w:rFonts w:hint="cs"/>
          <w:rtl/>
        </w:rPr>
        <w:t>בבד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הם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מאלצים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המשפט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לנקוט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לעיתים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עמדה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אקטיבית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ואף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לשים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לעיתים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שיקול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דעתו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תחת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שיקול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דעתה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הרשות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קיומו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ערעור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בתוך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הרשות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יאפשר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ללא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ספק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ביקורת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נגישה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ואפקטיבית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יותר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המנהל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יטייב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ויחסוך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עלויות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משפטיות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יקרות</w:t>
      </w:r>
      <w:r w:rsidRPr="008719B3">
        <w:rPr>
          <w:rtl/>
        </w:rPr>
        <w:t xml:space="preserve">. </w:t>
      </w:r>
    </w:p>
    <w:p w14:paraId="3F9CC313" w14:textId="38E3C9ED" w:rsidR="000E2B74" w:rsidRDefault="000E2B74" w:rsidP="00713A03">
      <w:pPr>
        <w:pStyle w:val="Hesber"/>
        <w:rPr>
          <w:rtl/>
        </w:rPr>
      </w:pPr>
      <w:r w:rsidRPr="008719B3">
        <w:rPr>
          <w:rFonts w:hint="cs"/>
          <w:rtl/>
        </w:rPr>
        <w:t>תקנות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בריאות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העם</w:t>
      </w:r>
      <w:r w:rsidRPr="008719B3">
        <w:rPr>
          <w:rtl/>
        </w:rPr>
        <w:t xml:space="preserve"> (</w:t>
      </w:r>
      <w:r w:rsidRPr="008719B3">
        <w:rPr>
          <w:rFonts w:hint="cs"/>
          <w:rtl/>
        </w:rPr>
        <w:t>עוסקים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בסיעוד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בבתי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חולים</w:t>
      </w:r>
      <w:r w:rsidRPr="008719B3">
        <w:rPr>
          <w:rtl/>
        </w:rPr>
        <w:t xml:space="preserve">), </w:t>
      </w:r>
      <w:proofErr w:type="spellStart"/>
      <w:r w:rsidRPr="008719B3">
        <w:rPr>
          <w:rFonts w:hint="cs"/>
          <w:rtl/>
        </w:rPr>
        <w:t>התשמ</w:t>
      </w:r>
      <w:r w:rsidRPr="008719B3">
        <w:rPr>
          <w:rtl/>
        </w:rPr>
        <w:t>"</w:t>
      </w:r>
      <w:r w:rsidRPr="008719B3">
        <w:rPr>
          <w:rFonts w:hint="cs"/>
          <w:rtl/>
        </w:rPr>
        <w:t>ט</w:t>
      </w:r>
      <w:proofErr w:type="spellEnd"/>
      <w:r w:rsidR="00713A03">
        <w:rPr>
          <w:rFonts w:hint="cs"/>
          <w:rtl/>
        </w:rPr>
        <w:t>–</w:t>
      </w:r>
      <w:r w:rsidRPr="008719B3">
        <w:rPr>
          <w:rtl/>
        </w:rPr>
        <w:t xml:space="preserve">1988, </w:t>
      </w:r>
      <w:r w:rsidRPr="008719B3">
        <w:rPr>
          <w:rFonts w:hint="cs"/>
          <w:rtl/>
        </w:rPr>
        <w:t>עוסקות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בהסדרת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העיסוק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והרישוי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אחיות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מוסמכות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אחיות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מעשיות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מטפלות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ומיילדות</w:t>
      </w:r>
      <w:r w:rsidRPr="008719B3">
        <w:rPr>
          <w:rtl/>
        </w:rPr>
        <w:t xml:space="preserve">. </w:t>
      </w:r>
      <w:r w:rsidRPr="008719B3">
        <w:rPr>
          <w:rFonts w:hint="cs"/>
          <w:rtl/>
        </w:rPr>
        <w:t>תקנה</w:t>
      </w:r>
      <w:r w:rsidRPr="008719B3">
        <w:rPr>
          <w:rtl/>
        </w:rPr>
        <w:t xml:space="preserve"> 22 </w:t>
      </w:r>
      <w:r w:rsidRPr="008719B3">
        <w:rPr>
          <w:rFonts w:hint="cs"/>
          <w:rtl/>
        </w:rPr>
        <w:t>קובעת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המאפשר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להגיש</w:t>
      </w:r>
      <w:r w:rsidRPr="008719B3">
        <w:rPr>
          <w:rtl/>
        </w:rPr>
        <w:t xml:space="preserve"> </w:t>
      </w:r>
      <w:r>
        <w:rPr>
          <w:rFonts w:hint="cs"/>
          <w:rtl/>
        </w:rPr>
        <w:t>ל</w:t>
      </w:r>
      <w:r w:rsidRPr="008719B3">
        <w:rPr>
          <w:rFonts w:hint="cs"/>
          <w:rtl/>
        </w:rPr>
        <w:t>שר</w:t>
      </w:r>
      <w:r>
        <w:rPr>
          <w:rFonts w:hint="cs"/>
          <w:rtl/>
        </w:rPr>
        <w:t xml:space="preserve"> הבריאות ערר על החלטה בעניין רישום</w:t>
      </w:r>
      <w:r w:rsidRPr="008719B3">
        <w:rPr>
          <w:rtl/>
        </w:rPr>
        <w:t xml:space="preserve">. </w:t>
      </w:r>
      <w:r>
        <w:rPr>
          <w:rFonts w:hint="cs"/>
          <w:rtl/>
        </w:rPr>
        <w:t xml:space="preserve">מנגנון דומה נקבע בתקנה 10 לתקנות רופאי השיניים (שינניות), </w:t>
      </w:r>
      <w:proofErr w:type="spellStart"/>
      <w:r>
        <w:rPr>
          <w:rFonts w:hint="cs"/>
          <w:rtl/>
        </w:rPr>
        <w:t>התשל"ח</w:t>
      </w:r>
      <w:proofErr w:type="spellEnd"/>
      <w:r w:rsidR="00713A03">
        <w:rPr>
          <w:rFonts w:hint="eastAsia"/>
          <w:rtl/>
        </w:rPr>
        <w:t>–</w:t>
      </w:r>
      <w:r>
        <w:rPr>
          <w:rFonts w:hint="cs"/>
          <w:rtl/>
        </w:rPr>
        <w:t xml:space="preserve">1978. </w:t>
      </w:r>
    </w:p>
    <w:p w14:paraId="7BF473C9" w14:textId="43BA10C2" w:rsidR="000E2B74" w:rsidRPr="008719B3" w:rsidRDefault="000E2B74" w:rsidP="006851A0">
      <w:pPr>
        <w:pStyle w:val="Hesber"/>
        <w:rPr>
          <w:rtl/>
        </w:rPr>
      </w:pPr>
      <w:r w:rsidRPr="008719B3">
        <w:rPr>
          <w:rFonts w:hint="cs"/>
          <w:rtl/>
        </w:rPr>
        <w:t>לשם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קידום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פתרון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לבעיות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שהצבענו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עליהן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בדרך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שלא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תיצור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בירוקרטי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מסורבל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בהליך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מתן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הרישיונות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הסדיר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נציע</w:t>
      </w:r>
      <w:r>
        <w:rPr>
          <w:rFonts w:hint="cs"/>
          <w:rtl/>
        </w:rPr>
        <w:t xml:space="preserve"> </w:t>
      </w:r>
      <w:r w:rsidRPr="008719B3">
        <w:rPr>
          <w:rFonts w:hint="cs"/>
          <w:rtl/>
        </w:rPr>
        <w:t>להקים</w:t>
      </w:r>
      <w:r w:rsidRPr="008719B3">
        <w:rPr>
          <w:rtl/>
        </w:rPr>
        <w:t xml:space="preserve"> 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ערר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בתוך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משרד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הבריאות</w:t>
      </w:r>
      <w:r w:rsidR="003D7511">
        <w:rPr>
          <w:rFonts w:hint="cs"/>
          <w:rtl/>
        </w:rPr>
        <w:t>.</w:t>
      </w:r>
    </w:p>
    <w:p w14:paraId="6C0AD596" w14:textId="187C4875" w:rsidR="000E2B74" w:rsidRDefault="000E2B74" w:rsidP="000E2B74">
      <w:pPr>
        <w:pStyle w:val="Hesber"/>
        <w:rPr>
          <w:rtl/>
        </w:rPr>
      </w:pPr>
      <w:r w:rsidRPr="008719B3">
        <w:rPr>
          <w:rFonts w:hint="cs"/>
          <w:rtl/>
        </w:rPr>
        <w:t>יצירת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מנגנון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ערר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תאפשר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להתמודד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ביתר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קלות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החלטות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שעשויות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להתברר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כשגויות</w:t>
      </w:r>
      <w:r w:rsidRPr="008719B3">
        <w:rPr>
          <w:rtl/>
        </w:rPr>
        <w:t xml:space="preserve">, </w:t>
      </w:r>
      <w:r w:rsidRPr="008719B3">
        <w:rPr>
          <w:rFonts w:hint="cs"/>
          <w:rtl/>
        </w:rPr>
        <w:t>תעניק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למבקשי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הרישיונות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כתובת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זמינה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להעלאת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טענותיהם</w:t>
      </w:r>
      <w:r w:rsidRPr="008719B3">
        <w:rPr>
          <w:rtl/>
        </w:rPr>
        <w:t xml:space="preserve"> (</w:t>
      </w:r>
      <w:r w:rsidRPr="008719B3">
        <w:rPr>
          <w:rFonts w:hint="cs"/>
          <w:rtl/>
        </w:rPr>
        <w:t>בניגוד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להליך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משפטי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ארוך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ויקר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יחסית</w:t>
      </w:r>
      <w:r w:rsidRPr="008719B3">
        <w:rPr>
          <w:rtl/>
        </w:rPr>
        <w:t xml:space="preserve">) </w:t>
      </w:r>
      <w:r w:rsidRPr="008719B3">
        <w:rPr>
          <w:rFonts w:hint="cs"/>
          <w:rtl/>
        </w:rPr>
        <w:t>ותפחית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את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העומס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על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בתי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המשפט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לעניינים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מנהליים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במדינת</w:t>
      </w:r>
      <w:r w:rsidRPr="008719B3">
        <w:rPr>
          <w:rtl/>
        </w:rPr>
        <w:t xml:space="preserve"> </w:t>
      </w:r>
      <w:r w:rsidRPr="008719B3">
        <w:rPr>
          <w:rFonts w:hint="cs"/>
          <w:rtl/>
        </w:rPr>
        <w:t>ישראל</w:t>
      </w:r>
      <w:r w:rsidRPr="008719B3">
        <w:rPr>
          <w:rtl/>
        </w:rPr>
        <w:t>.</w:t>
      </w:r>
      <w:r w:rsidR="003D7511">
        <w:rPr>
          <w:rFonts w:hint="cs"/>
          <w:rtl/>
        </w:rPr>
        <w:t xml:space="preserve"> חשוב להבהיר כי החלטה סופית של ועדת הערר ניתנת לערעור בפני בית משפט לעניינים </w:t>
      </w:r>
      <w:proofErr w:type="spellStart"/>
      <w:r w:rsidR="003D7511">
        <w:rPr>
          <w:rFonts w:hint="cs"/>
          <w:rtl/>
        </w:rPr>
        <w:t>מינהליים</w:t>
      </w:r>
      <w:proofErr w:type="spellEnd"/>
      <w:r w:rsidR="003D7511">
        <w:rPr>
          <w:rFonts w:hint="cs"/>
          <w:rtl/>
        </w:rPr>
        <w:t>.</w:t>
      </w:r>
    </w:p>
    <w:p w14:paraId="65E5DCAF" w14:textId="6287457B" w:rsidR="00487E7A" w:rsidRDefault="00487E7A" w:rsidP="000E2B74">
      <w:pPr>
        <w:pStyle w:val="Hesber"/>
        <w:rPr>
          <w:rtl/>
        </w:rPr>
      </w:pPr>
    </w:p>
    <w:p w14:paraId="2714C2F0" w14:textId="77777777" w:rsidR="00487E7A" w:rsidRPr="008719B3" w:rsidRDefault="00487E7A" w:rsidP="000E2B74">
      <w:pPr>
        <w:pStyle w:val="Hesber"/>
        <w:rPr>
          <w:rtl/>
        </w:rPr>
      </w:pPr>
    </w:p>
    <w:p w14:paraId="53C033DE" w14:textId="77777777" w:rsidR="00487E7A" w:rsidRPr="00D73212" w:rsidRDefault="00487E7A" w:rsidP="00487E7A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0F92B4C7" w14:textId="77777777" w:rsidR="00487E7A" w:rsidRPr="00D73212" w:rsidRDefault="00487E7A" w:rsidP="00487E7A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0A2DE3B4" w14:textId="77777777" w:rsidR="00487E7A" w:rsidRPr="00D73212" w:rsidRDefault="00487E7A" w:rsidP="00487E7A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D8526B7" w14:textId="77777777" w:rsidR="00487E7A" w:rsidRPr="00317312" w:rsidRDefault="00487E7A" w:rsidP="00487E7A">
      <w:pPr>
        <w:pStyle w:val="Hesber"/>
      </w:pPr>
      <w:r>
        <w:rPr>
          <w:rFonts w:hint="cs"/>
          <w:color w:val="auto"/>
          <w:rtl/>
          <w:lang w:eastAsia="en-US"/>
        </w:rPr>
        <w:t>כ"ט בשבט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8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2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7F6961CB" w14:textId="77777777" w:rsidR="00E13C27" w:rsidRPr="00487E7A" w:rsidRDefault="00E13C27" w:rsidP="00E13C27">
      <w:pPr>
        <w:pStyle w:val="Hesber"/>
        <w:rPr>
          <w:rtl/>
        </w:rPr>
      </w:pPr>
    </w:p>
    <w:sectPr w:rsidR="00E13C27" w:rsidRPr="00487E7A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7C9604" w14:textId="77777777" w:rsidR="005E0788" w:rsidRDefault="005E0788">
      <w:r>
        <w:separator/>
      </w:r>
    </w:p>
  </w:endnote>
  <w:endnote w:type="continuationSeparator" w:id="0">
    <w:p w14:paraId="50CAC55C" w14:textId="77777777" w:rsidR="005E0788" w:rsidRDefault="005E0788">
      <w:r>
        <w:continuationSeparator/>
      </w:r>
    </w:p>
  </w:endnote>
  <w:endnote w:type="continuationNotice" w:id="1">
    <w:p w14:paraId="04A1AB44" w14:textId="77777777" w:rsidR="005E0788" w:rsidRDefault="005E0788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F61605">
      <w:rPr>
        <w:rStyle w:val="ab"/>
        <w:noProof/>
        <w:rtl/>
      </w:rPr>
      <w:t>5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AE268D" w14:textId="77777777" w:rsidR="005E0788" w:rsidRDefault="005E0788">
      <w:r>
        <w:separator/>
      </w:r>
    </w:p>
  </w:footnote>
  <w:footnote w:type="continuationSeparator" w:id="0">
    <w:p w14:paraId="0100EFB4" w14:textId="77777777" w:rsidR="005E0788" w:rsidRDefault="005E0788">
      <w:r>
        <w:continuationSeparator/>
      </w:r>
    </w:p>
  </w:footnote>
  <w:footnote w:type="continuationNotice" w:id="1">
    <w:p w14:paraId="2496989F" w14:textId="77777777" w:rsidR="005E0788" w:rsidRDefault="005E0788"/>
  </w:footnote>
  <w:footnote w:id="2">
    <w:p w14:paraId="18AFD4C5" w14:textId="66895BD6" w:rsidR="00614C89" w:rsidRDefault="00614C89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C470E1">
        <w:rPr>
          <w:rFonts w:hint="cs"/>
          <w:rtl/>
        </w:rPr>
        <w:t>דיני</w:t>
      </w:r>
      <w:r w:rsidRPr="00C470E1">
        <w:rPr>
          <w:rtl/>
        </w:rPr>
        <w:t xml:space="preserve"> </w:t>
      </w:r>
      <w:r w:rsidRPr="00C470E1">
        <w:rPr>
          <w:rFonts w:hint="cs"/>
          <w:rtl/>
        </w:rPr>
        <w:t>מדינת</w:t>
      </w:r>
      <w:r w:rsidRPr="00C470E1">
        <w:rPr>
          <w:rtl/>
        </w:rPr>
        <w:t xml:space="preserve"> </w:t>
      </w:r>
      <w:r w:rsidRPr="00C470E1">
        <w:rPr>
          <w:rFonts w:hint="cs"/>
          <w:rtl/>
        </w:rPr>
        <w:t>ישראל</w:t>
      </w:r>
      <w:r>
        <w:rPr>
          <w:rFonts w:hint="cs"/>
          <w:rtl/>
        </w:rPr>
        <w:t xml:space="preserve">, </w:t>
      </w:r>
      <w:r w:rsidRPr="00C470E1">
        <w:rPr>
          <w:rtl/>
        </w:rPr>
        <w:t xml:space="preserve"> </w:t>
      </w:r>
      <w:r w:rsidRPr="00C470E1">
        <w:rPr>
          <w:rFonts w:hint="cs"/>
          <w:rtl/>
        </w:rPr>
        <w:t>נוסח</w:t>
      </w:r>
      <w:r w:rsidRPr="00C470E1">
        <w:rPr>
          <w:rtl/>
        </w:rPr>
        <w:t xml:space="preserve"> </w:t>
      </w:r>
      <w:r w:rsidRPr="00C470E1">
        <w:rPr>
          <w:rFonts w:hint="cs"/>
          <w:rtl/>
        </w:rPr>
        <w:t>חדש</w:t>
      </w:r>
      <w:r w:rsidRPr="00C470E1">
        <w:rPr>
          <w:rtl/>
        </w:rPr>
        <w:t xml:space="preserve"> 30</w:t>
      </w:r>
      <w:r>
        <w:rPr>
          <w:rFonts w:hint="cs"/>
          <w:rtl/>
        </w:rPr>
        <w:t>,</w:t>
      </w:r>
      <w:r w:rsidRPr="00C470E1">
        <w:rPr>
          <w:rtl/>
        </w:rPr>
        <w:t xml:space="preserve">  </w:t>
      </w:r>
      <w:r w:rsidRPr="00C470E1">
        <w:rPr>
          <w:rFonts w:hint="cs"/>
          <w:rtl/>
        </w:rPr>
        <w:t>עמ</w:t>
      </w:r>
      <w:r w:rsidRPr="00C470E1">
        <w:rPr>
          <w:rtl/>
        </w:rPr>
        <w:t>' 594.</w:t>
      </w:r>
    </w:p>
  </w:footnote>
  <w:footnote w:id="3">
    <w:p w14:paraId="7AC55BBE" w14:textId="4822C335" w:rsidR="00A861BA" w:rsidRDefault="00A861BA" w:rsidP="00474269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705D04">
        <w:rPr>
          <w:rFonts w:hint="cs"/>
          <w:rtl/>
        </w:rPr>
        <w:t>דיני</w:t>
      </w:r>
      <w:r w:rsidRPr="00705D04">
        <w:rPr>
          <w:rtl/>
        </w:rPr>
        <w:t xml:space="preserve"> </w:t>
      </w:r>
      <w:r w:rsidRPr="00705D04">
        <w:rPr>
          <w:rFonts w:hint="cs"/>
          <w:rtl/>
        </w:rPr>
        <w:t>מדינת</w:t>
      </w:r>
      <w:r w:rsidRPr="00705D04">
        <w:rPr>
          <w:rtl/>
        </w:rPr>
        <w:t xml:space="preserve"> </w:t>
      </w:r>
      <w:r w:rsidRPr="00705D04">
        <w:rPr>
          <w:rFonts w:hint="cs"/>
          <w:rtl/>
        </w:rPr>
        <w:t>ישראל</w:t>
      </w:r>
      <w:r w:rsidR="00474269">
        <w:rPr>
          <w:rFonts w:hint="cs"/>
          <w:rtl/>
        </w:rPr>
        <w:t xml:space="preserve">, </w:t>
      </w:r>
      <w:r w:rsidRPr="00705D04">
        <w:rPr>
          <w:rFonts w:hint="cs"/>
          <w:rtl/>
        </w:rPr>
        <w:t>נוסח</w:t>
      </w:r>
      <w:r w:rsidRPr="00705D04">
        <w:rPr>
          <w:rtl/>
        </w:rPr>
        <w:t xml:space="preserve"> </w:t>
      </w:r>
      <w:r w:rsidRPr="00705D04">
        <w:rPr>
          <w:rFonts w:hint="cs"/>
          <w:rtl/>
        </w:rPr>
        <w:t>חדש</w:t>
      </w:r>
      <w:r w:rsidRPr="00705D04">
        <w:rPr>
          <w:rtl/>
        </w:rPr>
        <w:t xml:space="preserve"> 32</w:t>
      </w:r>
      <w:r w:rsidR="00474269">
        <w:rPr>
          <w:rFonts w:hint="cs"/>
          <w:rtl/>
        </w:rPr>
        <w:t>,</w:t>
      </w:r>
      <w:r w:rsidRPr="00705D04">
        <w:rPr>
          <w:rtl/>
        </w:rPr>
        <w:t xml:space="preserve"> </w:t>
      </w:r>
      <w:r w:rsidRPr="00705D04">
        <w:rPr>
          <w:rFonts w:hint="cs"/>
          <w:rtl/>
        </w:rPr>
        <w:t>עמ</w:t>
      </w:r>
      <w:r w:rsidRPr="00705D04">
        <w:rPr>
          <w:rtl/>
        </w:rPr>
        <w:t>' 614</w:t>
      </w:r>
      <w:r>
        <w:rPr>
          <w:rFonts w:hint="cs"/>
          <w:rtl/>
        </w:rPr>
        <w:t>.</w:t>
      </w:r>
    </w:p>
  </w:footnote>
  <w:footnote w:id="4">
    <w:p w14:paraId="1950A54A" w14:textId="43F4DC0D" w:rsidR="00A861BA" w:rsidRDefault="00A861BA" w:rsidP="00705D04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Pr="00705D04">
        <w:rPr>
          <w:rFonts w:hint="cs"/>
          <w:rtl/>
        </w:rPr>
        <w:t>ס</w:t>
      </w:r>
      <w:r w:rsidRPr="00705D04">
        <w:rPr>
          <w:rtl/>
        </w:rPr>
        <w:t>"</w:t>
      </w:r>
      <w:r w:rsidRPr="00705D04">
        <w:rPr>
          <w:rFonts w:hint="cs"/>
          <w:rtl/>
        </w:rPr>
        <w:t>ח</w:t>
      </w:r>
      <w:r w:rsidRPr="00705D04">
        <w:rPr>
          <w:rtl/>
        </w:rPr>
        <w:t xml:space="preserve"> </w:t>
      </w:r>
      <w:proofErr w:type="spellStart"/>
      <w:r w:rsidR="0001595D">
        <w:rPr>
          <w:rFonts w:hint="cs"/>
          <w:rtl/>
        </w:rPr>
        <w:t>ה</w:t>
      </w:r>
      <w:r w:rsidRPr="00705D04">
        <w:rPr>
          <w:rFonts w:hint="cs"/>
          <w:rtl/>
        </w:rPr>
        <w:t>תשס</w:t>
      </w:r>
      <w:r w:rsidRPr="00705D04">
        <w:rPr>
          <w:rtl/>
        </w:rPr>
        <w:t>"</w:t>
      </w:r>
      <w:r w:rsidRPr="00705D04">
        <w:rPr>
          <w:rFonts w:hint="cs"/>
          <w:rtl/>
        </w:rPr>
        <w:t>ח</w:t>
      </w:r>
      <w:proofErr w:type="spellEnd"/>
      <w:r>
        <w:rPr>
          <w:rFonts w:hint="cs"/>
          <w:rtl/>
        </w:rPr>
        <w:t>,</w:t>
      </w:r>
      <w:r w:rsidRPr="00705D04">
        <w:rPr>
          <w:rtl/>
        </w:rPr>
        <w:t xml:space="preserve"> </w:t>
      </w:r>
      <w:r w:rsidRPr="00705D04">
        <w:rPr>
          <w:rFonts w:hint="cs"/>
          <w:rtl/>
        </w:rPr>
        <w:t>עמ</w:t>
      </w:r>
      <w:r w:rsidRPr="00705D04">
        <w:rPr>
          <w:rtl/>
        </w:rPr>
        <w:t>' 720</w:t>
      </w:r>
      <w:r>
        <w:rPr>
          <w:rFonts w:hint="cs"/>
          <w:rtl/>
        </w:rPr>
        <w:t>.</w:t>
      </w:r>
    </w:p>
  </w:footnote>
  <w:footnote w:id="5">
    <w:p w14:paraId="60895617" w14:textId="43A189F2" w:rsidR="00C42016" w:rsidRDefault="00C42016" w:rsidP="007E156F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 w:rsidRPr="006E6160">
        <w:rPr>
          <w:rFonts w:hint="cs"/>
          <w:rtl/>
        </w:rPr>
        <w:t>דיני</w:t>
      </w:r>
      <w:r w:rsidRPr="006E6160">
        <w:rPr>
          <w:rtl/>
        </w:rPr>
        <w:t xml:space="preserve"> </w:t>
      </w:r>
      <w:r w:rsidRPr="006E6160">
        <w:rPr>
          <w:rFonts w:hint="cs"/>
          <w:rtl/>
        </w:rPr>
        <w:t>מדינת</w:t>
      </w:r>
      <w:r w:rsidRPr="006E6160">
        <w:rPr>
          <w:rtl/>
        </w:rPr>
        <w:t xml:space="preserve"> </w:t>
      </w:r>
      <w:r w:rsidRPr="006E6160">
        <w:rPr>
          <w:rFonts w:hint="cs"/>
          <w:rtl/>
        </w:rPr>
        <w:t>ישראל</w:t>
      </w:r>
      <w:r w:rsidR="007E156F">
        <w:rPr>
          <w:rFonts w:hint="cs"/>
          <w:rtl/>
        </w:rPr>
        <w:t>,</w:t>
      </w:r>
      <w:r w:rsidRPr="006E6160">
        <w:rPr>
          <w:rtl/>
        </w:rPr>
        <w:t xml:space="preserve"> </w:t>
      </w:r>
      <w:r w:rsidRPr="006E6160">
        <w:rPr>
          <w:rFonts w:hint="cs"/>
          <w:rtl/>
        </w:rPr>
        <w:t>נוסח</w:t>
      </w:r>
      <w:r w:rsidRPr="006E6160">
        <w:rPr>
          <w:rtl/>
        </w:rPr>
        <w:t xml:space="preserve"> </w:t>
      </w:r>
      <w:r w:rsidRPr="006E6160">
        <w:rPr>
          <w:rFonts w:hint="cs"/>
          <w:rtl/>
        </w:rPr>
        <w:t>חדש</w:t>
      </w:r>
      <w:r w:rsidRPr="006E6160">
        <w:rPr>
          <w:rtl/>
        </w:rPr>
        <w:t xml:space="preserve"> 35</w:t>
      </w:r>
      <w:r w:rsidR="007E156F">
        <w:rPr>
          <w:rFonts w:hint="cs"/>
          <w:rtl/>
        </w:rPr>
        <w:t>,</w:t>
      </w:r>
      <w:r w:rsidRPr="006E6160">
        <w:rPr>
          <w:rtl/>
        </w:rPr>
        <w:t xml:space="preserve"> </w:t>
      </w:r>
      <w:r w:rsidRPr="006E6160">
        <w:rPr>
          <w:rFonts w:hint="cs"/>
          <w:rtl/>
        </w:rPr>
        <w:t>עמ</w:t>
      </w:r>
      <w:r w:rsidRPr="006E6160">
        <w:rPr>
          <w:rtl/>
        </w:rPr>
        <w:t>' 694</w:t>
      </w:r>
      <w:r w:rsidR="007E156F">
        <w:rPr>
          <w:rFonts w:hint="cs"/>
          <w:rtl/>
        </w:rPr>
        <w:t>.</w:t>
      </w:r>
    </w:p>
  </w:footnote>
  <w:footnote w:id="6">
    <w:p w14:paraId="6CA56EEE" w14:textId="32A3BA15" w:rsidR="00C42016" w:rsidRDefault="00C42016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 w:rsidR="007E156F">
        <w:rPr>
          <w:rFonts w:hint="cs"/>
          <w:rtl/>
        </w:rPr>
        <w:t>ה</w:t>
      </w:r>
      <w:r>
        <w:rPr>
          <w:rFonts w:hint="cs"/>
          <w:rtl/>
        </w:rPr>
        <w:t>תש"ס</w:t>
      </w:r>
      <w:proofErr w:type="spellEnd"/>
      <w:r>
        <w:rPr>
          <w:rFonts w:hint="cs"/>
          <w:rtl/>
        </w:rPr>
        <w:t>, עמ' 190.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6C5087"/>
    <w:multiLevelType w:val="hybridMultilevel"/>
    <w:tmpl w:val="C7CC6906"/>
    <w:lvl w:ilvl="0" w:tplc="F1223E12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3"/>
  </w:num>
  <w:num w:numId="13">
    <w:abstractNumId w:val="10"/>
  </w:num>
  <w:num w:numId="14">
    <w:abstractNumId w:val="14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95D"/>
    <w:rsid w:val="00015B27"/>
    <w:rsid w:val="00017107"/>
    <w:rsid w:val="00056477"/>
    <w:rsid w:val="00063A3E"/>
    <w:rsid w:val="00072CAC"/>
    <w:rsid w:val="0007681A"/>
    <w:rsid w:val="000A542E"/>
    <w:rsid w:val="000E2B74"/>
    <w:rsid w:val="00102B6B"/>
    <w:rsid w:val="001052D4"/>
    <w:rsid w:val="0010644B"/>
    <w:rsid w:val="001207F8"/>
    <w:rsid w:val="00121924"/>
    <w:rsid w:val="001279A8"/>
    <w:rsid w:val="00132AB3"/>
    <w:rsid w:val="0014195F"/>
    <w:rsid w:val="00152609"/>
    <w:rsid w:val="00153E1B"/>
    <w:rsid w:val="001A0623"/>
    <w:rsid w:val="001C23B0"/>
    <w:rsid w:val="001D7AAF"/>
    <w:rsid w:val="00203A7F"/>
    <w:rsid w:val="002128BC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3346"/>
    <w:rsid w:val="002A487D"/>
    <w:rsid w:val="002C2E29"/>
    <w:rsid w:val="002C3041"/>
    <w:rsid w:val="002D1EE3"/>
    <w:rsid w:val="002F1776"/>
    <w:rsid w:val="002F1D80"/>
    <w:rsid w:val="003232A2"/>
    <w:rsid w:val="0032499C"/>
    <w:rsid w:val="00325C14"/>
    <w:rsid w:val="0036422C"/>
    <w:rsid w:val="003710F6"/>
    <w:rsid w:val="00386E88"/>
    <w:rsid w:val="00396585"/>
    <w:rsid w:val="003D6E38"/>
    <w:rsid w:val="003D74A0"/>
    <w:rsid w:val="003D7511"/>
    <w:rsid w:val="004033D8"/>
    <w:rsid w:val="004073F0"/>
    <w:rsid w:val="00412A7D"/>
    <w:rsid w:val="00416B4D"/>
    <w:rsid w:val="00417CFC"/>
    <w:rsid w:val="00474269"/>
    <w:rsid w:val="00487E7A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5E0788"/>
    <w:rsid w:val="00614C89"/>
    <w:rsid w:val="0062674B"/>
    <w:rsid w:val="006363B2"/>
    <w:rsid w:val="00644940"/>
    <w:rsid w:val="006818A9"/>
    <w:rsid w:val="006851A0"/>
    <w:rsid w:val="006A2D81"/>
    <w:rsid w:val="006C1D0D"/>
    <w:rsid w:val="0070601E"/>
    <w:rsid w:val="00712C72"/>
    <w:rsid w:val="00713A03"/>
    <w:rsid w:val="007146D2"/>
    <w:rsid w:val="00735FE9"/>
    <w:rsid w:val="00763CAA"/>
    <w:rsid w:val="00765F66"/>
    <w:rsid w:val="00771196"/>
    <w:rsid w:val="0078664F"/>
    <w:rsid w:val="007C3FA6"/>
    <w:rsid w:val="007D585A"/>
    <w:rsid w:val="007D5A12"/>
    <w:rsid w:val="007E156F"/>
    <w:rsid w:val="007E59F9"/>
    <w:rsid w:val="00810BCD"/>
    <w:rsid w:val="00812C98"/>
    <w:rsid w:val="00814D92"/>
    <w:rsid w:val="0083181D"/>
    <w:rsid w:val="00843EB2"/>
    <w:rsid w:val="00865572"/>
    <w:rsid w:val="00874BBC"/>
    <w:rsid w:val="008815E5"/>
    <w:rsid w:val="00892135"/>
    <w:rsid w:val="00894B5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D6E19"/>
    <w:rsid w:val="009E1E33"/>
    <w:rsid w:val="00A14672"/>
    <w:rsid w:val="00A26BD6"/>
    <w:rsid w:val="00A443CF"/>
    <w:rsid w:val="00A6611D"/>
    <w:rsid w:val="00A82CB7"/>
    <w:rsid w:val="00A861BA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42016"/>
    <w:rsid w:val="00C47C47"/>
    <w:rsid w:val="00C732B9"/>
    <w:rsid w:val="00C9176A"/>
    <w:rsid w:val="00CF1AA2"/>
    <w:rsid w:val="00D17774"/>
    <w:rsid w:val="00D2657D"/>
    <w:rsid w:val="00D63620"/>
    <w:rsid w:val="00D8410D"/>
    <w:rsid w:val="00D867D7"/>
    <w:rsid w:val="00DB7060"/>
    <w:rsid w:val="00DE3153"/>
    <w:rsid w:val="00E06736"/>
    <w:rsid w:val="00E1262C"/>
    <w:rsid w:val="00E13C27"/>
    <w:rsid w:val="00E33BBD"/>
    <w:rsid w:val="00E374F2"/>
    <w:rsid w:val="00E45103"/>
    <w:rsid w:val="00E55A60"/>
    <w:rsid w:val="00E62778"/>
    <w:rsid w:val="00E63D38"/>
    <w:rsid w:val="00E665B9"/>
    <w:rsid w:val="00E66746"/>
    <w:rsid w:val="00EA01E6"/>
    <w:rsid w:val="00EA3DE8"/>
    <w:rsid w:val="00EA758F"/>
    <w:rsid w:val="00ED4A6F"/>
    <w:rsid w:val="00EF3A3A"/>
    <w:rsid w:val="00F61605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AE27D237-CE9F-44B4-BF6B-48FDF09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link w:val="a4"/>
    <w:rsid w:val="00132AB3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customStyle="1" w:styleId="default">
    <w:name w:val="default"/>
    <w:basedOn w:val="a0"/>
    <w:rsid w:val="0032499C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32499C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CA6856E-520F-4836-A9EE-DE226B79DCCF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E6D46C-9D9B-479B-9968-8B198A7E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1033</Words>
  <Characters>5167</Characters>
  <Application>Microsoft Office Word</Application>
  <DocSecurity>0</DocSecurity>
  <Lines>43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6188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אתי שבתאי</cp:lastModifiedBy>
  <cp:revision>3</cp:revision>
  <cp:lastPrinted>2016-02-03T13:21:00Z</cp:lastPrinted>
  <dcterms:created xsi:type="dcterms:W3CDTF">2017-02-22T09:24:00Z</dcterms:created>
  <dcterms:modified xsi:type="dcterms:W3CDTF">2017-02-22T09:24:00Z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2014732</vt:r8>
  </property>
</Properties>
</file>