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2011818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חיים ילין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1492F293" w:rsidR="00E13C27" w:rsidRDefault="00904591" w:rsidP="00F42A2B">
      <w:pPr>
        <w:pStyle w:val="David"/>
        <w:spacing w:before="0" w:line="240" w:lineRule="auto"/>
        <w:ind w:left="3544"/>
        <w:rPr>
          <w:rtl/>
        </w:rPr>
      </w:pPr>
      <w:r>
        <w:t xml:space="preserve">                                            </w:t>
      </w:r>
      <w:r w:rsidR="008F1308">
        <w:t xml:space="preserve"> </w:t>
      </w:r>
      <w:bookmarkStart w:id="7" w:name="Private_Number"/>
      <w:r>
        <w:rPr>
          <w:rFonts w:hint="cs"/>
          <w:rtl/>
        </w:rPr>
        <w:t xml:space="preserve"> </w:t>
      </w:r>
      <w:bookmarkEnd w:id="7"/>
    </w:p>
    <w:p w14:paraId="19CE30A4" w14:textId="7C7D9C3A" w:rsidR="00F42A2B" w:rsidRDefault="00A443CF" w:rsidP="00F42A2B">
      <w:pPr>
        <w:pStyle w:val="HeadHatzaotHok"/>
        <w:rPr>
          <w:rtl/>
        </w:rPr>
      </w:pPr>
      <w:bookmarkStart w:id="8" w:name="LGS_Subject"/>
      <w:r>
        <w:rPr>
          <w:rFonts w:hint="cs"/>
          <w:rtl/>
        </w:rPr>
        <w:t>הצעת חוק התגמולים לנפגעי פעולות איבה (תיקון - הקמת ועדת חריגים לנפגעי פעולות איבה שהתרחשו בחו"ל), תשע"ז-2017</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94"/>
        <w:gridCol w:w="425"/>
        <w:gridCol w:w="1134"/>
        <w:gridCol w:w="425"/>
        <w:gridCol w:w="6663"/>
      </w:tblGrid>
      <w:tr w:rsidR="002F1D80" w14:paraId="035EEF3D" w14:textId="77777777" w:rsidTr="007266EB">
        <w:trPr>
          <w:cantSplit/>
          <w:trHeight w:val="60"/>
        </w:trPr>
        <w:tc>
          <w:tcPr>
            <w:tcW w:w="994" w:type="dxa"/>
          </w:tcPr>
          <w:p w14:paraId="3863FF98" w14:textId="369FF4C6" w:rsidR="002F1D80" w:rsidRDefault="009B07D2" w:rsidP="009B07D2">
            <w:pPr>
              <w:pStyle w:val="TableSideHeading"/>
              <w:keepLines w:val="0"/>
            </w:pPr>
            <w:r>
              <w:rPr>
                <w:rFonts w:hint="cs"/>
                <w:rtl/>
              </w:rPr>
              <w:t>הוספת סעיף 18ב</w:t>
            </w:r>
          </w:p>
        </w:tc>
        <w:tc>
          <w:tcPr>
            <w:tcW w:w="425" w:type="dxa"/>
          </w:tcPr>
          <w:p w14:paraId="6F513EF6" w14:textId="4352812D" w:rsidR="002F1D80" w:rsidRDefault="009B07D2" w:rsidP="002C3041">
            <w:pPr>
              <w:pStyle w:val="TableText"/>
              <w:keepLines w:val="0"/>
            </w:pPr>
            <w:r>
              <w:rPr>
                <w:rFonts w:hint="cs"/>
                <w:rtl/>
              </w:rPr>
              <w:t>1.</w:t>
            </w:r>
          </w:p>
        </w:tc>
        <w:tc>
          <w:tcPr>
            <w:tcW w:w="8222" w:type="dxa"/>
            <w:gridSpan w:val="3"/>
          </w:tcPr>
          <w:p w14:paraId="1AE94DEB" w14:textId="09B233EB" w:rsidR="002F1D80" w:rsidRPr="00C34DE2" w:rsidRDefault="009B07D2" w:rsidP="009B07D2">
            <w:pPr>
              <w:pStyle w:val="TableHead"/>
              <w:keepLines w:val="0"/>
              <w:jc w:val="left"/>
            </w:pPr>
            <w:r>
              <w:rPr>
                <w:rFonts w:hint="cs"/>
                <w:b w:val="0"/>
                <w:bCs w:val="0"/>
                <w:rtl/>
              </w:rPr>
              <w:t xml:space="preserve">בחוק התגמולים </w:t>
            </w:r>
            <w:r w:rsidR="003E33AC">
              <w:rPr>
                <w:rFonts w:hint="cs"/>
                <w:b w:val="0"/>
                <w:bCs w:val="0"/>
                <w:rtl/>
              </w:rPr>
              <w:t xml:space="preserve">לנפגעי פעולות איבה, התש"ל-1970 (להלן </w:t>
            </w:r>
            <w:r w:rsidR="003E33AC">
              <w:rPr>
                <w:b w:val="0"/>
                <w:bCs w:val="0"/>
                <w:rtl/>
              </w:rPr>
              <w:t>–</w:t>
            </w:r>
            <w:r w:rsidR="003E33AC">
              <w:rPr>
                <w:rFonts w:hint="cs"/>
                <w:b w:val="0"/>
                <w:bCs w:val="0"/>
                <w:rtl/>
              </w:rPr>
              <w:t xml:space="preserve"> החוק העיקרי)</w:t>
            </w:r>
            <w:r w:rsidR="0069085F">
              <w:rPr>
                <w:rFonts w:hint="cs"/>
                <w:b w:val="0"/>
                <w:bCs w:val="0"/>
                <w:rtl/>
              </w:rPr>
              <w:t>,</w:t>
            </w:r>
            <w:r w:rsidR="003E33AC">
              <w:rPr>
                <w:rFonts w:hint="cs"/>
                <w:b w:val="0"/>
                <w:bCs w:val="0"/>
                <w:rtl/>
              </w:rPr>
              <w:t xml:space="preserve"> </w:t>
            </w:r>
            <w:r>
              <w:rPr>
                <w:rFonts w:hint="cs"/>
                <w:b w:val="0"/>
                <w:bCs w:val="0"/>
                <w:rtl/>
              </w:rPr>
              <w:t xml:space="preserve">אחרי סעיף 18א יבוא: </w:t>
            </w:r>
          </w:p>
        </w:tc>
      </w:tr>
      <w:tr w:rsidR="0069085F" w14:paraId="3D9B61D1" w14:textId="6DBB3315" w:rsidTr="007266EB">
        <w:trPr>
          <w:cantSplit/>
          <w:trHeight w:val="60"/>
        </w:trPr>
        <w:tc>
          <w:tcPr>
            <w:tcW w:w="994" w:type="dxa"/>
          </w:tcPr>
          <w:p w14:paraId="6C0CB9D8" w14:textId="77777777" w:rsidR="009B07D2" w:rsidRDefault="009B07D2" w:rsidP="002C3041">
            <w:pPr>
              <w:pStyle w:val="TableSideHeading"/>
              <w:keepLines w:val="0"/>
            </w:pPr>
          </w:p>
        </w:tc>
        <w:tc>
          <w:tcPr>
            <w:tcW w:w="425" w:type="dxa"/>
          </w:tcPr>
          <w:p w14:paraId="3F4286A2" w14:textId="77777777" w:rsidR="009B07D2" w:rsidRDefault="009B07D2" w:rsidP="002C3041">
            <w:pPr>
              <w:pStyle w:val="TableText"/>
              <w:keepLines w:val="0"/>
            </w:pPr>
          </w:p>
        </w:tc>
        <w:tc>
          <w:tcPr>
            <w:tcW w:w="1134" w:type="dxa"/>
          </w:tcPr>
          <w:p w14:paraId="29C25369" w14:textId="60F1FFBD" w:rsidR="009B07D2" w:rsidRPr="00C34DE2" w:rsidRDefault="009B07D2" w:rsidP="00531DB5">
            <w:pPr>
              <w:pStyle w:val="TableBlock"/>
              <w:keepLines w:val="0"/>
              <w:jc w:val="left"/>
            </w:pPr>
            <w:r>
              <w:rPr>
                <w:rFonts w:hint="cs"/>
                <w:rtl/>
              </w:rPr>
              <w:t>"נפגע פעולת איבה שהתרחשה בחו"ל</w:t>
            </w:r>
          </w:p>
        </w:tc>
        <w:tc>
          <w:tcPr>
            <w:tcW w:w="425" w:type="dxa"/>
          </w:tcPr>
          <w:p w14:paraId="7633D5BB" w14:textId="77D3E940" w:rsidR="009B07D2" w:rsidRPr="00C34DE2" w:rsidRDefault="009B07D2" w:rsidP="002C3041">
            <w:pPr>
              <w:pStyle w:val="TableBlock"/>
              <w:keepLines w:val="0"/>
            </w:pPr>
            <w:r>
              <w:rPr>
                <w:rFonts w:hint="cs"/>
                <w:rtl/>
              </w:rPr>
              <w:t>18ב</w:t>
            </w:r>
          </w:p>
        </w:tc>
        <w:tc>
          <w:tcPr>
            <w:tcW w:w="6663" w:type="dxa"/>
          </w:tcPr>
          <w:p w14:paraId="1BD65CE8" w14:textId="1A361205" w:rsidR="00F42A2B" w:rsidRDefault="002F555B" w:rsidP="00C979A9">
            <w:pPr>
              <w:pStyle w:val="TableBlock"/>
              <w:numPr>
                <w:ilvl w:val="0"/>
                <w:numId w:val="15"/>
              </w:numPr>
              <w:tabs>
                <w:tab w:val="left" w:pos="624"/>
              </w:tabs>
              <w:rPr>
                <w:rtl/>
              </w:rPr>
            </w:pPr>
            <w:r>
              <w:rPr>
                <w:rFonts w:hint="cs"/>
                <w:rtl/>
              </w:rPr>
              <w:t xml:space="preserve">שר העבודה והרווחה ימנה ועדת חריגים (בסעיף זה </w:t>
            </w:r>
            <w:r>
              <w:rPr>
                <w:rtl/>
              </w:rPr>
              <w:t>–</w:t>
            </w:r>
            <w:r>
              <w:rPr>
                <w:rFonts w:hint="cs"/>
                <w:rtl/>
              </w:rPr>
              <w:t xml:space="preserve"> הועדה) </w:t>
            </w:r>
            <w:r w:rsidR="00F42A2B">
              <w:rPr>
                <w:rFonts w:hint="cs"/>
                <w:rtl/>
              </w:rPr>
              <w:t xml:space="preserve">אשר תהיה מוסמכת להכיר </w:t>
            </w:r>
            <w:r w:rsidR="00086C81">
              <w:rPr>
                <w:rFonts w:hint="cs"/>
                <w:rtl/>
              </w:rPr>
              <w:t>בתושב ישראל אשר נפגע בפעולת איבה שהתרחשה בחו"ל, ואשר לא כוונה נגד העם היהודי או</w:t>
            </w:r>
            <w:r w:rsidR="00C979A9">
              <w:rPr>
                <w:rFonts w:hint="cs"/>
                <w:rtl/>
              </w:rPr>
              <w:t xml:space="preserve"> ישראל או שמטרתה המשנית אינה פגיעה בישראל</w:t>
            </w:r>
            <w:r w:rsidR="00086C81">
              <w:rPr>
                <w:rFonts w:hint="cs"/>
                <w:rtl/>
              </w:rPr>
              <w:t>, כנפגע פעולות איבה לפי החוק העיקרי</w:t>
            </w:r>
            <w:r w:rsidR="00F42A2B">
              <w:rPr>
                <w:rFonts w:hint="cs"/>
                <w:rtl/>
              </w:rPr>
              <w:t>.</w:t>
            </w:r>
          </w:p>
          <w:p w14:paraId="2AF5512C" w14:textId="191BC575" w:rsidR="002F555B" w:rsidRDefault="002F555B" w:rsidP="002F555B">
            <w:pPr>
              <w:pStyle w:val="TableBlock"/>
              <w:keepLines w:val="0"/>
              <w:numPr>
                <w:ilvl w:val="0"/>
                <w:numId w:val="15"/>
              </w:numPr>
              <w:rPr>
                <w:rtl/>
              </w:rPr>
            </w:pPr>
            <w:r>
              <w:rPr>
                <w:rFonts w:hint="cs"/>
                <w:rtl/>
              </w:rPr>
              <w:t>ה</w:t>
            </w:r>
            <w:r w:rsidR="009B07D2">
              <w:rPr>
                <w:rFonts w:hint="cs"/>
                <w:rtl/>
              </w:rPr>
              <w:t xml:space="preserve">ועדה תהיה בת שלושה חברים </w:t>
            </w:r>
            <w:r>
              <w:rPr>
                <w:rFonts w:hint="cs"/>
                <w:rtl/>
              </w:rPr>
              <w:t>והם:</w:t>
            </w:r>
          </w:p>
          <w:p w14:paraId="24C180D1" w14:textId="77777777" w:rsidR="008816CB" w:rsidRDefault="008816CB" w:rsidP="008816CB">
            <w:pPr>
              <w:pStyle w:val="TableBlock"/>
              <w:keepLines w:val="0"/>
              <w:numPr>
                <w:ilvl w:val="0"/>
                <w:numId w:val="16"/>
              </w:numPr>
            </w:pPr>
            <w:r>
              <w:rPr>
                <w:rFonts w:hint="cs"/>
                <w:rtl/>
              </w:rPr>
              <w:t xml:space="preserve">נציג משרד העבודה, הרווחה והשירותים החברתיים. </w:t>
            </w:r>
          </w:p>
          <w:p w14:paraId="40C6D5AA" w14:textId="77777777" w:rsidR="008816CB" w:rsidRDefault="008816CB" w:rsidP="008816CB">
            <w:pPr>
              <w:pStyle w:val="TableBlock"/>
              <w:keepLines w:val="0"/>
              <w:numPr>
                <w:ilvl w:val="0"/>
                <w:numId w:val="16"/>
              </w:numPr>
            </w:pPr>
            <w:r>
              <w:rPr>
                <w:rFonts w:hint="cs"/>
                <w:rtl/>
              </w:rPr>
              <w:t xml:space="preserve">נציג משרד הביטחון. </w:t>
            </w:r>
          </w:p>
          <w:p w14:paraId="5D257246" w14:textId="77777777" w:rsidR="008816CB" w:rsidRDefault="008816CB" w:rsidP="008816CB">
            <w:pPr>
              <w:pStyle w:val="TableBlock"/>
              <w:keepLines w:val="0"/>
              <w:numPr>
                <w:ilvl w:val="0"/>
                <w:numId w:val="16"/>
              </w:numPr>
            </w:pPr>
            <w:r>
              <w:rPr>
                <w:rFonts w:hint="cs"/>
                <w:rtl/>
              </w:rPr>
              <w:t xml:space="preserve">נציג משרד החוץ. </w:t>
            </w:r>
          </w:p>
          <w:p w14:paraId="00541D1D" w14:textId="7B1B3691" w:rsidR="00677D63" w:rsidRDefault="00F42A2B" w:rsidP="00F42A2B">
            <w:pPr>
              <w:pStyle w:val="TableBlock"/>
              <w:keepLines w:val="0"/>
              <w:numPr>
                <w:ilvl w:val="0"/>
                <w:numId w:val="15"/>
              </w:numPr>
            </w:pPr>
            <w:r>
              <w:rPr>
                <w:rFonts w:hint="cs"/>
                <w:rtl/>
              </w:rPr>
              <w:t>בהחלטת הועדה יובאו בחשבון, בין השאר, שיקולים אלה:</w:t>
            </w:r>
            <w:r w:rsidR="00677D63">
              <w:rPr>
                <w:rFonts w:hint="cs"/>
                <w:rtl/>
              </w:rPr>
              <w:t xml:space="preserve"> </w:t>
            </w:r>
          </w:p>
          <w:p w14:paraId="7350DCF8" w14:textId="7E3B1718" w:rsidR="0003790E" w:rsidRDefault="0003790E" w:rsidP="00677D63">
            <w:pPr>
              <w:pStyle w:val="TableBlock"/>
              <w:keepLines w:val="0"/>
              <w:numPr>
                <w:ilvl w:val="0"/>
                <w:numId w:val="18"/>
              </w:numPr>
              <w:tabs>
                <w:tab w:val="clear" w:pos="624"/>
              </w:tabs>
            </w:pPr>
            <w:r>
              <w:rPr>
                <w:rFonts w:hint="cs"/>
                <w:rtl/>
              </w:rPr>
              <w:t>ארגון טרור אשר הצהיר כי בין מטרותיו לפגוע בישראל</w:t>
            </w:r>
            <w:r w:rsidR="00510217">
              <w:rPr>
                <w:rFonts w:hint="cs"/>
                <w:rtl/>
              </w:rPr>
              <w:t xml:space="preserve"> או בישראלים</w:t>
            </w:r>
            <w:r>
              <w:rPr>
                <w:rFonts w:hint="cs"/>
                <w:rtl/>
              </w:rPr>
              <w:t xml:space="preserve"> או ביהודים, לקח אחריות על פעולת האיבה.</w:t>
            </w:r>
          </w:p>
          <w:p w14:paraId="228FDCD8" w14:textId="599BC76A" w:rsidR="00677D63" w:rsidRDefault="0003790E" w:rsidP="00677D63">
            <w:pPr>
              <w:pStyle w:val="TableBlock"/>
              <w:keepLines w:val="0"/>
              <w:numPr>
                <w:ilvl w:val="0"/>
                <w:numId w:val="18"/>
              </w:numPr>
              <w:tabs>
                <w:tab w:val="clear" w:pos="624"/>
              </w:tabs>
            </w:pPr>
            <w:r>
              <w:rPr>
                <w:rFonts w:hint="cs"/>
                <w:rtl/>
              </w:rPr>
              <w:t xml:space="preserve">המדינה בה התרחשה פעולת האיבה, הכריזה על האירוע כאירוע טרור.  </w:t>
            </w:r>
          </w:p>
          <w:p w14:paraId="0ED341AF" w14:textId="3371EE86" w:rsidR="00F42A2B" w:rsidRDefault="00F42A2B" w:rsidP="00F42A2B">
            <w:pPr>
              <w:pStyle w:val="TableBlock"/>
              <w:keepLines w:val="0"/>
              <w:numPr>
                <w:ilvl w:val="0"/>
                <w:numId w:val="18"/>
              </w:numPr>
              <w:tabs>
                <w:tab w:val="clear" w:pos="624"/>
              </w:tabs>
            </w:pPr>
            <w:r>
              <w:rPr>
                <w:rFonts w:hint="cs"/>
                <w:rtl/>
              </w:rPr>
              <w:t xml:space="preserve">שר העבודה והרווחה </w:t>
            </w:r>
            <w:r w:rsidR="0069085F">
              <w:rPr>
                <w:rFonts w:hint="cs"/>
                <w:rtl/>
              </w:rPr>
              <w:t xml:space="preserve">ושר הביטחון </w:t>
            </w:r>
            <w:r>
              <w:rPr>
                <w:rFonts w:hint="cs"/>
                <w:rtl/>
              </w:rPr>
              <w:t>רשאי</w:t>
            </w:r>
            <w:r w:rsidR="0069085F">
              <w:rPr>
                <w:rFonts w:hint="cs"/>
                <w:rtl/>
              </w:rPr>
              <w:t>ם</w:t>
            </w:r>
            <w:r>
              <w:rPr>
                <w:rFonts w:hint="cs"/>
                <w:rtl/>
              </w:rPr>
              <w:t xml:space="preserve"> לקבוע שיקולים נוספים. </w:t>
            </w:r>
          </w:p>
          <w:p w14:paraId="5155BC8F" w14:textId="77777777" w:rsidR="00066AA7" w:rsidRDefault="00066AA7" w:rsidP="00066AA7">
            <w:pPr>
              <w:pStyle w:val="TableBlock"/>
              <w:keepLines w:val="0"/>
              <w:numPr>
                <w:ilvl w:val="0"/>
                <w:numId w:val="15"/>
              </w:numPr>
            </w:pPr>
            <w:r>
              <w:rPr>
                <w:rFonts w:hint="cs"/>
                <w:rtl/>
              </w:rPr>
              <w:t xml:space="preserve">קבעה הועדה כי אדם שנפגע בפעולת איבה שהתרחשה בחו"ל יוכר כנפגע פעולת איבה, </w:t>
            </w:r>
            <w:r w:rsidRPr="008816CB">
              <w:rPr>
                <w:rFonts w:hint="cs"/>
                <w:rtl/>
              </w:rPr>
              <w:t>והוא זכאי גם לתשלומים לפי דין זר או ממדינת חוץ בעד אותה פגיעת איבה, יופחתו מהתגמולים לפי חוק זה התשלומים האמורים, לפי הוראות שיקבע שר הרווחה, בהסכמת שר האוצר ובאישור ועדת העבודה הרווחה והבריאות של הכנסת</w:t>
            </w:r>
            <w:r w:rsidRPr="008816CB">
              <w:rPr>
                <w:rFonts w:hint="cs"/>
              </w:rPr>
              <w:t>.</w:t>
            </w:r>
          </w:p>
          <w:p w14:paraId="5F2ED28B" w14:textId="77777777" w:rsidR="008816CB" w:rsidRDefault="008816CB" w:rsidP="008816CB">
            <w:pPr>
              <w:pStyle w:val="TableBlock"/>
              <w:keepLines w:val="0"/>
              <w:numPr>
                <w:ilvl w:val="0"/>
                <w:numId w:val="15"/>
              </w:numPr>
            </w:pPr>
            <w:r>
              <w:rPr>
                <w:rFonts w:hint="cs"/>
                <w:rtl/>
              </w:rPr>
              <w:t xml:space="preserve">החלטת ועדת החריגים תהיה בכתב ותפרט את נימוקיה. </w:t>
            </w:r>
          </w:p>
          <w:p w14:paraId="41A38D96" w14:textId="54F80920" w:rsidR="009B07D2" w:rsidRPr="00C34DE2" w:rsidRDefault="0069085F" w:rsidP="008816CB">
            <w:pPr>
              <w:pStyle w:val="TableBlock"/>
              <w:keepLines w:val="0"/>
              <w:numPr>
                <w:ilvl w:val="0"/>
                <w:numId w:val="15"/>
              </w:numPr>
            </w:pPr>
            <w:r>
              <w:rPr>
                <w:rFonts w:hint="cs"/>
                <w:rtl/>
              </w:rPr>
              <w:t xml:space="preserve">על החלטת ועדת החריגים ניתן לערור לפני ועדת </w:t>
            </w:r>
            <w:proofErr w:type="spellStart"/>
            <w:r>
              <w:rPr>
                <w:rFonts w:hint="cs"/>
                <w:rtl/>
              </w:rPr>
              <w:t>העררים</w:t>
            </w:r>
            <w:proofErr w:type="spellEnd"/>
            <w:r>
              <w:rPr>
                <w:rFonts w:hint="cs"/>
                <w:rtl/>
              </w:rPr>
              <w:t xml:space="preserve"> האמורה בסעיף 11 לחוק העיקרי.</w:t>
            </w:r>
          </w:p>
        </w:tc>
      </w:tr>
    </w:tbl>
    <w:p w14:paraId="7F6961CA" w14:textId="04180883" w:rsidR="002D1EE3" w:rsidRDefault="002D1EE3" w:rsidP="002D1EE3">
      <w:pPr>
        <w:pStyle w:val="HeadDivreiHesber"/>
        <w:rPr>
          <w:rtl/>
        </w:rPr>
      </w:pPr>
      <w:r w:rsidRPr="0027450A">
        <w:rPr>
          <w:rFonts w:hint="cs"/>
          <w:rtl/>
        </w:rPr>
        <w:lastRenderedPageBreak/>
        <w:t>דברי הסבר</w:t>
      </w:r>
    </w:p>
    <w:p w14:paraId="23A9AD1A" w14:textId="77777777" w:rsidR="008C6740" w:rsidRPr="008C6740" w:rsidRDefault="00CA793B" w:rsidP="008C6740">
      <w:pPr>
        <w:pStyle w:val="Hesber"/>
      </w:pPr>
      <w:r w:rsidRPr="001A0EDD">
        <w:rPr>
          <w:rtl/>
        </w:rPr>
        <w:t>בשנים האחרונות אנו עדים לעלייה דרמטית במספר אירועי הטרור ברחבי העולם, אשר מבוצעים</w:t>
      </w:r>
      <w:r>
        <w:rPr>
          <w:rtl/>
        </w:rPr>
        <w:t xml:space="preserve"> על ידי ארגוני טרור בינלאומיים שאינם בוחלים באמצעים </w:t>
      </w:r>
      <w:r>
        <w:rPr>
          <w:rFonts w:hint="cs"/>
          <w:rtl/>
        </w:rPr>
        <w:t>ו</w:t>
      </w:r>
      <w:r w:rsidRPr="001A0EDD">
        <w:rPr>
          <w:rtl/>
        </w:rPr>
        <w:t xml:space="preserve">אשר מטרתם היא פגיעה בכל, לרבות כלפי יהודים בכלל </w:t>
      </w:r>
      <w:proofErr w:type="spellStart"/>
      <w:r w:rsidRPr="001A0EDD">
        <w:rPr>
          <w:rtl/>
        </w:rPr>
        <w:t>ואזר</w:t>
      </w:r>
      <w:r w:rsidR="008C6740" w:rsidRPr="008C6740">
        <w:rPr>
          <w:rFonts w:hint="cs"/>
          <w:rtl/>
        </w:rPr>
        <w:t>בשנים</w:t>
      </w:r>
      <w:proofErr w:type="spellEnd"/>
      <w:r w:rsidR="008C6740" w:rsidRPr="008C6740">
        <w:rPr>
          <w:rFonts w:hint="cs"/>
          <w:rtl/>
        </w:rPr>
        <w:t xml:space="preserve"> האחרונות אנו עדים לעלייה דרמטית במספר אירועי הטרור ברחבי העולם, אשר מבוצעים על ידי ארגוני טרור בינלאומיים שאינם בוחלים באמצעים ואשר מטרתם היא פגיעה בכל, לרבות כלפי יהודים בכלל ואזרחי ישראל בפרט.</w:t>
      </w:r>
    </w:p>
    <w:p w14:paraId="3F629224" w14:textId="77777777" w:rsidR="008C6740" w:rsidRPr="008C6740" w:rsidRDefault="008C6740" w:rsidP="008C6740">
      <w:pPr>
        <w:pStyle w:val="Hesber"/>
      </w:pPr>
      <w:r w:rsidRPr="008C6740">
        <w:rPr>
          <w:rFonts w:hint="cs"/>
          <w:rtl/>
        </w:rPr>
        <w:t xml:space="preserve">למרבה הצער, על אף שפיגועים אלו אינם מכוונים ישירות כנגד מטרות ישראליות או יהודיות, לא פעם נהרגים ונפגעים תושבי מדינת ישראל בפעולות זוועה אלו. לראייה, רק בחודש האחרון נהרגו </w:t>
      </w:r>
      <w:proofErr w:type="spellStart"/>
      <w:r w:rsidRPr="008C6740">
        <w:rPr>
          <w:rFonts w:hint="cs"/>
          <w:rtl/>
        </w:rPr>
        <w:t>ליאן</w:t>
      </w:r>
      <w:proofErr w:type="spellEnd"/>
      <w:r w:rsidRPr="008C6740">
        <w:rPr>
          <w:rFonts w:hint="cs"/>
          <w:rtl/>
        </w:rPr>
        <w:t xml:space="preserve"> </w:t>
      </w:r>
      <w:proofErr w:type="spellStart"/>
      <w:r w:rsidRPr="008C6740">
        <w:rPr>
          <w:rFonts w:hint="cs"/>
          <w:rtl/>
        </w:rPr>
        <w:t>זאהר</w:t>
      </w:r>
      <w:proofErr w:type="spellEnd"/>
      <w:r w:rsidRPr="008C6740">
        <w:rPr>
          <w:rFonts w:hint="cs"/>
          <w:rtl/>
        </w:rPr>
        <w:t xml:space="preserve"> נאסר ז"ל בפיגוע הירי במועדון באיסטנבול ודליה אליקים ז"ל בפיגוע הדריסה בברלין.</w:t>
      </w:r>
    </w:p>
    <w:p w14:paraId="438D44CC" w14:textId="77777777" w:rsidR="008C6740" w:rsidRPr="008C6740" w:rsidRDefault="008C6740" w:rsidP="008C6740">
      <w:pPr>
        <w:pStyle w:val="Hesber"/>
        <w:rPr>
          <w:rtl/>
        </w:rPr>
      </w:pPr>
      <w:r w:rsidRPr="008C6740">
        <w:rPr>
          <w:rFonts w:hint="cs"/>
          <w:rtl/>
        </w:rPr>
        <w:t>כיום, פעולת איבה מוגדרת ככזאת רק אם היא כוונה נגד ישראל, שמטרתה המשנית הייתה נגד ישראל או שהיא כוונה כנגד העם היהודי. על כן, החוק לא מתייחס לאלו הנפגעים או הנהרגים מפעולות טרור בינלאומיות שלא ניתן להוכיח כי מטרתן העיקרית היא כקבועה בחוק הישראלי. עם זאת, למדינת ישראל יש מחויבות לעזור ולסייע למי שנמצא פגוע מההתקפות הרצחניות הללו, גם אם אלו התרחשו לא מהמניעים בחוק הקיים.</w:t>
      </w:r>
    </w:p>
    <w:p w14:paraId="1D951829" w14:textId="77777777" w:rsidR="008C6740" w:rsidRPr="008C6740" w:rsidRDefault="008C6740" w:rsidP="008C6740">
      <w:pPr>
        <w:pStyle w:val="Hesber"/>
        <w:rPr>
          <w:rtl/>
        </w:rPr>
      </w:pPr>
      <w:r w:rsidRPr="008C6740">
        <w:rPr>
          <w:rFonts w:hint="cs"/>
          <w:rtl/>
        </w:rPr>
        <w:t xml:space="preserve">הצעת החוק מבקשת לתקן עוול זה ולהקים ועדת חריגים אשר תבחן הכרה בישראלים שנפצעו או נהרגו בחו"ל, לא במסגרת פעילות טרור כלפי מטרות יהודיות או ישראליות, כנפגעי פעולות איבה, על כל המשתמע מכך בחוק.  </w:t>
      </w:r>
    </w:p>
    <w:p w14:paraId="7BCC8C65" w14:textId="77777777" w:rsidR="008C6740" w:rsidRPr="008C6740" w:rsidRDefault="008C6740" w:rsidP="008C6740">
      <w:pPr>
        <w:pStyle w:val="Hesber"/>
        <w:rPr>
          <w:rtl/>
        </w:rPr>
      </w:pPr>
      <w:r w:rsidRPr="008C6740">
        <w:rPr>
          <w:rFonts w:hint="cs"/>
          <w:rtl/>
        </w:rPr>
        <w:t>על מדינת ישראל לעמוד מאחורי כל אחד ואחת מאזרחיה, על אחת כמה וכמה שחוו אירוע טרור מחוץ למדינתם.</w:t>
      </w:r>
    </w:p>
    <w:p w14:paraId="5CBACB70" w14:textId="20E2A76F" w:rsidR="001A0EDD" w:rsidRPr="001A0EDD" w:rsidRDefault="00CA793B" w:rsidP="001A0EDD">
      <w:pPr>
        <w:pStyle w:val="Hesber"/>
      </w:pPr>
      <w:r w:rsidRPr="001A0EDD">
        <w:rPr>
          <w:rtl/>
        </w:rPr>
        <w:t>חי ישראל בפרט.</w:t>
      </w:r>
    </w:p>
    <w:p w14:paraId="3C407B8D" w14:textId="57F9DE73" w:rsidR="00CA793B" w:rsidRPr="001A0EDD" w:rsidRDefault="00CA793B" w:rsidP="001A0EDD">
      <w:pPr>
        <w:pStyle w:val="Hesber"/>
        <w:rPr>
          <w:rtl/>
        </w:rPr>
      </w:pPr>
      <w:r w:rsidRPr="001A0EDD">
        <w:rPr>
          <w:rtl/>
        </w:rPr>
        <w:t xml:space="preserve">למרבה הצער, על אף שפיגועים אלו אינם מכוונים ישירות כנגד מטרות ישראליות או יהודיות, לא פעם נהרגים ונפגעים תושבי מדינת </w:t>
      </w:r>
      <w:r w:rsidR="00E7799B">
        <w:rPr>
          <w:rtl/>
        </w:rPr>
        <w:t>ישראל בפעולות זוועה אלו.</w:t>
      </w:r>
      <w:r w:rsidRPr="001A0EDD">
        <w:rPr>
          <w:rtl/>
        </w:rPr>
        <w:t xml:space="preserve"> רק בחודש האחרון נהרגו </w:t>
      </w:r>
      <w:proofErr w:type="spellStart"/>
      <w:r w:rsidRPr="001A0EDD">
        <w:rPr>
          <w:rtl/>
        </w:rPr>
        <w:t>ליאן</w:t>
      </w:r>
      <w:proofErr w:type="spellEnd"/>
      <w:r w:rsidRPr="001A0EDD">
        <w:rPr>
          <w:rtl/>
        </w:rPr>
        <w:t xml:space="preserve"> </w:t>
      </w:r>
      <w:proofErr w:type="spellStart"/>
      <w:r w:rsidRPr="001A0EDD">
        <w:rPr>
          <w:rtl/>
        </w:rPr>
        <w:t>זאהר</w:t>
      </w:r>
      <w:proofErr w:type="spellEnd"/>
      <w:r w:rsidRPr="001A0EDD">
        <w:rPr>
          <w:rtl/>
        </w:rPr>
        <w:t xml:space="preserve"> נאסר ז"ל בפיגוע הירי במועדון באיסטנבול ודליה אליקים ז"ל בפיגוע הדריסה בברלין.</w:t>
      </w:r>
    </w:p>
    <w:p w14:paraId="10D0B78D" w14:textId="77777777" w:rsidR="00CA793B" w:rsidRPr="001A0EDD" w:rsidRDefault="00CA793B" w:rsidP="001A0EDD">
      <w:pPr>
        <w:pStyle w:val="Hesber"/>
        <w:rPr>
          <w:rtl/>
        </w:rPr>
      </w:pPr>
      <w:r w:rsidRPr="001A0EDD">
        <w:rPr>
          <w:rtl/>
        </w:rPr>
        <w:t>כיום, פעולת איבה מוגדרת ככזאת רק אם היא כוונה נגד ישראל, שמטרתה המשנית הייתה נגד ישראל או שהיא כוונה כנגד העם היהודי. על כן, החוק לא מתייחס לאלו הנפגעים או הנהרגים מפעולות טרור בינלאומיות שלא ניתן להוכיח כי מטרתן העיקרית היא כקבועה בחוק הישראלי. עם זאת, למדינת ישראל יש מחויבות לעזור ולסייע למי שנמצא פגוע מההתקפות הרצחניות הללו, גם אם אלו התרחשו לא מהמניעים בחוק הקיים.</w:t>
      </w:r>
    </w:p>
    <w:p w14:paraId="129095C5" w14:textId="4BAAAEDC" w:rsidR="007266EB" w:rsidRDefault="00CA793B" w:rsidP="007266EB">
      <w:pPr>
        <w:pStyle w:val="Hesber"/>
        <w:rPr>
          <w:rtl/>
        </w:rPr>
      </w:pPr>
      <w:r w:rsidRPr="001A0EDD">
        <w:rPr>
          <w:rtl/>
        </w:rPr>
        <w:t>הצעת החוק מבקשת לתקן עוול זה ולהקים ועדת חריגים אשר תבחן הכרה בישראלים שנפצעו או נהרגו בחו"ל, לא במסגרת פעילות טרור כלפי מטרות יהודיות או ישראליות, כנפגעי פעולות איבה, על כל המשתמע מכך בחוק.</w:t>
      </w:r>
      <w:r w:rsidR="007266EB">
        <w:rPr>
          <w:rFonts w:hint="cs"/>
          <w:rtl/>
        </w:rPr>
        <w:t xml:space="preserve"> </w:t>
      </w:r>
      <w:r w:rsidRPr="001A0EDD">
        <w:rPr>
          <w:rtl/>
        </w:rPr>
        <w:t xml:space="preserve"> </w:t>
      </w:r>
    </w:p>
    <w:p w14:paraId="52AA57C1" w14:textId="55517FE2" w:rsidR="00CA793B" w:rsidRPr="00CA793B" w:rsidRDefault="00CA793B" w:rsidP="00E7799B">
      <w:pPr>
        <w:pStyle w:val="Hesber"/>
        <w:rPr>
          <w:snapToGrid/>
          <w:rtl/>
        </w:rPr>
      </w:pPr>
      <w:r w:rsidRPr="001A0EDD">
        <w:rPr>
          <w:rtl/>
        </w:rPr>
        <w:t>על מדינת ישראל ל</w:t>
      </w:r>
      <w:r w:rsidR="007266EB">
        <w:rPr>
          <w:rFonts w:hint="cs"/>
          <w:rtl/>
        </w:rPr>
        <w:t>עמוד</w:t>
      </w:r>
      <w:r w:rsidRPr="001A0EDD">
        <w:rPr>
          <w:rtl/>
        </w:rPr>
        <w:t xml:space="preserve"> מאחורי כל אחד ואחת מאזרחיה, על אחת כמה וכמה שחוו אירוע טרור </w:t>
      </w:r>
      <w:r w:rsidR="00E7799B">
        <w:rPr>
          <w:rFonts w:hint="cs"/>
          <w:rtl/>
        </w:rPr>
        <w:t xml:space="preserve">אם בתוך המדינה ואם </w:t>
      </w:r>
      <w:r w:rsidRPr="001A0EDD">
        <w:rPr>
          <w:rtl/>
        </w:rPr>
        <w:t>מחוץ ל</w:t>
      </w:r>
      <w:r w:rsidR="00E7799B">
        <w:rPr>
          <w:rFonts w:hint="cs"/>
          <w:rtl/>
        </w:rPr>
        <w:t>ה</w:t>
      </w:r>
      <w:r w:rsidRPr="00CA793B">
        <w:rPr>
          <w:snapToGrid/>
          <w:rtl/>
        </w:rPr>
        <w:t>.</w:t>
      </w:r>
    </w:p>
    <w:p w14:paraId="2189CB45" w14:textId="77777777" w:rsidR="00CA793B" w:rsidRDefault="00CA793B" w:rsidP="00E13C27">
      <w:pPr>
        <w:pStyle w:val="Hesber"/>
        <w:rPr>
          <w:rtl/>
        </w:rPr>
      </w:pPr>
    </w:p>
    <w:sectPr w:rsidR="00CA793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493B4" w14:textId="77777777" w:rsidR="008E468E" w:rsidRDefault="008E468E">
      <w:r>
        <w:separator/>
      </w:r>
    </w:p>
  </w:endnote>
  <w:endnote w:type="continuationSeparator" w:id="0">
    <w:p w14:paraId="567443D8" w14:textId="77777777" w:rsidR="008E468E" w:rsidRDefault="008E468E">
      <w:r>
        <w:continuationSeparator/>
      </w:r>
    </w:p>
  </w:endnote>
  <w:endnote w:type="continuationNotice" w:id="1">
    <w:p w14:paraId="6395C6E1" w14:textId="77777777" w:rsidR="008E468E" w:rsidRDefault="008E468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424460">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166F1" w14:textId="77777777" w:rsidR="008E468E" w:rsidRDefault="008E468E">
      <w:r>
        <w:separator/>
      </w:r>
    </w:p>
  </w:footnote>
  <w:footnote w:type="continuationSeparator" w:id="0">
    <w:p w14:paraId="4C53AE93" w14:textId="77777777" w:rsidR="008E468E" w:rsidRDefault="008E468E">
      <w:r>
        <w:continuationSeparator/>
      </w:r>
    </w:p>
  </w:footnote>
  <w:footnote w:type="continuationNotice" w:id="1">
    <w:p w14:paraId="2D4E404E" w14:textId="77777777" w:rsidR="008E468E" w:rsidRDefault="008E468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259E3"/>
    <w:multiLevelType w:val="hybridMultilevel"/>
    <w:tmpl w:val="27DA5AC8"/>
    <w:lvl w:ilvl="0" w:tplc="D6284846">
      <w:start w:val="1"/>
      <w:numFmt w:val="decimal"/>
      <w:lvlRestart w:val="0"/>
      <w:lvlText w:val="(%1)"/>
      <w:lvlJc w:val="left"/>
      <w:pPr>
        <w:tabs>
          <w:tab w:val="num" w:pos="1344"/>
        </w:tabs>
        <w:ind w:left="720" w:firstLine="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9CC7E30"/>
    <w:multiLevelType w:val="hybridMultilevel"/>
    <w:tmpl w:val="907429E0"/>
    <w:lvl w:ilvl="0" w:tplc="1856E476">
      <w:start w:val="1"/>
      <w:numFmt w:val="decimal"/>
      <w:lvlRestart w:val="0"/>
      <w:lvlText w:val="(%1)"/>
      <w:lvlJc w:val="left"/>
      <w:pPr>
        <w:tabs>
          <w:tab w:val="num" w:pos="1344"/>
        </w:tabs>
        <w:ind w:left="720" w:firstLine="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42A7544"/>
    <w:multiLevelType w:val="hybridMultilevel"/>
    <w:tmpl w:val="17D0057C"/>
    <w:lvl w:ilvl="0" w:tplc="19B46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C675F2B"/>
    <w:multiLevelType w:val="hybridMultilevel"/>
    <w:tmpl w:val="81261E36"/>
    <w:lvl w:ilvl="0" w:tplc="7B444088">
      <w:start w:val="1"/>
      <w:numFmt w:val="hebrew1"/>
      <w:lvlRestart w:val="0"/>
      <w:lvlText w:val="(%1)"/>
      <w:lvlJc w:val="left"/>
      <w:pPr>
        <w:tabs>
          <w:tab w:val="num" w:pos="1344"/>
        </w:tabs>
        <w:ind w:left="720" w:firstLine="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5"/>
  </w:num>
  <w:num w:numId="13">
    <w:abstractNumId w:val="12"/>
  </w:num>
  <w:num w:numId="14">
    <w:abstractNumId w:val="16"/>
  </w:num>
  <w:num w:numId="15">
    <w:abstractNumId w:val="14"/>
  </w:num>
  <w:num w:numId="16">
    <w:abstractNumId w:val="11"/>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790E"/>
    <w:rsid w:val="00063A3E"/>
    <w:rsid w:val="00065D39"/>
    <w:rsid w:val="00066AA7"/>
    <w:rsid w:val="00072CAC"/>
    <w:rsid w:val="0007681A"/>
    <w:rsid w:val="00086C81"/>
    <w:rsid w:val="000A542E"/>
    <w:rsid w:val="00102B6B"/>
    <w:rsid w:val="001052D4"/>
    <w:rsid w:val="0010644B"/>
    <w:rsid w:val="001207F8"/>
    <w:rsid w:val="00121924"/>
    <w:rsid w:val="001279A8"/>
    <w:rsid w:val="0014195F"/>
    <w:rsid w:val="00142F24"/>
    <w:rsid w:val="00152609"/>
    <w:rsid w:val="00153E1B"/>
    <w:rsid w:val="001A0623"/>
    <w:rsid w:val="001A0EDD"/>
    <w:rsid w:val="001C23B0"/>
    <w:rsid w:val="001D7AAF"/>
    <w:rsid w:val="00203A7F"/>
    <w:rsid w:val="00204991"/>
    <w:rsid w:val="0021633A"/>
    <w:rsid w:val="002200A1"/>
    <w:rsid w:val="002362BF"/>
    <w:rsid w:val="00241B97"/>
    <w:rsid w:val="002425D1"/>
    <w:rsid w:val="00246756"/>
    <w:rsid w:val="00251E58"/>
    <w:rsid w:val="00254605"/>
    <w:rsid w:val="00266D86"/>
    <w:rsid w:val="00267283"/>
    <w:rsid w:val="002728B4"/>
    <w:rsid w:val="0027600C"/>
    <w:rsid w:val="00292712"/>
    <w:rsid w:val="002A487D"/>
    <w:rsid w:val="002C2E29"/>
    <w:rsid w:val="002C3041"/>
    <w:rsid w:val="002D1EE3"/>
    <w:rsid w:val="002F1D80"/>
    <w:rsid w:val="002F555B"/>
    <w:rsid w:val="003232A2"/>
    <w:rsid w:val="00325C14"/>
    <w:rsid w:val="0036422C"/>
    <w:rsid w:val="003710F6"/>
    <w:rsid w:val="00386E88"/>
    <w:rsid w:val="00396585"/>
    <w:rsid w:val="003D6E38"/>
    <w:rsid w:val="003D74A0"/>
    <w:rsid w:val="003E33AC"/>
    <w:rsid w:val="004033D8"/>
    <w:rsid w:val="004073F0"/>
    <w:rsid w:val="00412A7D"/>
    <w:rsid w:val="00416B4D"/>
    <w:rsid w:val="00417CFC"/>
    <w:rsid w:val="00424460"/>
    <w:rsid w:val="004A06DC"/>
    <w:rsid w:val="004B24ED"/>
    <w:rsid w:val="004B6625"/>
    <w:rsid w:val="004D2D82"/>
    <w:rsid w:val="004D3876"/>
    <w:rsid w:val="004E4552"/>
    <w:rsid w:val="004E6CDF"/>
    <w:rsid w:val="00510217"/>
    <w:rsid w:val="00531DB5"/>
    <w:rsid w:val="00553C9D"/>
    <w:rsid w:val="00562A66"/>
    <w:rsid w:val="005907C3"/>
    <w:rsid w:val="005921E0"/>
    <w:rsid w:val="00596E84"/>
    <w:rsid w:val="005A2332"/>
    <w:rsid w:val="005B064E"/>
    <w:rsid w:val="005B2D14"/>
    <w:rsid w:val="005D51AE"/>
    <w:rsid w:val="0062674B"/>
    <w:rsid w:val="006363B2"/>
    <w:rsid w:val="00644940"/>
    <w:rsid w:val="00662E9E"/>
    <w:rsid w:val="00677D63"/>
    <w:rsid w:val="006818A9"/>
    <w:rsid w:val="0069085F"/>
    <w:rsid w:val="006A2D81"/>
    <w:rsid w:val="006C1D0D"/>
    <w:rsid w:val="00702D98"/>
    <w:rsid w:val="0070601E"/>
    <w:rsid w:val="00712C72"/>
    <w:rsid w:val="007266EB"/>
    <w:rsid w:val="00735FE9"/>
    <w:rsid w:val="00763CAA"/>
    <w:rsid w:val="00765F66"/>
    <w:rsid w:val="0078664F"/>
    <w:rsid w:val="007C3FA6"/>
    <w:rsid w:val="007D4D14"/>
    <w:rsid w:val="007D585A"/>
    <w:rsid w:val="007D5A12"/>
    <w:rsid w:val="007E59F9"/>
    <w:rsid w:val="00810BCD"/>
    <w:rsid w:val="00812C98"/>
    <w:rsid w:val="00814D92"/>
    <w:rsid w:val="0083181D"/>
    <w:rsid w:val="00843EB2"/>
    <w:rsid w:val="00865572"/>
    <w:rsid w:val="00874BBC"/>
    <w:rsid w:val="008816CB"/>
    <w:rsid w:val="00892135"/>
    <w:rsid w:val="00895449"/>
    <w:rsid w:val="00897879"/>
    <w:rsid w:val="008A6870"/>
    <w:rsid w:val="008C2DDC"/>
    <w:rsid w:val="008C6740"/>
    <w:rsid w:val="008C7516"/>
    <w:rsid w:val="008E468E"/>
    <w:rsid w:val="008E6EC7"/>
    <w:rsid w:val="008F0D63"/>
    <w:rsid w:val="008F1308"/>
    <w:rsid w:val="008F2C35"/>
    <w:rsid w:val="008F6665"/>
    <w:rsid w:val="00904591"/>
    <w:rsid w:val="00905E5F"/>
    <w:rsid w:val="0091204F"/>
    <w:rsid w:val="009203DB"/>
    <w:rsid w:val="00921142"/>
    <w:rsid w:val="00923CD4"/>
    <w:rsid w:val="00930EFE"/>
    <w:rsid w:val="00943386"/>
    <w:rsid w:val="009456B6"/>
    <w:rsid w:val="00957589"/>
    <w:rsid w:val="00966D06"/>
    <w:rsid w:val="00982412"/>
    <w:rsid w:val="00983A8D"/>
    <w:rsid w:val="009A0DB8"/>
    <w:rsid w:val="009A7257"/>
    <w:rsid w:val="009B07D2"/>
    <w:rsid w:val="009D6E0A"/>
    <w:rsid w:val="009E1E33"/>
    <w:rsid w:val="009F42F9"/>
    <w:rsid w:val="00A14672"/>
    <w:rsid w:val="00A26BD6"/>
    <w:rsid w:val="00A443CF"/>
    <w:rsid w:val="00A6078B"/>
    <w:rsid w:val="00A6611D"/>
    <w:rsid w:val="00A82CB7"/>
    <w:rsid w:val="00A942C1"/>
    <w:rsid w:val="00AA2F03"/>
    <w:rsid w:val="00AA569B"/>
    <w:rsid w:val="00AC36F7"/>
    <w:rsid w:val="00AC63A4"/>
    <w:rsid w:val="00AD239E"/>
    <w:rsid w:val="00B10265"/>
    <w:rsid w:val="00B16A99"/>
    <w:rsid w:val="00B21211"/>
    <w:rsid w:val="00B35784"/>
    <w:rsid w:val="00B733A7"/>
    <w:rsid w:val="00B75C91"/>
    <w:rsid w:val="00B975AD"/>
    <w:rsid w:val="00BC45FB"/>
    <w:rsid w:val="00BD2246"/>
    <w:rsid w:val="00BF148D"/>
    <w:rsid w:val="00C23B1A"/>
    <w:rsid w:val="00C310EB"/>
    <w:rsid w:val="00C9176A"/>
    <w:rsid w:val="00C979A9"/>
    <w:rsid w:val="00CA793B"/>
    <w:rsid w:val="00CB4D30"/>
    <w:rsid w:val="00CF1AA2"/>
    <w:rsid w:val="00CF276F"/>
    <w:rsid w:val="00D11439"/>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7799B"/>
    <w:rsid w:val="00EA01E6"/>
    <w:rsid w:val="00EA3DE8"/>
    <w:rsid w:val="00EA758F"/>
    <w:rsid w:val="00ED4A6F"/>
    <w:rsid w:val="00EF3A3A"/>
    <w:rsid w:val="00F42A2B"/>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gmail-m8019827147875542409hesber">
    <w:name w:val="gmail-m_8019827147875542409hesber"/>
    <w:basedOn w:val="a"/>
    <w:rsid w:val="00CA793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010596">
      <w:bodyDiv w:val="1"/>
      <w:marLeft w:val="0"/>
      <w:marRight w:val="0"/>
      <w:marTop w:val="0"/>
      <w:marBottom w:val="0"/>
      <w:divBdr>
        <w:top w:val="none" w:sz="0" w:space="0" w:color="auto"/>
        <w:left w:val="none" w:sz="0" w:space="0" w:color="auto"/>
        <w:bottom w:val="none" w:sz="0" w:space="0" w:color="auto"/>
        <w:right w:val="none" w:sz="0" w:space="0" w:color="auto"/>
      </w:divBdr>
    </w:div>
    <w:div w:id="1557353297">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E3D4E2-6312-4E78-9B78-85EBA3ED4EEA}"/>
</file>

<file path=customXml/itemProps4.xml><?xml version="1.0" encoding="utf-8"?>
<ds:datastoreItem xmlns:ds="http://schemas.openxmlformats.org/officeDocument/2006/customXml" ds:itemID="{D5928475-BEC3-4FE9-9AE9-C1DB98575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3095</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2017-01-02T17:01:00Z</cp:lastPrinted>
  <dcterms:created xsi:type="dcterms:W3CDTF">2017-02-22T09:35:00Z</dcterms:created>
  <dcterms:modified xsi:type="dcterms:W3CDTF">2017-02-22T09:35:00Z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2014666</vt:r8>
  </property>
</Properties>
</file>