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6D7" w:rsidRDefault="009A46D7" w:rsidP="009A46D7">
      <w:pPr>
        <w:jc w:val="right"/>
        <w:rPr>
          <w:rFonts w:cs="David"/>
          <w:b/>
          <w:bCs/>
          <w:sz w:val="28"/>
          <w:szCs w:val="28"/>
          <w:u w:val="single"/>
          <w:rtl/>
        </w:rPr>
      </w:pPr>
      <w:bookmarkStart w:id="0" w:name="_GoBack"/>
      <w:bookmarkEnd w:id="0"/>
      <w:r w:rsidRPr="009A46D7">
        <w:rPr>
          <w:rFonts w:cs="David" w:hint="cs"/>
          <w:b/>
          <w:bCs/>
          <w:sz w:val="28"/>
          <w:szCs w:val="28"/>
          <w:rtl/>
        </w:rPr>
        <w:t xml:space="preserve">                  </w:t>
      </w:r>
      <w:r>
        <w:rPr>
          <w:rFonts w:cs="David" w:hint="cs"/>
          <w:b/>
          <w:bCs/>
          <w:sz w:val="28"/>
          <w:szCs w:val="28"/>
          <w:u w:val="single"/>
          <w:rtl/>
        </w:rPr>
        <w:t>לדיון בוועדה ב-28.2.17</w:t>
      </w:r>
    </w:p>
    <w:p w:rsidR="009A46D7" w:rsidRDefault="009A46D7" w:rsidP="00A2023D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:rsidR="006511C0" w:rsidRDefault="00792468" w:rsidP="00A2023D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792468">
        <w:rPr>
          <w:rFonts w:cs="David" w:hint="cs"/>
          <w:b/>
          <w:bCs/>
          <w:sz w:val="28"/>
          <w:szCs w:val="28"/>
          <w:u w:val="single"/>
          <w:rtl/>
        </w:rPr>
        <w:t xml:space="preserve">הצעת חוק מוסר תשלומים לספקים, התשע"ו-2016 </w:t>
      </w:r>
      <w:r w:rsidRPr="00792468">
        <w:rPr>
          <w:rFonts w:cs="David"/>
          <w:b/>
          <w:bCs/>
          <w:sz w:val="28"/>
          <w:szCs w:val="28"/>
          <w:u w:val="single"/>
          <w:rtl/>
        </w:rPr>
        <w:t>–</w:t>
      </w:r>
      <w:r w:rsidRPr="00792468">
        <w:rPr>
          <w:rFonts w:cs="David" w:hint="cs"/>
          <w:b/>
          <w:bCs/>
          <w:sz w:val="28"/>
          <w:szCs w:val="28"/>
          <w:u w:val="single"/>
          <w:rtl/>
        </w:rPr>
        <w:t xml:space="preserve"> הצעת </w:t>
      </w:r>
      <w:r w:rsidR="00A2023D">
        <w:rPr>
          <w:rFonts w:cs="David" w:hint="cs"/>
          <w:b/>
          <w:bCs/>
          <w:sz w:val="28"/>
          <w:szCs w:val="28"/>
          <w:u w:val="single"/>
          <w:rtl/>
        </w:rPr>
        <w:t>יושב ראש ועדת הכלכלה</w:t>
      </w:r>
      <w:r w:rsidRPr="00792468">
        <w:rPr>
          <w:rFonts w:cs="David" w:hint="cs"/>
          <w:b/>
          <w:bCs/>
          <w:sz w:val="28"/>
          <w:szCs w:val="28"/>
          <w:u w:val="single"/>
          <w:rtl/>
        </w:rPr>
        <w:t xml:space="preserve"> לסעיפים 11 ו-12</w:t>
      </w:r>
    </w:p>
    <w:p w:rsidR="00792468" w:rsidRDefault="00792468" w:rsidP="00792468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2"/>
      </w:tblGrid>
      <w:tr w:rsidR="00792468" w:rsidRPr="00405183" w:rsidTr="00CE019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Default="00792468" w:rsidP="00CE019E">
            <w:pPr>
              <w:pStyle w:val="TableSideHeading"/>
              <w:jc w:val="both"/>
              <w:rPr>
                <w:color w:val="FF0000"/>
                <w:szCs w:val="20"/>
                <w:rtl/>
              </w:rPr>
            </w:pPr>
            <w:r w:rsidRPr="00405183">
              <w:rPr>
                <w:rFonts w:hint="eastAsia"/>
                <w:sz w:val="26"/>
                <w:rtl/>
              </w:rPr>
              <w:t>תחילה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ותחולה</w:t>
            </w:r>
          </w:p>
          <w:p w:rsidR="00792468" w:rsidRPr="002A1181" w:rsidRDefault="00792468" w:rsidP="00CE019E">
            <w:pPr>
              <w:pStyle w:val="TableSideHeading"/>
              <w:jc w:val="both"/>
              <w:rPr>
                <w:color w:val="FF0000"/>
                <w:szCs w:val="2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CE019E">
            <w:pPr>
              <w:pStyle w:val="TableText"/>
              <w:rPr>
                <w:sz w:val="26"/>
                <w:rtl/>
              </w:rPr>
            </w:pPr>
            <w:r w:rsidRPr="00405183">
              <w:rPr>
                <w:sz w:val="26"/>
                <w:rtl/>
              </w:rPr>
              <w:t>11.</w:t>
            </w:r>
            <w:r w:rsidRPr="00405183">
              <w:rPr>
                <w:sz w:val="26"/>
                <w:rtl/>
              </w:rPr>
              <w:tab/>
            </w:r>
          </w:p>
        </w:tc>
        <w:tc>
          <w:tcPr>
            <w:tcW w:w="71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D94957">
            <w:pPr>
              <w:pStyle w:val="TableBlock"/>
              <w:rPr>
                <w:sz w:val="26"/>
                <w:rtl/>
              </w:rPr>
            </w:pPr>
            <w:r w:rsidRPr="00405183">
              <w:rPr>
                <w:sz w:val="26"/>
                <w:rtl/>
              </w:rPr>
              <w:t>(</w:t>
            </w:r>
            <w:r w:rsidRPr="00405183">
              <w:rPr>
                <w:rFonts w:hint="eastAsia"/>
                <w:sz w:val="26"/>
                <w:rtl/>
              </w:rPr>
              <w:t>א</w:t>
            </w:r>
            <w:r w:rsidRPr="00405183">
              <w:rPr>
                <w:sz w:val="26"/>
                <w:rtl/>
              </w:rPr>
              <w:t>)</w:t>
            </w:r>
            <w:r w:rsidRPr="00405183">
              <w:rPr>
                <w:sz w:val="26"/>
                <w:rtl/>
              </w:rPr>
              <w:tab/>
            </w:r>
            <w:r w:rsidRPr="00405183">
              <w:rPr>
                <w:rFonts w:hint="eastAsia"/>
                <w:sz w:val="26"/>
                <w:rtl/>
              </w:rPr>
              <w:t>תחילתו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של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חוק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זה</w:t>
            </w:r>
            <w:r w:rsidRPr="00405183">
              <w:rPr>
                <w:sz w:val="26"/>
                <w:rtl/>
              </w:rPr>
              <w:t xml:space="preserve">, </w:t>
            </w:r>
            <w:r w:rsidRPr="00405183">
              <w:rPr>
                <w:rFonts w:hint="eastAsia"/>
                <w:sz w:val="26"/>
                <w:rtl/>
              </w:rPr>
              <w:t>למעט</w:t>
            </w:r>
            <w:r w:rsidRPr="00405183">
              <w:rPr>
                <w:sz w:val="26"/>
                <w:rtl/>
              </w:rPr>
              <w:t xml:space="preserve"> </w:t>
            </w:r>
            <w:r w:rsidR="00D94957" w:rsidRPr="00405183">
              <w:rPr>
                <w:rFonts w:hint="eastAsia"/>
                <w:sz w:val="26"/>
                <w:rtl/>
              </w:rPr>
              <w:t>סעי</w:t>
            </w:r>
            <w:r w:rsidR="00D94957">
              <w:rPr>
                <w:rFonts w:hint="cs"/>
                <w:sz w:val="26"/>
                <w:rtl/>
              </w:rPr>
              <w:t>ף</w:t>
            </w:r>
            <w:r w:rsidR="00D94957" w:rsidRPr="00405183">
              <w:rPr>
                <w:sz w:val="26"/>
                <w:rtl/>
              </w:rPr>
              <w:t xml:space="preserve"> </w:t>
            </w:r>
            <w:r w:rsidRPr="00405183">
              <w:rPr>
                <w:sz w:val="26"/>
                <w:rtl/>
              </w:rPr>
              <w:t>3(</w:t>
            </w:r>
            <w:r w:rsidRPr="00405183">
              <w:rPr>
                <w:rFonts w:hint="eastAsia"/>
                <w:sz w:val="26"/>
                <w:rtl/>
              </w:rPr>
              <w:t>א</w:t>
            </w:r>
            <w:r w:rsidRPr="00405183">
              <w:rPr>
                <w:sz w:val="26"/>
                <w:rtl/>
              </w:rPr>
              <w:t>), (</w:t>
            </w:r>
            <w:r w:rsidRPr="00405183">
              <w:rPr>
                <w:rFonts w:hint="eastAsia"/>
                <w:sz w:val="26"/>
                <w:rtl/>
              </w:rPr>
              <w:t>ב</w:t>
            </w:r>
            <w:r w:rsidRPr="00405183">
              <w:rPr>
                <w:sz w:val="26"/>
                <w:rtl/>
              </w:rPr>
              <w:t xml:space="preserve">), </w:t>
            </w:r>
            <w:r w:rsidR="00D94957">
              <w:rPr>
                <w:rFonts w:hint="cs"/>
                <w:sz w:val="26"/>
                <w:rtl/>
              </w:rPr>
              <w:t>ו-</w:t>
            </w:r>
            <w:r w:rsidRPr="00405183">
              <w:rPr>
                <w:sz w:val="26"/>
                <w:rtl/>
              </w:rPr>
              <w:t>(</w:t>
            </w:r>
            <w:r w:rsidRPr="00405183">
              <w:rPr>
                <w:rFonts w:hint="eastAsia"/>
                <w:sz w:val="26"/>
                <w:rtl/>
              </w:rPr>
              <w:t>ד</w:t>
            </w:r>
            <w:r w:rsidRPr="00405183">
              <w:rPr>
                <w:sz w:val="26"/>
                <w:rtl/>
              </w:rPr>
              <w:t xml:space="preserve">), 90 </w:t>
            </w:r>
            <w:r w:rsidRPr="00405183">
              <w:rPr>
                <w:rFonts w:hint="eastAsia"/>
                <w:sz w:val="26"/>
                <w:rtl/>
              </w:rPr>
              <w:t>ימים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מיום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פרסומו</w:t>
            </w:r>
            <w:r w:rsidRPr="00405183">
              <w:rPr>
                <w:sz w:val="26"/>
                <w:rtl/>
              </w:rPr>
              <w:t xml:space="preserve"> (</w:t>
            </w:r>
            <w:r w:rsidRPr="00405183">
              <w:rPr>
                <w:rFonts w:hint="eastAsia"/>
                <w:sz w:val="26"/>
                <w:rtl/>
              </w:rPr>
              <w:t>להלן</w:t>
            </w:r>
            <w:r w:rsidRPr="00405183">
              <w:rPr>
                <w:sz w:val="26"/>
                <w:rtl/>
              </w:rPr>
              <w:t xml:space="preserve"> – </w:t>
            </w:r>
            <w:r w:rsidRPr="00405183">
              <w:rPr>
                <w:rFonts w:hint="eastAsia"/>
                <w:sz w:val="26"/>
                <w:rtl/>
              </w:rPr>
              <w:t>יום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התחילה</w:t>
            </w:r>
            <w:r w:rsidRPr="00405183">
              <w:rPr>
                <w:sz w:val="26"/>
                <w:rtl/>
              </w:rPr>
              <w:t xml:space="preserve">), </w:t>
            </w:r>
            <w:r w:rsidRPr="00405183">
              <w:rPr>
                <w:rFonts w:hint="eastAsia"/>
                <w:sz w:val="26"/>
                <w:rtl/>
              </w:rPr>
              <w:t>והוא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יחול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על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חוזים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שייחתמו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ביום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התחילה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או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לאחריו</w:t>
            </w:r>
            <w:r w:rsidRPr="00405183">
              <w:rPr>
                <w:sz w:val="26"/>
                <w:rtl/>
              </w:rPr>
              <w:t>.</w:t>
            </w:r>
          </w:p>
        </w:tc>
      </w:tr>
      <w:tr w:rsidR="00792468" w:rsidRPr="00405183" w:rsidTr="00CE019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CE019E" w:rsidRDefault="00792468" w:rsidP="00CE019E">
            <w:pPr>
              <w:pStyle w:val="TableSideHeading"/>
              <w:jc w:val="both"/>
              <w:rPr>
                <w:color w:val="FF0000"/>
                <w:szCs w:val="20"/>
                <w:rtl/>
              </w:rPr>
            </w:pPr>
          </w:p>
          <w:p w:rsidR="00792468" w:rsidRPr="00405183" w:rsidRDefault="00792468" w:rsidP="00CE019E">
            <w:pPr>
              <w:pStyle w:val="TableSideHeading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CE019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A2023D">
            <w:pPr>
              <w:pStyle w:val="TableBlock"/>
              <w:rPr>
                <w:sz w:val="26"/>
                <w:rtl/>
              </w:rPr>
            </w:pPr>
            <w:r w:rsidRPr="00405183">
              <w:rPr>
                <w:sz w:val="26"/>
                <w:rtl/>
              </w:rPr>
              <w:t>(</w:t>
            </w:r>
            <w:r w:rsidRPr="00405183">
              <w:rPr>
                <w:rFonts w:hint="eastAsia"/>
                <w:sz w:val="26"/>
                <w:rtl/>
              </w:rPr>
              <w:t>ב</w:t>
            </w:r>
            <w:r w:rsidRPr="00405183">
              <w:rPr>
                <w:sz w:val="26"/>
                <w:rtl/>
              </w:rPr>
              <w:t>)</w:t>
            </w:r>
            <w:r w:rsidRPr="00405183">
              <w:rPr>
                <w:sz w:val="26"/>
                <w:rtl/>
              </w:rPr>
              <w:tab/>
            </w:r>
            <w:r w:rsidR="00D94957" w:rsidRPr="00405183">
              <w:rPr>
                <w:rFonts w:hint="eastAsia"/>
                <w:sz w:val="26"/>
                <w:rtl/>
              </w:rPr>
              <w:t>תחילת</w:t>
            </w:r>
            <w:r w:rsidR="00D94957">
              <w:rPr>
                <w:rFonts w:hint="cs"/>
                <w:sz w:val="26"/>
                <w:rtl/>
              </w:rPr>
              <w:t>ו</w:t>
            </w:r>
            <w:r w:rsidR="00D94957"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של</w:t>
            </w:r>
            <w:r w:rsidRPr="00405183">
              <w:rPr>
                <w:sz w:val="26"/>
                <w:rtl/>
              </w:rPr>
              <w:t xml:space="preserve"> </w:t>
            </w:r>
            <w:r w:rsidR="00D94957" w:rsidRPr="00405183">
              <w:rPr>
                <w:rFonts w:hint="eastAsia"/>
                <w:sz w:val="26"/>
                <w:rtl/>
              </w:rPr>
              <w:t>סעי</w:t>
            </w:r>
            <w:r w:rsidR="00D94957">
              <w:rPr>
                <w:rFonts w:hint="cs"/>
                <w:sz w:val="26"/>
                <w:rtl/>
              </w:rPr>
              <w:t>ף</w:t>
            </w:r>
            <w:r w:rsidR="00D94957" w:rsidRPr="00405183">
              <w:rPr>
                <w:sz w:val="26"/>
                <w:rtl/>
              </w:rPr>
              <w:t xml:space="preserve"> </w:t>
            </w:r>
            <w:r w:rsidRPr="00405183">
              <w:rPr>
                <w:sz w:val="26"/>
                <w:rtl/>
              </w:rPr>
              <w:t>3(</w:t>
            </w:r>
            <w:r w:rsidRPr="00405183">
              <w:rPr>
                <w:rFonts w:hint="eastAsia"/>
                <w:sz w:val="26"/>
                <w:rtl/>
              </w:rPr>
              <w:t>א</w:t>
            </w:r>
            <w:r w:rsidRPr="00405183">
              <w:rPr>
                <w:sz w:val="26"/>
                <w:rtl/>
              </w:rPr>
              <w:t>), (</w:t>
            </w:r>
            <w:r w:rsidRPr="00405183">
              <w:rPr>
                <w:rFonts w:hint="eastAsia"/>
                <w:sz w:val="26"/>
                <w:rtl/>
              </w:rPr>
              <w:t>ב</w:t>
            </w:r>
            <w:r w:rsidRPr="00405183">
              <w:rPr>
                <w:sz w:val="26"/>
                <w:rtl/>
              </w:rPr>
              <w:t>)</w:t>
            </w:r>
            <w:r w:rsidR="00D94957">
              <w:rPr>
                <w:rFonts w:hint="cs"/>
                <w:sz w:val="26"/>
                <w:rtl/>
              </w:rPr>
              <w:t xml:space="preserve"> ו-</w:t>
            </w:r>
            <w:r w:rsidRPr="00405183">
              <w:rPr>
                <w:sz w:val="26"/>
                <w:rtl/>
              </w:rPr>
              <w:t>(</w:t>
            </w:r>
            <w:r w:rsidRPr="00405183">
              <w:rPr>
                <w:rFonts w:hint="eastAsia"/>
                <w:sz w:val="26"/>
                <w:rtl/>
              </w:rPr>
              <w:t>ד</w:t>
            </w:r>
            <w:r w:rsidRPr="00405183">
              <w:rPr>
                <w:sz w:val="26"/>
                <w:rtl/>
              </w:rPr>
              <w:t xml:space="preserve">) </w:t>
            </w:r>
            <w:r w:rsidR="00F1726A">
              <w:rPr>
                <w:rFonts w:hint="cs"/>
                <w:sz w:val="26"/>
                <w:rtl/>
              </w:rPr>
              <w:t xml:space="preserve">לחוק זה, </w:t>
            </w:r>
            <w:r w:rsidRPr="00CE019E">
              <w:rPr>
                <w:rFonts w:hint="eastAsia"/>
                <w:sz w:val="26"/>
                <w:rtl/>
              </w:rPr>
              <w:t>שישה</w:t>
            </w:r>
            <w:r w:rsidRPr="00CE019E">
              <w:rPr>
                <w:sz w:val="26"/>
                <w:rtl/>
              </w:rPr>
              <w:t xml:space="preserve"> </w:t>
            </w:r>
            <w:r w:rsidRPr="00CE019E">
              <w:rPr>
                <w:rFonts w:hint="eastAsia"/>
                <w:sz w:val="26"/>
                <w:rtl/>
              </w:rPr>
              <w:t>חודשים</w:t>
            </w:r>
            <w:r w:rsidRPr="00CE019E">
              <w:rPr>
                <w:sz w:val="26"/>
                <w:rtl/>
              </w:rPr>
              <w:t xml:space="preserve"> </w:t>
            </w:r>
            <w:r w:rsidRPr="00CE019E">
              <w:rPr>
                <w:rFonts w:hint="eastAsia"/>
                <w:sz w:val="26"/>
                <w:rtl/>
              </w:rPr>
              <w:t>מיום</w:t>
            </w:r>
            <w:r w:rsidRPr="00CE019E">
              <w:rPr>
                <w:sz w:val="26"/>
                <w:rtl/>
              </w:rPr>
              <w:t xml:space="preserve"> </w:t>
            </w:r>
            <w:r w:rsidRPr="00CE019E">
              <w:rPr>
                <w:rFonts w:hint="eastAsia"/>
                <w:sz w:val="26"/>
                <w:rtl/>
              </w:rPr>
              <w:t>פרסו</w:t>
            </w:r>
            <w:r w:rsidR="00F1726A">
              <w:rPr>
                <w:rFonts w:hint="cs"/>
                <w:sz w:val="26"/>
                <w:rtl/>
              </w:rPr>
              <w:t>מו</w:t>
            </w:r>
            <w:r w:rsidRPr="00405183">
              <w:rPr>
                <w:sz w:val="26"/>
                <w:rtl/>
              </w:rPr>
              <w:t xml:space="preserve">, </w:t>
            </w:r>
            <w:r w:rsidRPr="00405183">
              <w:rPr>
                <w:rFonts w:hint="eastAsia"/>
                <w:sz w:val="26"/>
                <w:rtl/>
              </w:rPr>
              <w:t>ואולם</w:t>
            </w:r>
            <w:r w:rsidRPr="00405183">
              <w:rPr>
                <w:sz w:val="26"/>
                <w:rtl/>
              </w:rPr>
              <w:t xml:space="preserve"> </w:t>
            </w:r>
            <w:r w:rsidR="00763ED3" w:rsidRPr="00405183">
              <w:rPr>
                <w:rFonts w:hint="eastAsia"/>
                <w:sz w:val="26"/>
                <w:rtl/>
              </w:rPr>
              <w:t>שר</w:t>
            </w:r>
            <w:r w:rsidR="00763ED3" w:rsidRPr="00405183">
              <w:rPr>
                <w:sz w:val="26"/>
                <w:rtl/>
              </w:rPr>
              <w:t xml:space="preserve"> </w:t>
            </w:r>
            <w:r w:rsidR="00763ED3" w:rsidRPr="00405183">
              <w:rPr>
                <w:rFonts w:hint="eastAsia"/>
                <w:sz w:val="26"/>
                <w:rtl/>
              </w:rPr>
              <w:t>הכלכלה</w:t>
            </w:r>
            <w:r w:rsidR="00763ED3" w:rsidRPr="00405183">
              <w:rPr>
                <w:sz w:val="26"/>
                <w:rtl/>
              </w:rPr>
              <w:t xml:space="preserve"> </w:t>
            </w:r>
            <w:r w:rsidR="00763ED3" w:rsidRPr="00405183">
              <w:rPr>
                <w:rFonts w:hint="eastAsia"/>
                <w:sz w:val="26"/>
                <w:rtl/>
              </w:rPr>
              <w:t xml:space="preserve">והתעשייה </w:t>
            </w:r>
            <w:r w:rsidR="00763ED3">
              <w:rPr>
                <w:rFonts w:hint="cs"/>
                <w:sz w:val="26"/>
                <w:rtl/>
              </w:rPr>
              <w:t>ו</w:t>
            </w:r>
            <w:r w:rsidR="00763ED3" w:rsidRPr="00405183">
              <w:rPr>
                <w:rFonts w:hint="eastAsia"/>
                <w:sz w:val="26"/>
                <w:rtl/>
              </w:rPr>
              <w:t>שר</w:t>
            </w:r>
            <w:r w:rsidR="00763ED3" w:rsidRPr="00405183">
              <w:rPr>
                <w:sz w:val="26"/>
                <w:rtl/>
              </w:rPr>
              <w:t xml:space="preserve"> </w:t>
            </w:r>
            <w:r w:rsidR="00763ED3" w:rsidRPr="00405183">
              <w:rPr>
                <w:rFonts w:hint="eastAsia"/>
                <w:sz w:val="26"/>
                <w:rtl/>
              </w:rPr>
              <w:t>האוצר</w:t>
            </w:r>
            <w:r w:rsidR="00763ED3" w:rsidRPr="00405183">
              <w:rPr>
                <w:sz w:val="26"/>
                <w:rtl/>
              </w:rPr>
              <w:t xml:space="preserve"> </w:t>
            </w:r>
            <w:r w:rsidR="00763ED3">
              <w:rPr>
                <w:rFonts w:hint="cs"/>
                <w:sz w:val="26"/>
                <w:rtl/>
              </w:rPr>
              <w:t>ידחו, בצו, באישור ועדת הכלכלה של הכנסת</w:t>
            </w:r>
            <w:r w:rsidR="00334791">
              <w:rPr>
                <w:rFonts w:hint="cs"/>
                <w:sz w:val="26"/>
                <w:rtl/>
              </w:rPr>
              <w:t>,</w:t>
            </w:r>
            <w:r w:rsidR="00763ED3">
              <w:rPr>
                <w:rFonts w:hint="cs"/>
                <w:sz w:val="26"/>
                <w:rtl/>
              </w:rPr>
              <w:t xml:space="preserve"> את מועד תחילתו של הסעיף האמור, אם </w:t>
            </w:r>
            <w:r w:rsidR="00763ED3" w:rsidRPr="00405183">
              <w:rPr>
                <w:rFonts w:hint="eastAsia"/>
                <w:sz w:val="26"/>
                <w:rtl/>
              </w:rPr>
              <w:t>הממשלה</w:t>
            </w:r>
            <w:r w:rsidR="00763ED3">
              <w:rPr>
                <w:rFonts w:hint="cs"/>
                <w:sz w:val="26"/>
                <w:rtl/>
              </w:rPr>
              <w:t xml:space="preserve"> הורתה להם על כך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="00334791">
              <w:rPr>
                <w:rFonts w:hint="cs"/>
                <w:sz w:val="26"/>
                <w:rtl/>
              </w:rPr>
              <w:t xml:space="preserve">לפני תום ששת החודשים האמורים, </w:t>
            </w:r>
            <w:r w:rsidR="00763ED3">
              <w:rPr>
                <w:rFonts w:hint="cs"/>
                <w:sz w:val="26"/>
                <w:rtl/>
              </w:rPr>
              <w:t>לאחר שנוכחה כי יש צורך בהתקנת תקנות כאמור בסעיף קטן (ג)</w:t>
            </w:r>
            <w:r>
              <w:rPr>
                <w:rFonts w:hint="cs"/>
                <w:sz w:val="26"/>
                <w:rtl/>
              </w:rPr>
              <w:t xml:space="preserve">; </w:t>
            </w:r>
            <w:r w:rsidR="00763ED3">
              <w:rPr>
                <w:rFonts w:hint="cs"/>
                <w:sz w:val="26"/>
                <w:rtl/>
              </w:rPr>
              <w:t>דחייה כאמור תיעשה ל</w:t>
            </w:r>
            <w:r>
              <w:rPr>
                <w:rFonts w:hint="cs"/>
                <w:sz w:val="26"/>
                <w:rtl/>
              </w:rPr>
              <w:t xml:space="preserve">תקופה שלא תעלה על </w:t>
            </w:r>
            <w:r w:rsidR="00A2023D">
              <w:rPr>
                <w:rFonts w:hint="cs"/>
                <w:sz w:val="26"/>
                <w:rtl/>
              </w:rPr>
              <w:t>שישה</w:t>
            </w:r>
            <w:r>
              <w:rPr>
                <w:rFonts w:hint="cs"/>
                <w:sz w:val="26"/>
                <w:rtl/>
              </w:rPr>
              <w:t xml:space="preserve"> חודשים, </w:t>
            </w:r>
            <w:r w:rsidRPr="00DD6114">
              <w:rPr>
                <w:rFonts w:hint="cs"/>
                <w:sz w:val="26"/>
                <w:rtl/>
              </w:rPr>
              <w:t xml:space="preserve">ורשאים </w:t>
            </w:r>
            <w:r w:rsidR="00763ED3" w:rsidRPr="00906D4F">
              <w:rPr>
                <w:rFonts w:hint="cs"/>
                <w:sz w:val="26"/>
                <w:rtl/>
              </w:rPr>
              <w:t>שר הכלכלה</w:t>
            </w:r>
            <w:r w:rsidR="00763ED3" w:rsidRPr="00DD6114">
              <w:rPr>
                <w:rFonts w:hint="cs"/>
                <w:sz w:val="26"/>
                <w:rtl/>
              </w:rPr>
              <w:t xml:space="preserve"> והתעשייה </w:t>
            </w:r>
            <w:r w:rsidR="00763ED3" w:rsidRPr="00910019">
              <w:rPr>
                <w:rFonts w:hint="cs"/>
                <w:sz w:val="26"/>
                <w:rtl/>
              </w:rPr>
              <w:t xml:space="preserve">ושר האוצר </w:t>
            </w:r>
            <w:r w:rsidRPr="00910019">
              <w:rPr>
                <w:rFonts w:hint="cs"/>
                <w:sz w:val="26"/>
                <w:rtl/>
              </w:rPr>
              <w:t>לדחות</w:t>
            </w:r>
            <w:r>
              <w:rPr>
                <w:rFonts w:hint="cs"/>
                <w:sz w:val="26"/>
                <w:rtl/>
              </w:rPr>
              <w:t xml:space="preserve"> את </w:t>
            </w:r>
            <w:r w:rsidR="00763ED3">
              <w:rPr>
                <w:rFonts w:hint="cs"/>
                <w:sz w:val="26"/>
                <w:rtl/>
              </w:rPr>
              <w:t xml:space="preserve">מועד התחילה </w:t>
            </w:r>
            <w:r w:rsidR="002C1AAD">
              <w:rPr>
                <w:rFonts w:hint="cs"/>
                <w:sz w:val="26"/>
                <w:rtl/>
              </w:rPr>
              <w:t>הקבוע  בצו</w:t>
            </w:r>
            <w:r w:rsidR="00763ED3">
              <w:rPr>
                <w:rFonts w:hint="cs"/>
                <w:sz w:val="26"/>
                <w:rtl/>
              </w:rPr>
              <w:t xml:space="preserve">, </w:t>
            </w:r>
            <w:r w:rsidR="00334791">
              <w:rPr>
                <w:rFonts w:hint="cs"/>
                <w:sz w:val="26"/>
                <w:rtl/>
              </w:rPr>
              <w:t xml:space="preserve">באישור ועדת הכלכלה של הכנסת, </w:t>
            </w:r>
            <w:r w:rsidR="00763ED3"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בתקופה אחת נוספת שלא תעלה על </w:t>
            </w:r>
            <w:r w:rsidR="00A2023D">
              <w:rPr>
                <w:rFonts w:hint="cs"/>
                <w:sz w:val="26"/>
                <w:rtl/>
              </w:rPr>
              <w:t>שישה</w:t>
            </w:r>
            <w:r>
              <w:rPr>
                <w:rFonts w:hint="cs"/>
                <w:sz w:val="26"/>
                <w:rtl/>
              </w:rPr>
              <w:t xml:space="preserve"> חודשים</w:t>
            </w:r>
            <w:r w:rsidR="00DD6114">
              <w:rPr>
                <w:rFonts w:hint="cs"/>
                <w:sz w:val="26"/>
                <w:rtl/>
              </w:rPr>
              <w:t xml:space="preserve">; </w:t>
            </w:r>
            <w:r w:rsidR="00DD6114" w:rsidRPr="00910019">
              <w:rPr>
                <w:rFonts w:hint="cs"/>
                <w:sz w:val="26"/>
                <w:rtl/>
              </w:rPr>
              <w:t xml:space="preserve">הובאו </w:t>
            </w:r>
            <w:r w:rsidR="00DD6114" w:rsidRPr="00906D4F">
              <w:rPr>
                <w:rFonts w:hint="cs"/>
                <w:sz w:val="26"/>
                <w:rtl/>
              </w:rPr>
              <w:t xml:space="preserve">תקנות כאמור </w:t>
            </w:r>
            <w:r w:rsidR="0008117A" w:rsidRPr="005062EA">
              <w:rPr>
                <w:rFonts w:hint="cs"/>
                <w:sz w:val="26"/>
                <w:rtl/>
              </w:rPr>
              <w:t xml:space="preserve">לאישור ועדת הכלכלה </w:t>
            </w:r>
            <w:r w:rsidR="0008117A">
              <w:rPr>
                <w:rFonts w:hint="cs"/>
                <w:sz w:val="26"/>
                <w:rtl/>
              </w:rPr>
              <w:t>ש</w:t>
            </w:r>
            <w:r w:rsidR="00DD6114" w:rsidRPr="00906D4F">
              <w:rPr>
                <w:rFonts w:hint="cs"/>
                <w:sz w:val="26"/>
                <w:rtl/>
              </w:rPr>
              <w:t>ל הכנסת בהתאם להוראות סעיף קטן (ג), ייקבע בהן גם מועד התחילה של הוראות סעיפים 3 ו-4 כפי שהוחלו בתקנות</w:t>
            </w:r>
            <w:r w:rsidR="00DD6114" w:rsidRPr="00910019">
              <w:rPr>
                <w:rFonts w:hint="cs"/>
                <w:sz w:val="26"/>
                <w:rtl/>
              </w:rPr>
              <w:t>.</w:t>
            </w:r>
          </w:p>
        </w:tc>
      </w:tr>
      <w:tr w:rsidR="00792468" w:rsidRPr="00405183" w:rsidTr="00CE019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084667" w:rsidRDefault="00792468" w:rsidP="00CE019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CE019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DD6114">
            <w:pPr>
              <w:pStyle w:val="TableBlock"/>
              <w:rPr>
                <w:sz w:val="26"/>
                <w:rtl/>
              </w:rPr>
            </w:pPr>
            <w:r w:rsidRPr="00405183">
              <w:rPr>
                <w:sz w:val="26"/>
                <w:rtl/>
              </w:rPr>
              <w:t>(</w:t>
            </w:r>
            <w:r w:rsidRPr="00405183">
              <w:rPr>
                <w:rFonts w:hint="eastAsia"/>
                <w:sz w:val="26"/>
                <w:rtl/>
              </w:rPr>
              <w:t>ג</w:t>
            </w:r>
            <w:r w:rsidRPr="00405183">
              <w:rPr>
                <w:sz w:val="26"/>
                <w:rtl/>
              </w:rPr>
              <w:t>)</w:t>
            </w:r>
            <w:r w:rsidRPr="00405183">
              <w:rPr>
                <w:sz w:val="26"/>
                <w:rtl/>
              </w:rPr>
              <w:tab/>
            </w:r>
            <w:r w:rsidR="002C1AAD">
              <w:rPr>
                <w:rFonts w:hint="cs"/>
                <w:sz w:val="26"/>
                <w:rtl/>
              </w:rPr>
              <w:t xml:space="preserve">שר </w:t>
            </w:r>
            <w:r w:rsidR="002C1AAD" w:rsidRPr="00405183">
              <w:rPr>
                <w:rFonts w:hint="eastAsia"/>
                <w:sz w:val="26"/>
                <w:rtl/>
              </w:rPr>
              <w:t>הכלכלה</w:t>
            </w:r>
            <w:r w:rsidR="002C1AAD" w:rsidRPr="00405183">
              <w:rPr>
                <w:sz w:val="26"/>
                <w:rtl/>
              </w:rPr>
              <w:t xml:space="preserve"> </w:t>
            </w:r>
            <w:r w:rsidR="002C1AAD" w:rsidRPr="00405183">
              <w:rPr>
                <w:rFonts w:hint="eastAsia"/>
                <w:sz w:val="26"/>
                <w:rtl/>
              </w:rPr>
              <w:t>והתעשייה</w:t>
            </w:r>
            <w:r w:rsidR="002C1AAD" w:rsidRPr="00405183">
              <w:rPr>
                <w:sz w:val="26"/>
                <w:rtl/>
              </w:rPr>
              <w:t xml:space="preserve"> </w:t>
            </w:r>
            <w:r w:rsidR="002C1AAD">
              <w:rPr>
                <w:rFonts w:hint="cs"/>
                <w:sz w:val="26"/>
                <w:rtl/>
              </w:rPr>
              <w:t>ו</w:t>
            </w:r>
            <w:r w:rsidR="002C1AAD" w:rsidRPr="00405183">
              <w:rPr>
                <w:rFonts w:hint="eastAsia"/>
                <w:sz w:val="26"/>
                <w:rtl/>
              </w:rPr>
              <w:t>שר</w:t>
            </w:r>
            <w:r w:rsidR="002C1AAD" w:rsidRPr="00405183">
              <w:rPr>
                <w:sz w:val="26"/>
                <w:rtl/>
              </w:rPr>
              <w:t xml:space="preserve"> </w:t>
            </w:r>
            <w:r w:rsidR="002C1AAD" w:rsidRPr="00405183">
              <w:rPr>
                <w:rFonts w:hint="eastAsia"/>
                <w:sz w:val="26"/>
                <w:rtl/>
              </w:rPr>
              <w:t>האוצר</w:t>
            </w:r>
            <w:r w:rsidR="002C1AAD">
              <w:rPr>
                <w:rFonts w:hint="cs"/>
                <w:sz w:val="26"/>
                <w:rtl/>
              </w:rPr>
              <w:t xml:space="preserve"> יקבעו בתקנות</w:t>
            </w:r>
            <w:r w:rsidR="00F76BD2">
              <w:rPr>
                <w:rFonts w:hint="cs"/>
                <w:sz w:val="26"/>
                <w:rtl/>
              </w:rPr>
              <w:t xml:space="preserve">, באישור ועדת הכלכלה של הכנסת, </w:t>
            </w:r>
            <w:r w:rsidR="002C1AAD">
              <w:rPr>
                <w:rFonts w:hint="cs"/>
                <w:sz w:val="26"/>
                <w:rtl/>
              </w:rPr>
              <w:t xml:space="preserve">הוראות לעניין </w:t>
            </w:r>
            <w:r w:rsidR="002C1AAD" w:rsidRPr="00405183">
              <w:rPr>
                <w:rFonts w:hint="eastAsia"/>
                <w:sz w:val="26"/>
                <w:rtl/>
              </w:rPr>
              <w:t>אופן</w:t>
            </w:r>
            <w:r w:rsidR="002C1AAD" w:rsidRPr="00405183">
              <w:rPr>
                <w:sz w:val="26"/>
                <w:rtl/>
              </w:rPr>
              <w:t xml:space="preserve"> </w:t>
            </w:r>
            <w:r w:rsidR="002C1AAD" w:rsidRPr="00405183">
              <w:rPr>
                <w:rFonts w:hint="eastAsia"/>
                <w:sz w:val="26"/>
                <w:rtl/>
              </w:rPr>
              <w:t>החלת</w:t>
            </w:r>
            <w:r w:rsidR="002C1AAD" w:rsidRPr="00405183">
              <w:rPr>
                <w:sz w:val="26"/>
                <w:rtl/>
              </w:rPr>
              <w:t xml:space="preserve"> </w:t>
            </w:r>
            <w:r w:rsidR="00F76BD2">
              <w:rPr>
                <w:rFonts w:hint="cs"/>
                <w:sz w:val="26"/>
                <w:rtl/>
              </w:rPr>
              <w:t xml:space="preserve">הוראות סעיפים 3 ו-4 לחוק זה </w:t>
            </w:r>
            <w:r w:rsidR="002C1AAD" w:rsidRPr="00405183">
              <w:rPr>
                <w:rFonts w:hint="eastAsia"/>
                <w:sz w:val="26"/>
                <w:rtl/>
              </w:rPr>
              <w:t>על</w:t>
            </w:r>
            <w:r w:rsidR="002C1AAD" w:rsidRPr="00405183">
              <w:rPr>
                <w:sz w:val="26"/>
                <w:rtl/>
              </w:rPr>
              <w:t xml:space="preserve"> </w:t>
            </w:r>
            <w:r w:rsidR="002C1AAD" w:rsidRPr="00405183">
              <w:rPr>
                <w:rFonts w:hint="eastAsia"/>
                <w:sz w:val="26"/>
                <w:rtl/>
              </w:rPr>
              <w:t>משרדי</w:t>
            </w:r>
            <w:r w:rsidR="002C1AAD" w:rsidRPr="00405183">
              <w:rPr>
                <w:sz w:val="26"/>
                <w:rtl/>
              </w:rPr>
              <w:t xml:space="preserve"> </w:t>
            </w:r>
            <w:r w:rsidR="002C1AAD" w:rsidRPr="00405183">
              <w:rPr>
                <w:rFonts w:hint="eastAsia"/>
                <w:sz w:val="26"/>
                <w:rtl/>
              </w:rPr>
              <w:t>הממשלה</w:t>
            </w:r>
            <w:r w:rsidR="002C1AAD" w:rsidRPr="00405183">
              <w:rPr>
                <w:sz w:val="26"/>
                <w:rtl/>
              </w:rPr>
              <w:t xml:space="preserve">, </w:t>
            </w:r>
            <w:r w:rsidR="002C1AAD" w:rsidRPr="00405183">
              <w:rPr>
                <w:rFonts w:hint="eastAsia"/>
                <w:sz w:val="26"/>
                <w:rtl/>
              </w:rPr>
              <w:t>כולם</w:t>
            </w:r>
            <w:r w:rsidR="002C1AAD" w:rsidRPr="00405183">
              <w:rPr>
                <w:sz w:val="26"/>
                <w:rtl/>
              </w:rPr>
              <w:t xml:space="preserve"> </w:t>
            </w:r>
            <w:r w:rsidR="002C1AAD" w:rsidRPr="00405183">
              <w:rPr>
                <w:rFonts w:hint="eastAsia"/>
                <w:sz w:val="26"/>
                <w:rtl/>
              </w:rPr>
              <w:t>או</w:t>
            </w:r>
            <w:r w:rsidR="002C1AAD" w:rsidRPr="00405183">
              <w:rPr>
                <w:sz w:val="26"/>
                <w:rtl/>
              </w:rPr>
              <w:t xml:space="preserve"> </w:t>
            </w:r>
            <w:r w:rsidR="002C1AAD" w:rsidRPr="00405183">
              <w:rPr>
                <w:rFonts w:hint="eastAsia"/>
                <w:sz w:val="26"/>
                <w:rtl/>
              </w:rPr>
              <w:t>חלקם</w:t>
            </w:r>
            <w:r w:rsidR="00F76BD2">
              <w:rPr>
                <w:rFonts w:hint="cs"/>
                <w:sz w:val="26"/>
                <w:rtl/>
              </w:rPr>
              <w:t>, אם הורתה להם על כך</w:t>
            </w:r>
            <w:r w:rsidR="002C1AAD">
              <w:rPr>
                <w:rFonts w:hint="cs"/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הממשלה</w:t>
            </w:r>
            <w:r w:rsidR="00F76BD2">
              <w:rPr>
                <w:rFonts w:hint="cs"/>
                <w:sz w:val="26"/>
                <w:rtl/>
              </w:rPr>
              <w:t xml:space="preserve"> </w:t>
            </w:r>
            <w:r w:rsidR="00F76BD2" w:rsidRPr="00DD6114">
              <w:rPr>
                <w:rFonts w:hint="cs"/>
                <w:sz w:val="26"/>
                <w:rtl/>
              </w:rPr>
              <w:t>לאחר שנוכחה כי</w:t>
            </w:r>
            <w:r w:rsidR="00F76BD2" w:rsidRPr="00910019">
              <w:rPr>
                <w:rFonts w:hint="cs"/>
                <w:sz w:val="26"/>
                <w:rtl/>
              </w:rPr>
              <w:t xml:space="preserve"> יש צורך בהתקנת תקנות כאמור</w:t>
            </w:r>
            <w:r w:rsidR="00DD6114">
              <w:rPr>
                <w:rFonts w:hint="cs"/>
                <w:sz w:val="26"/>
                <w:rtl/>
              </w:rPr>
              <w:t xml:space="preserve">; </w:t>
            </w:r>
            <w:r w:rsidRPr="00405183">
              <w:rPr>
                <w:rFonts w:hint="eastAsia"/>
                <w:sz w:val="26"/>
                <w:rtl/>
              </w:rPr>
              <w:t>תקנות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כאמור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יכול</w:t>
            </w:r>
            <w:r w:rsidRPr="00405183">
              <w:rPr>
                <w:sz w:val="26"/>
                <w:rtl/>
              </w:rPr>
              <w:t xml:space="preserve"> </w:t>
            </w:r>
            <w:r w:rsidR="00F76BD2">
              <w:rPr>
                <w:rFonts w:hint="cs"/>
                <w:sz w:val="26"/>
                <w:rtl/>
              </w:rPr>
              <w:t>ש</w:t>
            </w:r>
            <w:r w:rsidR="00F76BD2" w:rsidRPr="00DD6114">
              <w:rPr>
                <w:rFonts w:hint="cs"/>
                <w:sz w:val="26"/>
                <w:rtl/>
              </w:rPr>
              <w:t xml:space="preserve">יקבעו, </w:t>
            </w:r>
            <w:r w:rsidR="00F76BD2" w:rsidRPr="00910019">
              <w:rPr>
                <w:rFonts w:hint="cs"/>
                <w:sz w:val="26"/>
                <w:rtl/>
              </w:rPr>
              <w:t>בין היתר,</w:t>
            </w:r>
            <w:r w:rsidR="00F76BD2">
              <w:rPr>
                <w:rFonts w:hint="cs"/>
                <w:sz w:val="26"/>
                <w:rtl/>
              </w:rPr>
              <w:t xml:space="preserve"> כי </w:t>
            </w:r>
            <w:r>
              <w:rPr>
                <w:rFonts w:hint="cs"/>
                <w:sz w:val="26"/>
                <w:rtl/>
              </w:rPr>
              <w:t>חלק מ</w:t>
            </w:r>
            <w:r w:rsidRPr="00405183">
              <w:rPr>
                <w:rFonts w:hint="eastAsia"/>
                <w:sz w:val="26"/>
                <w:rtl/>
              </w:rPr>
              <w:t>הוראות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סעיפים</w:t>
            </w:r>
            <w:r w:rsidRPr="00405183">
              <w:rPr>
                <w:sz w:val="26"/>
                <w:rtl/>
              </w:rPr>
              <w:t xml:space="preserve"> 3 </w:t>
            </w:r>
            <w:r w:rsidRPr="00405183">
              <w:rPr>
                <w:rFonts w:hint="eastAsia"/>
                <w:sz w:val="26"/>
                <w:rtl/>
              </w:rPr>
              <w:t>ו</w:t>
            </w:r>
            <w:r w:rsidRPr="00405183">
              <w:rPr>
                <w:rFonts w:hint="cs"/>
                <w:sz w:val="26"/>
                <w:rtl/>
              </w:rPr>
              <w:t>-</w:t>
            </w:r>
            <w:r w:rsidRPr="00405183">
              <w:rPr>
                <w:sz w:val="26"/>
                <w:rtl/>
              </w:rPr>
              <w:t>4</w:t>
            </w:r>
            <w:r w:rsidR="00F76BD2">
              <w:rPr>
                <w:rFonts w:hint="cs"/>
                <w:sz w:val="26"/>
                <w:rtl/>
              </w:rPr>
              <w:t xml:space="preserve"> לא יחולו לגבי </w:t>
            </w:r>
            <w:r w:rsidR="00F76BD2" w:rsidRPr="00405183">
              <w:rPr>
                <w:rFonts w:hint="eastAsia"/>
                <w:sz w:val="26"/>
                <w:rtl/>
              </w:rPr>
              <w:t>סוגים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שונים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של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ספקים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או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של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עסקאות</w:t>
            </w:r>
            <w:r w:rsidRPr="00405183">
              <w:rPr>
                <w:sz w:val="26"/>
                <w:rtl/>
              </w:rPr>
              <w:t xml:space="preserve">, </w:t>
            </w:r>
            <w:r w:rsidRPr="00405183">
              <w:rPr>
                <w:rFonts w:hint="eastAsia"/>
                <w:sz w:val="26"/>
                <w:rtl/>
              </w:rPr>
              <w:t>או</w:t>
            </w:r>
            <w:r w:rsidRPr="00405183">
              <w:rPr>
                <w:sz w:val="26"/>
                <w:rtl/>
              </w:rPr>
              <w:t xml:space="preserve"> </w:t>
            </w:r>
            <w:r w:rsidR="00F76BD2">
              <w:rPr>
                <w:rFonts w:hint="cs"/>
                <w:sz w:val="26"/>
                <w:rtl/>
              </w:rPr>
              <w:t xml:space="preserve">שיקבעו </w:t>
            </w:r>
            <w:r w:rsidRPr="00405183">
              <w:rPr>
                <w:rFonts w:hint="eastAsia"/>
                <w:sz w:val="26"/>
                <w:rtl/>
              </w:rPr>
              <w:t>מועדי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תשלום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מאוחרים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מהמועדים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הקבועים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בסעיף</w:t>
            </w:r>
            <w:r w:rsidRPr="00405183">
              <w:rPr>
                <w:sz w:val="26"/>
                <w:rtl/>
              </w:rPr>
              <w:t xml:space="preserve"> 3, </w:t>
            </w:r>
            <w:r w:rsidRPr="00405183">
              <w:rPr>
                <w:rFonts w:hint="eastAsia"/>
                <w:sz w:val="26"/>
                <w:rtl/>
              </w:rPr>
              <w:t>והכול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בהתאם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לתנאים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שיקבעו</w:t>
            </w:r>
            <w:r w:rsidR="00DD6114">
              <w:rPr>
                <w:rFonts w:hint="cs"/>
                <w:sz w:val="26"/>
                <w:rtl/>
              </w:rPr>
              <w:t>.</w:t>
            </w:r>
          </w:p>
        </w:tc>
      </w:tr>
      <w:tr w:rsidR="00792468" w:rsidRPr="00405183" w:rsidTr="00CE019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084667" w:rsidRDefault="00792468" w:rsidP="00CE019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CE019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Default="00792468" w:rsidP="00334791">
            <w:pPr>
              <w:pStyle w:val="TableBlock"/>
              <w:rPr>
                <w:sz w:val="26"/>
                <w:rtl/>
              </w:rPr>
            </w:pPr>
            <w:r w:rsidRPr="00405183">
              <w:rPr>
                <w:sz w:val="26"/>
                <w:rtl/>
              </w:rPr>
              <w:t>(</w:t>
            </w:r>
            <w:r w:rsidRPr="00405183">
              <w:rPr>
                <w:rFonts w:hint="eastAsia"/>
                <w:sz w:val="26"/>
                <w:rtl/>
              </w:rPr>
              <w:t>ד</w:t>
            </w:r>
            <w:r w:rsidRPr="00405183">
              <w:rPr>
                <w:sz w:val="26"/>
                <w:rtl/>
              </w:rPr>
              <w:t>)</w:t>
            </w:r>
            <w:r w:rsidRPr="00405183">
              <w:rPr>
                <w:sz w:val="26"/>
                <w:rtl/>
              </w:rPr>
              <w:tab/>
            </w:r>
            <w:r w:rsidRPr="00405183">
              <w:rPr>
                <w:rFonts w:hint="eastAsia"/>
                <w:sz w:val="26"/>
                <w:rtl/>
              </w:rPr>
              <w:t>חוק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זה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לא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יחול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על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עסקאות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בין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מוסדות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בריאות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לספקים</w:t>
            </w:r>
            <w:r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לצורך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מתן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שירותים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בהתאם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לחוק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ביטוח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בריאות</w:t>
            </w:r>
            <w:r w:rsidR="00F76BD2" w:rsidRPr="00405183">
              <w:rPr>
                <w:sz w:val="26"/>
                <w:rtl/>
              </w:rPr>
              <w:t xml:space="preserve"> </w:t>
            </w:r>
            <w:r w:rsidR="00F76BD2" w:rsidRPr="00405183">
              <w:rPr>
                <w:rFonts w:hint="eastAsia"/>
                <w:sz w:val="26"/>
                <w:rtl/>
              </w:rPr>
              <w:t>ממלכתי</w:t>
            </w:r>
            <w:r w:rsidR="00F76BD2">
              <w:rPr>
                <w:rFonts w:hint="cs"/>
                <w:sz w:val="26"/>
                <w:rtl/>
              </w:rPr>
              <w:t xml:space="preserve">, אלא בהתקיים אחד מאלה: </w:t>
            </w:r>
          </w:p>
          <w:p w:rsidR="00792468" w:rsidRPr="00405183" w:rsidRDefault="00792468" w:rsidP="00CE019E">
            <w:pPr>
              <w:pStyle w:val="TableBlock"/>
              <w:rPr>
                <w:sz w:val="26"/>
                <w:rtl/>
              </w:rPr>
            </w:pPr>
          </w:p>
        </w:tc>
      </w:tr>
      <w:tr w:rsidR="00F76BD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F76BD2" w:rsidRDefault="00F76BD2">
            <w:pPr>
              <w:pStyle w:val="TableSideHeading"/>
            </w:pPr>
          </w:p>
        </w:tc>
        <w:tc>
          <w:tcPr>
            <w:tcW w:w="624" w:type="dxa"/>
          </w:tcPr>
          <w:p w:rsidR="00F76BD2" w:rsidRDefault="00F76BD2">
            <w:pPr>
              <w:pStyle w:val="TableText"/>
            </w:pPr>
          </w:p>
        </w:tc>
        <w:tc>
          <w:tcPr>
            <w:tcW w:w="624" w:type="dxa"/>
          </w:tcPr>
          <w:p w:rsidR="00F76BD2" w:rsidRDefault="00F76BD2">
            <w:pPr>
              <w:pStyle w:val="TableText"/>
            </w:pPr>
          </w:p>
        </w:tc>
        <w:tc>
          <w:tcPr>
            <w:tcW w:w="6522" w:type="dxa"/>
          </w:tcPr>
          <w:p w:rsidR="00F76BD2" w:rsidRPr="00ED5800" w:rsidRDefault="00ED5800" w:rsidP="00906D4F">
            <w:pPr>
              <w:pStyle w:val="TableSideHeading"/>
              <w:ind w:right="0"/>
              <w:jc w:val="both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הספק הוא יחיד;</w:t>
            </w:r>
          </w:p>
        </w:tc>
      </w:tr>
      <w:tr w:rsidR="00F76BD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F76BD2" w:rsidRDefault="00F76BD2">
            <w:pPr>
              <w:pStyle w:val="TableSideHeading"/>
            </w:pPr>
          </w:p>
        </w:tc>
        <w:tc>
          <w:tcPr>
            <w:tcW w:w="624" w:type="dxa"/>
          </w:tcPr>
          <w:p w:rsidR="00F76BD2" w:rsidRDefault="00F76BD2" w:rsidP="00334791">
            <w:pPr>
              <w:pStyle w:val="TableText"/>
            </w:pPr>
          </w:p>
        </w:tc>
        <w:tc>
          <w:tcPr>
            <w:tcW w:w="624" w:type="dxa"/>
          </w:tcPr>
          <w:p w:rsidR="00F76BD2" w:rsidRDefault="00F76BD2">
            <w:pPr>
              <w:pStyle w:val="TableText"/>
            </w:pPr>
          </w:p>
        </w:tc>
        <w:tc>
          <w:tcPr>
            <w:tcW w:w="6522" w:type="dxa"/>
          </w:tcPr>
          <w:p w:rsidR="00F76BD2" w:rsidRDefault="00ED5800" w:rsidP="00334791">
            <w:pPr>
              <w:pStyle w:val="TableBlock"/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 w:rsidRPr="00405183">
              <w:rPr>
                <w:rFonts w:hint="eastAsia"/>
                <w:sz w:val="26"/>
                <w:rtl/>
              </w:rPr>
              <w:t>שר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הכלכלה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והתעשייה</w:t>
            </w:r>
            <w:r w:rsidRPr="00405183">
              <w:rPr>
                <w:sz w:val="26"/>
                <w:rtl/>
              </w:rPr>
              <w:t xml:space="preserve">, </w:t>
            </w:r>
            <w:r w:rsidRPr="00405183">
              <w:rPr>
                <w:rFonts w:hint="eastAsia"/>
                <w:sz w:val="26"/>
                <w:rtl/>
              </w:rPr>
              <w:t>שר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הבריאות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ושר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האוצר</w:t>
            </w:r>
            <w:r w:rsidRPr="00405183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קבעו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כי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הוראות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סעיף</w:t>
            </w:r>
            <w:r w:rsidRPr="00405183">
              <w:rPr>
                <w:sz w:val="26"/>
                <w:rtl/>
              </w:rPr>
              <w:t xml:space="preserve"> 3(</w:t>
            </w:r>
            <w:r w:rsidRPr="00405183">
              <w:rPr>
                <w:rFonts w:hint="eastAsia"/>
                <w:sz w:val="26"/>
                <w:rtl/>
              </w:rPr>
              <w:t>א</w:t>
            </w:r>
            <w:r w:rsidRPr="00405183">
              <w:rPr>
                <w:sz w:val="26"/>
                <w:rtl/>
              </w:rPr>
              <w:t>), (</w:t>
            </w:r>
            <w:r w:rsidRPr="00405183">
              <w:rPr>
                <w:rFonts w:hint="eastAsia"/>
                <w:sz w:val="26"/>
                <w:rtl/>
              </w:rPr>
              <w:t>ב</w:t>
            </w:r>
            <w:r w:rsidRPr="00405183">
              <w:rPr>
                <w:sz w:val="26"/>
                <w:rtl/>
              </w:rPr>
              <w:t>), (</w:t>
            </w:r>
            <w:r w:rsidRPr="00405183">
              <w:rPr>
                <w:rFonts w:hint="eastAsia"/>
                <w:sz w:val="26"/>
                <w:rtl/>
              </w:rPr>
              <w:t>ד</w:t>
            </w:r>
            <w:r w:rsidRPr="00405183">
              <w:rPr>
                <w:sz w:val="26"/>
                <w:rtl/>
              </w:rPr>
              <w:t xml:space="preserve">) </w:t>
            </w:r>
            <w:r w:rsidRPr="00405183">
              <w:rPr>
                <w:rFonts w:hint="eastAsia"/>
                <w:sz w:val="26"/>
                <w:rtl/>
              </w:rPr>
              <w:t>ו–</w:t>
            </w:r>
            <w:r w:rsidRPr="00405183">
              <w:rPr>
                <w:sz w:val="26"/>
                <w:rtl/>
              </w:rPr>
              <w:t>(</w:t>
            </w:r>
            <w:r w:rsidRPr="00405183">
              <w:rPr>
                <w:rFonts w:hint="eastAsia"/>
                <w:sz w:val="26"/>
                <w:rtl/>
              </w:rPr>
              <w:t>ו</w:t>
            </w:r>
            <w:r w:rsidRPr="00405183">
              <w:rPr>
                <w:sz w:val="26"/>
                <w:rtl/>
              </w:rPr>
              <w:t xml:space="preserve">) </w:t>
            </w:r>
            <w:r w:rsidRPr="00405183">
              <w:rPr>
                <w:rFonts w:hint="eastAsia"/>
                <w:sz w:val="26"/>
                <w:rtl/>
              </w:rPr>
              <w:t>יחולו</w:t>
            </w:r>
            <w:r w:rsidRPr="00405183">
              <w:rPr>
                <w:sz w:val="26"/>
                <w:rtl/>
              </w:rPr>
              <w:t xml:space="preserve">, </w:t>
            </w:r>
            <w:r w:rsidRPr="00405183">
              <w:rPr>
                <w:rFonts w:hint="eastAsia"/>
                <w:sz w:val="26"/>
                <w:rtl/>
              </w:rPr>
              <w:t>בשינויים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המחויבים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על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עסקאות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כאמור</w:t>
            </w:r>
            <w:r w:rsidRPr="00405183">
              <w:rPr>
                <w:sz w:val="26"/>
                <w:rtl/>
              </w:rPr>
              <w:t xml:space="preserve">, </w:t>
            </w:r>
            <w:r w:rsidRPr="00405183">
              <w:rPr>
                <w:rFonts w:hint="eastAsia"/>
                <w:sz w:val="26"/>
                <w:rtl/>
              </w:rPr>
              <w:t>כולן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או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חלקן</w:t>
            </w:r>
            <w:r w:rsidRPr="00405183">
              <w:rPr>
                <w:sz w:val="26"/>
                <w:rtl/>
              </w:rPr>
              <w:t xml:space="preserve">, </w:t>
            </w:r>
            <w:r w:rsidRPr="00405183">
              <w:rPr>
                <w:rFonts w:hint="eastAsia"/>
                <w:sz w:val="26"/>
                <w:rtl/>
              </w:rPr>
              <w:t>והכול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בהתאם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לתנאים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שיקבעו</w:t>
            </w:r>
            <w:r w:rsidRPr="00405183">
              <w:rPr>
                <w:sz w:val="26"/>
                <w:rtl/>
              </w:rPr>
              <w:t xml:space="preserve">, </w:t>
            </w:r>
            <w:r w:rsidRPr="00405183">
              <w:rPr>
                <w:rFonts w:hint="eastAsia"/>
                <w:sz w:val="26"/>
                <w:rtl/>
              </w:rPr>
              <w:t>וזאת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דרך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כלל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או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בהתייחס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לסוגים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שונים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של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מוסדות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בריאות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או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של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ספקים</w:t>
            </w:r>
            <w:r w:rsidR="00DD6114">
              <w:rPr>
                <w:rFonts w:hint="cs"/>
                <w:rtl/>
              </w:rPr>
              <w:t>.</w:t>
            </w:r>
          </w:p>
        </w:tc>
      </w:tr>
      <w:tr w:rsidR="00792468" w:rsidRPr="00405183" w:rsidTr="00CE019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084667" w:rsidRDefault="00792468" w:rsidP="00CE019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CE019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A2023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(ה)</w:t>
            </w:r>
            <w:r>
              <w:rPr>
                <w:sz w:val="26"/>
                <w:rtl/>
              </w:rPr>
              <w:tab/>
            </w:r>
            <w:r w:rsidRPr="00405183">
              <w:rPr>
                <w:rFonts w:hint="eastAsia"/>
                <w:sz w:val="26"/>
                <w:rtl/>
              </w:rPr>
              <w:t>הוראות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סעיף</w:t>
            </w:r>
            <w:r w:rsidRPr="00405183">
              <w:rPr>
                <w:sz w:val="26"/>
                <w:rtl/>
              </w:rPr>
              <w:t xml:space="preserve"> 3(</w:t>
            </w:r>
            <w:r w:rsidRPr="00405183">
              <w:rPr>
                <w:rFonts w:hint="eastAsia"/>
                <w:sz w:val="26"/>
                <w:rtl/>
              </w:rPr>
              <w:t>ד</w:t>
            </w:r>
            <w:r w:rsidRPr="00405183">
              <w:rPr>
                <w:sz w:val="26"/>
                <w:rtl/>
              </w:rPr>
              <w:t xml:space="preserve">) </w:t>
            </w:r>
            <w:r w:rsidRPr="00405183">
              <w:rPr>
                <w:rFonts w:hint="eastAsia"/>
                <w:sz w:val="26"/>
                <w:rtl/>
              </w:rPr>
              <w:t>לא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יחולו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על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רשות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מקומית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בהבראה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ועל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תאגיד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עירוני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של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רשות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מקומית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כאמור</w:t>
            </w:r>
            <w:r w:rsidR="00A2023D">
              <w:rPr>
                <w:rFonts w:hint="cs"/>
                <w:sz w:val="26"/>
                <w:rtl/>
              </w:rPr>
              <w:t xml:space="preserve"> </w:t>
            </w:r>
            <w:r w:rsidR="00A2023D" w:rsidRPr="00A2023D">
              <w:rPr>
                <w:sz w:val="26"/>
                <w:highlight w:val="yellow"/>
                <w:rtl/>
              </w:rPr>
              <w:t>–</w:t>
            </w:r>
            <w:r w:rsidR="00A2023D" w:rsidRPr="00A2023D">
              <w:rPr>
                <w:rFonts w:hint="cs"/>
                <w:sz w:val="26"/>
                <w:highlight w:val="yellow"/>
                <w:rtl/>
              </w:rPr>
              <w:t xml:space="preserve"> בהתאם לנוסח הממשלתי</w:t>
            </w:r>
          </w:p>
        </w:tc>
      </w:tr>
      <w:tr w:rsidR="00792468" w:rsidRPr="00405183" w:rsidTr="00CE019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084667" w:rsidRDefault="00792468" w:rsidP="00CE019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CE019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Default="00792468" w:rsidP="00DD6114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(ו)</w:t>
            </w:r>
            <w:r>
              <w:rPr>
                <w:sz w:val="26"/>
                <w:rtl/>
              </w:rPr>
              <w:tab/>
            </w:r>
            <w:r w:rsidRPr="00405183">
              <w:rPr>
                <w:rFonts w:hint="eastAsia"/>
                <w:sz w:val="26"/>
                <w:rtl/>
              </w:rPr>
              <w:t>חוק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זה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לא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יחול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על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עסקאות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בין</w:t>
            </w:r>
            <w:r>
              <w:rPr>
                <w:rFonts w:hint="cs"/>
                <w:sz w:val="26"/>
                <w:rtl/>
              </w:rPr>
              <w:t xml:space="preserve"> משרד הביטחון לבין </w:t>
            </w:r>
            <w:r w:rsidRPr="00CE019E">
              <w:rPr>
                <w:rFonts w:hint="eastAsia"/>
                <w:sz w:val="26"/>
                <w:rtl/>
              </w:rPr>
              <w:t>תאגיד</w:t>
            </w:r>
            <w:r w:rsidRPr="00CE019E">
              <w:rPr>
                <w:sz w:val="26"/>
                <w:rtl/>
              </w:rPr>
              <w:t xml:space="preserve"> </w:t>
            </w:r>
            <w:r w:rsidRPr="00CE019E">
              <w:rPr>
                <w:rFonts w:hint="cs"/>
                <w:sz w:val="26"/>
                <w:rtl/>
              </w:rPr>
              <w:t>שהיקף ה</w:t>
            </w:r>
            <w:r w:rsidRPr="00CE019E">
              <w:rPr>
                <w:sz w:val="26"/>
                <w:rtl/>
              </w:rPr>
              <w:t xml:space="preserve">התקשרויות </w:t>
            </w:r>
            <w:r w:rsidRPr="00CE019E">
              <w:rPr>
                <w:rFonts w:hint="cs"/>
                <w:sz w:val="26"/>
                <w:rtl/>
              </w:rPr>
              <w:t>ביניהם,</w:t>
            </w:r>
            <w:r w:rsidRPr="00CE019E">
              <w:rPr>
                <w:sz w:val="26"/>
                <w:rtl/>
              </w:rPr>
              <w:t xml:space="preserve"> בממוצע שנתי</w:t>
            </w:r>
            <w:r w:rsidRPr="00CE019E">
              <w:rPr>
                <w:rFonts w:hint="cs"/>
                <w:sz w:val="26"/>
                <w:rtl/>
              </w:rPr>
              <w:t xml:space="preserve">, </w:t>
            </w:r>
            <w:r w:rsidR="00334791">
              <w:rPr>
                <w:rFonts w:hint="cs"/>
                <w:sz w:val="26"/>
                <w:rtl/>
              </w:rPr>
              <w:t>הוא 500 מיליון שקלים חדשים לכל הפחות</w:t>
            </w:r>
            <w:r w:rsidRPr="00CE019E">
              <w:rPr>
                <w:rFonts w:hint="cs"/>
                <w:sz w:val="26"/>
                <w:rtl/>
              </w:rPr>
              <w:t>; אין בהוראה זו כדי</w:t>
            </w:r>
            <w:r w:rsidRPr="00CE019E">
              <w:rPr>
                <w:sz w:val="26"/>
                <w:rtl/>
              </w:rPr>
              <w:t xml:space="preserve"> </w:t>
            </w:r>
            <w:r w:rsidRPr="00CE019E">
              <w:rPr>
                <w:rFonts w:hint="cs"/>
                <w:sz w:val="26"/>
                <w:rtl/>
              </w:rPr>
              <w:t>ל</w:t>
            </w:r>
            <w:r w:rsidRPr="00CE019E">
              <w:rPr>
                <w:sz w:val="26"/>
                <w:rtl/>
              </w:rPr>
              <w:t xml:space="preserve">פטור </w:t>
            </w:r>
            <w:r w:rsidR="00DD6114">
              <w:rPr>
                <w:rFonts w:hint="cs"/>
                <w:sz w:val="26"/>
                <w:rtl/>
              </w:rPr>
              <w:t xml:space="preserve">את התאגיד מחובותיו לעניין </w:t>
            </w:r>
            <w:r w:rsidRPr="00CE019E">
              <w:rPr>
                <w:sz w:val="26"/>
                <w:rtl/>
              </w:rPr>
              <w:t xml:space="preserve">מועדי התשלום </w:t>
            </w:r>
            <w:r w:rsidRPr="00CE019E">
              <w:rPr>
                <w:rFonts w:hint="eastAsia"/>
                <w:sz w:val="26"/>
                <w:rtl/>
              </w:rPr>
              <w:t>של</w:t>
            </w:r>
            <w:r w:rsidRPr="00CE019E">
              <w:rPr>
                <w:sz w:val="26"/>
                <w:rtl/>
              </w:rPr>
              <w:t xml:space="preserve"> </w:t>
            </w:r>
            <w:r w:rsidRPr="00CE019E">
              <w:rPr>
                <w:rFonts w:hint="eastAsia"/>
                <w:sz w:val="26"/>
                <w:rtl/>
              </w:rPr>
              <w:t>התאגיד</w:t>
            </w:r>
            <w:r w:rsidRPr="00CE019E">
              <w:rPr>
                <w:sz w:val="26"/>
                <w:rtl/>
              </w:rPr>
              <w:t xml:space="preserve"> </w:t>
            </w:r>
            <w:r w:rsidRPr="00CE019E">
              <w:rPr>
                <w:rFonts w:hint="eastAsia"/>
                <w:sz w:val="26"/>
                <w:rtl/>
              </w:rPr>
              <w:t>לספקי</w:t>
            </w:r>
            <w:r>
              <w:rPr>
                <w:rFonts w:hint="cs"/>
                <w:sz w:val="26"/>
                <w:rtl/>
              </w:rPr>
              <w:t>ו</w:t>
            </w:r>
            <w:r w:rsidR="00DD6114">
              <w:rPr>
                <w:rFonts w:hint="cs"/>
                <w:sz w:val="26"/>
                <w:rtl/>
              </w:rPr>
              <w:t xml:space="preserve"> לפי הוראות חוק זה</w:t>
            </w:r>
            <w:r w:rsidRPr="00CE019E">
              <w:rPr>
                <w:rFonts w:hint="cs"/>
                <w:sz w:val="26"/>
                <w:rtl/>
              </w:rPr>
              <w:t>.</w:t>
            </w:r>
            <w:r w:rsidRPr="00CE019E">
              <w:rPr>
                <w:color w:val="FF0000"/>
                <w:szCs w:val="20"/>
                <w:rtl/>
              </w:rPr>
              <w:t xml:space="preserve"> </w:t>
            </w:r>
          </w:p>
        </w:tc>
      </w:tr>
      <w:tr w:rsidR="00ED5800" w:rsidRPr="00405183" w:rsidTr="00CE019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5800" w:rsidRPr="00084667" w:rsidRDefault="00ED5800" w:rsidP="00CE019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5800" w:rsidRPr="00405183" w:rsidRDefault="00ED5800" w:rsidP="00ED5800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5800" w:rsidRDefault="00ED5800" w:rsidP="00AF0869">
            <w:pPr>
              <w:pStyle w:val="TableBlock"/>
              <w:rPr>
                <w:sz w:val="26"/>
                <w:rtl/>
              </w:rPr>
            </w:pPr>
            <w:r w:rsidRPr="00906D4F">
              <w:rPr>
                <w:rFonts w:hint="cs"/>
                <w:sz w:val="26"/>
                <w:rtl/>
              </w:rPr>
              <w:t>(ז)</w:t>
            </w:r>
            <w:r w:rsidRPr="00906D4F">
              <w:rPr>
                <w:sz w:val="26"/>
                <w:rtl/>
              </w:rPr>
              <w:tab/>
            </w:r>
            <w:r w:rsidRPr="00906D4F">
              <w:rPr>
                <w:rFonts w:hint="eastAsia"/>
                <w:sz w:val="26"/>
                <w:rtl/>
              </w:rPr>
              <w:t>בסעיף</w:t>
            </w:r>
            <w:r w:rsidRPr="00906D4F">
              <w:rPr>
                <w:sz w:val="26"/>
                <w:rtl/>
              </w:rPr>
              <w:t xml:space="preserve"> </w:t>
            </w:r>
            <w:r w:rsidRPr="00906D4F">
              <w:rPr>
                <w:rFonts w:hint="eastAsia"/>
                <w:sz w:val="26"/>
                <w:rtl/>
              </w:rPr>
              <w:t>זה</w:t>
            </w:r>
            <w:r w:rsidRPr="00906D4F">
              <w:rPr>
                <w:sz w:val="26"/>
                <w:rtl/>
              </w:rPr>
              <w:t xml:space="preserve"> </w:t>
            </w:r>
            <w:r w:rsidRPr="00906D4F">
              <w:rPr>
                <w:rFonts w:hint="eastAsia"/>
                <w:sz w:val="26"/>
                <w:rtl/>
              </w:rPr>
              <w:t>–</w:t>
            </w:r>
            <w:r w:rsidR="00DD6114" w:rsidRPr="00906D4F">
              <w:rPr>
                <w:rFonts w:hint="cs"/>
                <w:sz w:val="26"/>
                <w:rtl/>
              </w:rPr>
              <w:t xml:space="preserve">  </w:t>
            </w:r>
          </w:p>
        </w:tc>
      </w:tr>
      <w:tr w:rsidR="00AF0869" w:rsidRPr="00405183" w:rsidTr="00CE019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0869" w:rsidRPr="00084667" w:rsidRDefault="00AF0869" w:rsidP="00CE019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0869" w:rsidRPr="00405183" w:rsidRDefault="00AF0869" w:rsidP="00AF0869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0869" w:rsidRPr="00AF0869" w:rsidRDefault="00AF0869" w:rsidP="00AF0869">
            <w:pPr>
              <w:pStyle w:val="TableBlock"/>
              <w:rPr>
                <w:sz w:val="26"/>
                <w:rtl/>
              </w:rPr>
            </w:pPr>
            <w:r w:rsidRPr="00AF0869">
              <w:rPr>
                <w:sz w:val="26"/>
                <w:rtl/>
              </w:rPr>
              <w:t>"</w:t>
            </w:r>
            <w:r w:rsidRPr="00AF0869">
              <w:rPr>
                <w:rFonts w:hint="eastAsia"/>
                <w:sz w:val="26"/>
                <w:rtl/>
              </w:rPr>
              <w:t>חוק</w:t>
            </w:r>
            <w:r w:rsidRPr="00AF0869">
              <w:rPr>
                <w:sz w:val="26"/>
                <w:rtl/>
              </w:rPr>
              <w:t xml:space="preserve"> </w:t>
            </w:r>
            <w:r w:rsidRPr="00AF0869">
              <w:rPr>
                <w:rFonts w:hint="eastAsia"/>
                <w:sz w:val="26"/>
                <w:rtl/>
              </w:rPr>
              <w:t>ביטוח</w:t>
            </w:r>
            <w:r w:rsidRPr="00AF0869">
              <w:rPr>
                <w:sz w:val="26"/>
                <w:rtl/>
              </w:rPr>
              <w:t xml:space="preserve"> </w:t>
            </w:r>
            <w:r w:rsidRPr="00AF0869">
              <w:rPr>
                <w:rFonts w:hint="eastAsia"/>
                <w:sz w:val="26"/>
                <w:rtl/>
              </w:rPr>
              <w:t>בריאות</w:t>
            </w:r>
            <w:r w:rsidRPr="00AF0869">
              <w:rPr>
                <w:sz w:val="26"/>
                <w:rtl/>
              </w:rPr>
              <w:t xml:space="preserve"> </w:t>
            </w:r>
            <w:r w:rsidRPr="00AF0869">
              <w:rPr>
                <w:rFonts w:hint="eastAsia"/>
                <w:sz w:val="26"/>
                <w:rtl/>
              </w:rPr>
              <w:t>ממלכתי</w:t>
            </w:r>
            <w:r w:rsidRPr="00AF0869">
              <w:rPr>
                <w:sz w:val="26"/>
                <w:rtl/>
              </w:rPr>
              <w:t>" –</w:t>
            </w:r>
            <w:r w:rsidRPr="00AF0869">
              <w:rPr>
                <w:rFonts w:ascii="Hadasa Roso SL" w:eastAsia="MS Mincho" w:hAnsi="Hadasa Roso SL" w:cs="Hadasa Roso SL"/>
                <w:snapToGrid/>
                <w:spacing w:val="1"/>
                <w:sz w:val="26"/>
                <w:szCs w:val="17"/>
                <w:rtl/>
              </w:rPr>
              <w:t xml:space="preserve"> </w:t>
            </w:r>
            <w:r w:rsidRPr="00A2023D">
              <w:rPr>
                <w:rFonts w:hint="cs"/>
                <w:sz w:val="26"/>
                <w:highlight w:val="yellow"/>
                <w:rtl/>
              </w:rPr>
              <w:t>בהתאם לנוסח הממשלתי</w:t>
            </w:r>
          </w:p>
        </w:tc>
      </w:tr>
      <w:tr w:rsidR="00792468" w:rsidRPr="00405183" w:rsidTr="00CE019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084667" w:rsidRDefault="00792468" w:rsidP="00CE019E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דיווחים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CE019E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12.</w:t>
            </w:r>
          </w:p>
        </w:tc>
        <w:tc>
          <w:tcPr>
            <w:tcW w:w="71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2468" w:rsidRPr="00405183" w:rsidRDefault="00792468" w:rsidP="00943C22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</w:r>
            <w:r w:rsidRPr="00CE019E">
              <w:rPr>
                <w:rFonts w:hint="eastAsia"/>
                <w:sz w:val="26"/>
                <w:rtl/>
              </w:rPr>
              <w:t>שר</w:t>
            </w:r>
            <w:r w:rsidRPr="00CE019E">
              <w:rPr>
                <w:sz w:val="26"/>
                <w:rtl/>
              </w:rPr>
              <w:t xml:space="preserve"> </w:t>
            </w:r>
            <w:r w:rsidRPr="00CE019E">
              <w:rPr>
                <w:rFonts w:hint="eastAsia"/>
                <w:sz w:val="26"/>
                <w:rtl/>
              </w:rPr>
              <w:t>הכלכלה</w:t>
            </w:r>
            <w:r w:rsidRPr="00CE019E">
              <w:rPr>
                <w:sz w:val="26"/>
                <w:rtl/>
              </w:rPr>
              <w:t xml:space="preserve"> </w:t>
            </w:r>
            <w:r w:rsidRPr="00CE019E">
              <w:rPr>
                <w:rFonts w:hint="eastAsia"/>
                <w:sz w:val="26"/>
                <w:rtl/>
              </w:rPr>
              <w:t>והתעשייה</w:t>
            </w:r>
            <w:r w:rsidRPr="00CE019E">
              <w:rPr>
                <w:sz w:val="26"/>
                <w:rtl/>
              </w:rPr>
              <w:t xml:space="preserve"> </w:t>
            </w:r>
            <w:r w:rsidRPr="00CE019E">
              <w:rPr>
                <w:rFonts w:hint="eastAsia"/>
                <w:sz w:val="26"/>
                <w:rtl/>
              </w:rPr>
              <w:t>ושר</w:t>
            </w:r>
            <w:r w:rsidRPr="00CE019E">
              <w:rPr>
                <w:sz w:val="26"/>
                <w:rtl/>
              </w:rPr>
              <w:t xml:space="preserve"> </w:t>
            </w:r>
            <w:r w:rsidRPr="00CE019E">
              <w:rPr>
                <w:rFonts w:hint="eastAsia"/>
                <w:sz w:val="26"/>
                <w:rtl/>
              </w:rPr>
              <w:t>האוצר</w:t>
            </w:r>
            <w:r w:rsidRPr="00CE019E">
              <w:rPr>
                <w:rFonts w:hint="cs"/>
                <w:sz w:val="26"/>
                <w:rtl/>
              </w:rPr>
              <w:t>, ידווחו לוועדת הכלכלה</w:t>
            </w:r>
            <w:r w:rsidR="005062EA">
              <w:rPr>
                <w:rFonts w:hint="cs"/>
                <w:sz w:val="26"/>
                <w:rtl/>
              </w:rPr>
              <w:t xml:space="preserve"> של הכנסת</w:t>
            </w:r>
            <w:r w:rsidRPr="00CE019E">
              <w:rPr>
                <w:rFonts w:hint="cs"/>
                <w:sz w:val="26"/>
                <w:rtl/>
              </w:rPr>
              <w:t xml:space="preserve">, עד ל-1 במרס מדי שנה, על </w:t>
            </w:r>
            <w:r>
              <w:rPr>
                <w:rFonts w:hint="cs"/>
                <w:rtl/>
              </w:rPr>
              <w:t xml:space="preserve">מספר ההתקשרויות של </w:t>
            </w:r>
            <w:r w:rsidR="005062EA">
              <w:rPr>
                <w:rFonts w:hint="cs"/>
                <w:rtl/>
              </w:rPr>
              <w:t xml:space="preserve">משרדי </w:t>
            </w:r>
            <w:r>
              <w:rPr>
                <w:rFonts w:hint="cs"/>
                <w:rtl/>
              </w:rPr>
              <w:t xml:space="preserve">הממשלה </w:t>
            </w:r>
            <w:r w:rsidR="005062EA">
              <w:rPr>
                <w:rFonts w:hint="cs"/>
                <w:rtl/>
              </w:rPr>
              <w:t xml:space="preserve">עם ספקים </w:t>
            </w:r>
            <w:r>
              <w:rPr>
                <w:rFonts w:hint="cs"/>
                <w:rtl/>
              </w:rPr>
              <w:t xml:space="preserve">במהלך השנה החולפת, </w:t>
            </w:r>
            <w:r w:rsidR="00943C22">
              <w:rPr>
                <w:rFonts w:hint="cs"/>
                <w:rtl/>
              </w:rPr>
              <w:t xml:space="preserve">תוך הבחנה </w:t>
            </w:r>
            <w:r>
              <w:rPr>
                <w:rFonts w:hint="cs"/>
                <w:rtl/>
              </w:rPr>
              <w:t>בין התקשרויות ש</w:t>
            </w:r>
            <w:r w:rsidR="005062EA">
              <w:rPr>
                <w:rFonts w:hint="cs"/>
                <w:rtl/>
              </w:rPr>
              <w:t xml:space="preserve">הוראות </w:t>
            </w:r>
            <w:r>
              <w:rPr>
                <w:rFonts w:hint="cs"/>
                <w:rtl/>
              </w:rPr>
              <w:t>סעיף 3(א) חלות עליהן לבין התקשרויות ש</w:t>
            </w:r>
            <w:r w:rsidR="005062EA">
              <w:rPr>
                <w:rFonts w:hint="cs"/>
                <w:rtl/>
              </w:rPr>
              <w:t xml:space="preserve">הוראות </w:t>
            </w:r>
            <w:r>
              <w:rPr>
                <w:rFonts w:hint="cs"/>
                <w:rtl/>
              </w:rPr>
              <w:t>סעיף 3(ב) חלות עליהן, ו</w:t>
            </w:r>
            <w:r w:rsidR="007C7CD2">
              <w:rPr>
                <w:rFonts w:hint="cs"/>
                <w:rtl/>
              </w:rPr>
              <w:t xml:space="preserve">על </w:t>
            </w:r>
            <w:r>
              <w:rPr>
                <w:rFonts w:hint="cs"/>
                <w:rtl/>
              </w:rPr>
              <w:t>מועדי התשלומים הסופיים באותן התקשרויות;</w:t>
            </w:r>
          </w:p>
        </w:tc>
      </w:tr>
      <w:tr w:rsidR="00792468" w:rsidTr="00CE019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92468" w:rsidRDefault="00792468" w:rsidP="00CE019E">
            <w:pPr>
              <w:pStyle w:val="TableSideHeading"/>
            </w:pPr>
          </w:p>
        </w:tc>
        <w:tc>
          <w:tcPr>
            <w:tcW w:w="624" w:type="dxa"/>
          </w:tcPr>
          <w:p w:rsidR="00792468" w:rsidRDefault="00792468" w:rsidP="00CE019E">
            <w:pPr>
              <w:pStyle w:val="TableText"/>
            </w:pPr>
          </w:p>
        </w:tc>
        <w:tc>
          <w:tcPr>
            <w:tcW w:w="624" w:type="dxa"/>
          </w:tcPr>
          <w:p w:rsidR="00792468" w:rsidRDefault="00792468" w:rsidP="00CE019E">
            <w:pPr>
              <w:pStyle w:val="TableText"/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6522" w:type="dxa"/>
          </w:tcPr>
          <w:p w:rsidR="00792468" w:rsidRDefault="00792468" w:rsidP="00F521F0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רשות מדינה,</w:t>
            </w:r>
            <w:r w:rsidRPr="00405183">
              <w:rPr>
                <w:rFonts w:hint="eastAsia"/>
                <w:sz w:val="26"/>
                <w:rtl/>
              </w:rPr>
              <w:t xml:space="preserve"> רשות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מקומית</w:t>
            </w:r>
            <w:r>
              <w:rPr>
                <w:rFonts w:hint="cs"/>
                <w:sz w:val="26"/>
                <w:rtl/>
              </w:rPr>
              <w:t>,</w:t>
            </w:r>
            <w:r w:rsidRPr="00405183">
              <w:rPr>
                <w:rFonts w:hint="eastAsia"/>
                <w:sz w:val="26"/>
                <w:rtl/>
              </w:rPr>
              <w:t xml:space="preserve"> גוף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שהוקם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לפי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דין</w:t>
            </w:r>
            <w:r w:rsidRPr="00405183">
              <w:rPr>
                <w:sz w:val="26"/>
                <w:rtl/>
              </w:rPr>
              <w:t xml:space="preserve">, </w:t>
            </w:r>
            <w:r w:rsidRPr="00405183">
              <w:rPr>
                <w:rFonts w:hint="eastAsia"/>
                <w:sz w:val="26"/>
                <w:rtl/>
              </w:rPr>
              <w:t>מוסד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להשכלה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גבוהה</w:t>
            </w:r>
            <w:r w:rsidRPr="00405183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</w:t>
            </w:r>
            <w:r w:rsidRPr="00405183">
              <w:rPr>
                <w:rFonts w:hint="eastAsia"/>
                <w:sz w:val="26"/>
                <w:rtl/>
              </w:rPr>
              <w:t>גוף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מתוקצב</w:t>
            </w:r>
            <w:r w:rsidRPr="00405183">
              <w:rPr>
                <w:sz w:val="26"/>
                <w:rtl/>
              </w:rPr>
              <w:t xml:space="preserve">, </w:t>
            </w:r>
            <w:r w:rsidRPr="007B46EA">
              <w:rPr>
                <w:rFonts w:hint="cs"/>
                <w:sz w:val="26"/>
                <w:rtl/>
              </w:rPr>
              <w:t>ידווחו לסוכנות לעסקים קטנים</w:t>
            </w:r>
            <w:r w:rsidR="007C7CD2" w:rsidRPr="007B46EA">
              <w:rPr>
                <w:rFonts w:hint="cs"/>
                <w:sz w:val="26"/>
                <w:rtl/>
              </w:rPr>
              <w:t xml:space="preserve"> ובינוניים</w:t>
            </w:r>
            <w:r w:rsidRPr="007B46EA">
              <w:rPr>
                <w:rFonts w:hint="cs"/>
                <w:sz w:val="26"/>
                <w:rtl/>
              </w:rPr>
              <w:t>,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CE019E">
              <w:rPr>
                <w:rFonts w:hint="cs"/>
                <w:sz w:val="26"/>
                <w:rtl/>
              </w:rPr>
              <w:t>עד ל-1 במרס מדי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CE019E">
              <w:rPr>
                <w:rFonts w:hint="cs"/>
                <w:sz w:val="26"/>
                <w:rtl/>
              </w:rPr>
              <w:t xml:space="preserve">שנה, על </w:t>
            </w:r>
            <w:r>
              <w:rPr>
                <w:rFonts w:hint="cs"/>
                <w:rtl/>
              </w:rPr>
              <w:t>מספר ההתקשרויות</w:t>
            </w:r>
            <w:r>
              <w:rPr>
                <w:rFonts w:hint="cs"/>
                <w:sz w:val="26"/>
                <w:rtl/>
              </w:rPr>
              <w:t xml:space="preserve"> שלהן</w:t>
            </w:r>
            <w:r w:rsidR="007C7CD2">
              <w:rPr>
                <w:rFonts w:hint="cs"/>
                <w:sz w:val="26"/>
                <w:rtl/>
              </w:rPr>
              <w:t xml:space="preserve"> עם ספקים</w:t>
            </w:r>
            <w:r>
              <w:rPr>
                <w:rFonts w:hint="cs"/>
                <w:sz w:val="26"/>
                <w:rtl/>
              </w:rPr>
              <w:t xml:space="preserve"> במהלך השנה החולפת</w:t>
            </w:r>
            <w:r w:rsidR="007C7CD2">
              <w:rPr>
                <w:rFonts w:hint="cs"/>
                <w:sz w:val="26"/>
                <w:rtl/>
              </w:rPr>
              <w:t xml:space="preserve"> ועל מועדי התשלומים הסופיים באותן התקשרויות</w:t>
            </w:r>
            <w:r>
              <w:rPr>
                <w:rFonts w:hint="cs"/>
                <w:sz w:val="26"/>
                <w:rtl/>
              </w:rPr>
              <w:t xml:space="preserve">; חלים על הגופים האמורים מועדי תשלום </w:t>
            </w:r>
            <w:r w:rsidR="00943C22">
              <w:rPr>
                <w:rFonts w:hint="cs"/>
                <w:sz w:val="26"/>
                <w:rtl/>
              </w:rPr>
              <w:t xml:space="preserve">אחרים </w:t>
            </w:r>
            <w:r w:rsidR="00F521F0">
              <w:rPr>
                <w:rFonts w:hint="cs"/>
                <w:sz w:val="26"/>
                <w:rtl/>
              </w:rPr>
              <w:t xml:space="preserve">לעניין </w:t>
            </w:r>
            <w:r>
              <w:rPr>
                <w:rFonts w:hint="cs"/>
                <w:sz w:val="26"/>
                <w:rtl/>
              </w:rPr>
              <w:t xml:space="preserve">התקשרויות לביצוע </w:t>
            </w:r>
            <w:r w:rsidRPr="0001666A">
              <w:rPr>
                <w:rFonts w:hint="eastAsia"/>
                <w:sz w:val="26"/>
                <w:rtl/>
              </w:rPr>
              <w:t>עבודות</w:t>
            </w:r>
            <w:r w:rsidRPr="0001666A">
              <w:rPr>
                <w:sz w:val="26"/>
                <w:rtl/>
              </w:rPr>
              <w:t xml:space="preserve"> </w:t>
            </w:r>
            <w:r w:rsidRPr="0001666A">
              <w:rPr>
                <w:rFonts w:hint="eastAsia"/>
                <w:sz w:val="26"/>
                <w:rtl/>
              </w:rPr>
              <w:t>הנדסה</w:t>
            </w:r>
            <w:r w:rsidRPr="0001666A">
              <w:rPr>
                <w:sz w:val="26"/>
                <w:rtl/>
              </w:rPr>
              <w:t xml:space="preserve"> </w:t>
            </w:r>
            <w:r w:rsidRPr="0001666A">
              <w:rPr>
                <w:rFonts w:hint="eastAsia"/>
                <w:sz w:val="26"/>
                <w:rtl/>
              </w:rPr>
              <w:t>בנאיות</w:t>
            </w:r>
            <w:r w:rsidR="00F521F0">
              <w:rPr>
                <w:rFonts w:hint="cs"/>
                <w:sz w:val="26"/>
                <w:rtl/>
              </w:rPr>
              <w:t>,</w:t>
            </w:r>
            <w:r w:rsidR="00937621">
              <w:rPr>
                <w:rFonts w:hint="cs"/>
                <w:sz w:val="26"/>
                <w:rtl/>
              </w:rPr>
              <w:t xml:space="preserve"> </w:t>
            </w:r>
            <w:r w:rsidR="007B46EA">
              <w:rPr>
                <w:rFonts w:hint="cs"/>
                <w:sz w:val="26"/>
                <w:rtl/>
              </w:rPr>
              <w:t xml:space="preserve">יכלול דיווח כאמור </w:t>
            </w:r>
            <w:r w:rsidR="00943C22">
              <w:rPr>
                <w:rFonts w:hint="cs"/>
                <w:sz w:val="26"/>
                <w:rtl/>
              </w:rPr>
              <w:t>הבחנה</w:t>
            </w:r>
            <w:r>
              <w:rPr>
                <w:rFonts w:hint="cs"/>
                <w:sz w:val="26"/>
                <w:rtl/>
              </w:rPr>
              <w:t xml:space="preserve"> בין התקשרויות אלה </w:t>
            </w:r>
            <w:r w:rsidR="007B46EA">
              <w:rPr>
                <w:rFonts w:hint="cs"/>
                <w:sz w:val="26"/>
                <w:rtl/>
              </w:rPr>
              <w:t xml:space="preserve">ובין </w:t>
            </w:r>
            <w:r>
              <w:rPr>
                <w:rFonts w:hint="cs"/>
                <w:sz w:val="26"/>
                <w:rtl/>
              </w:rPr>
              <w:t xml:space="preserve">שאר ההתקשרויות; נקבע בהתקשרויות של גופים כאמור בסעיף 3(ג) </w:t>
            </w:r>
            <w:r w:rsidRPr="00405183">
              <w:rPr>
                <w:rFonts w:hint="eastAsia"/>
                <w:sz w:val="26"/>
                <w:rtl/>
              </w:rPr>
              <w:t>מועד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אחר</w:t>
            </w:r>
            <w:r w:rsidRPr="00405183">
              <w:rPr>
                <w:sz w:val="26"/>
                <w:rtl/>
              </w:rPr>
              <w:t xml:space="preserve"> </w:t>
            </w:r>
            <w:r w:rsidRPr="00405183">
              <w:rPr>
                <w:rFonts w:hint="eastAsia"/>
                <w:sz w:val="26"/>
                <w:rtl/>
              </w:rPr>
              <w:t>לתשלום</w:t>
            </w:r>
            <w:r>
              <w:rPr>
                <w:rFonts w:hint="cs"/>
                <w:sz w:val="26"/>
                <w:rtl/>
              </w:rPr>
              <w:t xml:space="preserve"> בהתאם להוראות אותו סעיף קטן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יציין הגוף המדווח את מועדי התשלומים שנקבעו.</w:t>
            </w:r>
          </w:p>
        </w:tc>
      </w:tr>
      <w:tr w:rsidR="00792468" w:rsidTr="00CE019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92468" w:rsidRPr="00CE019E" w:rsidRDefault="00792468" w:rsidP="00CE019E">
            <w:pPr>
              <w:pStyle w:val="TableSideHeading"/>
            </w:pPr>
          </w:p>
        </w:tc>
        <w:tc>
          <w:tcPr>
            <w:tcW w:w="624" w:type="dxa"/>
          </w:tcPr>
          <w:p w:rsidR="00792468" w:rsidRDefault="00792468" w:rsidP="00CE019E">
            <w:pPr>
              <w:pStyle w:val="TableText"/>
            </w:pPr>
          </w:p>
        </w:tc>
        <w:tc>
          <w:tcPr>
            <w:tcW w:w="624" w:type="dxa"/>
          </w:tcPr>
          <w:p w:rsidR="00792468" w:rsidRDefault="00792468" w:rsidP="00CE019E">
            <w:pPr>
              <w:pStyle w:val="TableText"/>
              <w:rPr>
                <w:rtl/>
              </w:rPr>
            </w:pPr>
          </w:p>
        </w:tc>
        <w:tc>
          <w:tcPr>
            <w:tcW w:w="6522" w:type="dxa"/>
          </w:tcPr>
          <w:p w:rsidR="00792468" w:rsidRDefault="00792468" w:rsidP="00943C2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הסוכנות לעסקים קטנים</w:t>
            </w:r>
            <w:r w:rsidR="00943C22">
              <w:rPr>
                <w:rFonts w:hint="cs"/>
                <w:sz w:val="26"/>
                <w:rtl/>
              </w:rPr>
              <w:t xml:space="preserve"> ובינוניים</w:t>
            </w:r>
            <w:r w:rsidRPr="00CE019E"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</w:t>
            </w:r>
            <w:r w:rsidRPr="00CE019E">
              <w:rPr>
                <w:rFonts w:hint="cs"/>
                <w:sz w:val="26"/>
                <w:rtl/>
              </w:rPr>
              <w:t>דווח לוועדת הכלכלה</w:t>
            </w:r>
            <w:r w:rsidR="00943C22">
              <w:rPr>
                <w:rFonts w:hint="cs"/>
                <w:sz w:val="26"/>
                <w:rtl/>
              </w:rPr>
              <w:t xml:space="preserve"> של הכנסת</w:t>
            </w:r>
            <w:r w:rsidRPr="00CE019E">
              <w:rPr>
                <w:rFonts w:hint="cs"/>
                <w:sz w:val="26"/>
                <w:rtl/>
              </w:rPr>
              <w:t xml:space="preserve">, עד ל-1 </w:t>
            </w:r>
            <w:r>
              <w:rPr>
                <w:rFonts w:hint="cs"/>
                <w:sz w:val="26"/>
                <w:rtl/>
              </w:rPr>
              <w:t>במאי</w:t>
            </w:r>
            <w:r w:rsidRPr="00CE019E">
              <w:rPr>
                <w:rFonts w:hint="cs"/>
                <w:sz w:val="26"/>
                <w:rtl/>
              </w:rPr>
              <w:t xml:space="preserve"> מדי שנה,</w:t>
            </w:r>
            <w:r>
              <w:rPr>
                <w:rFonts w:hint="cs"/>
                <w:rtl/>
              </w:rPr>
              <w:t xml:space="preserve"> על סך ההתקשרויות שדווחו לה ל</w:t>
            </w:r>
            <w:r w:rsidR="00943C22">
              <w:rPr>
                <w:rFonts w:hint="cs"/>
                <w:rtl/>
              </w:rPr>
              <w:t xml:space="preserve">פי </w:t>
            </w:r>
            <w:r>
              <w:rPr>
                <w:rFonts w:hint="cs"/>
                <w:rtl/>
              </w:rPr>
              <w:t>פסקה (1), בחלוקה לפי המאפיינים האמורים בפסקה האמורה.</w:t>
            </w:r>
          </w:p>
        </w:tc>
      </w:tr>
    </w:tbl>
    <w:p w:rsidR="00792468" w:rsidRPr="00792468" w:rsidRDefault="00792468" w:rsidP="00792468">
      <w:pPr>
        <w:jc w:val="both"/>
        <w:rPr>
          <w:rFonts w:cs="David"/>
          <w:b/>
          <w:bCs/>
          <w:sz w:val="28"/>
          <w:szCs w:val="28"/>
          <w:u w:val="single"/>
        </w:rPr>
      </w:pPr>
    </w:p>
    <w:sectPr w:rsidR="00792468" w:rsidRPr="00792468" w:rsidSect="00E66BA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C66" w:rsidRDefault="00462C66" w:rsidP="00AF0869">
      <w:pPr>
        <w:spacing w:after="0" w:line="240" w:lineRule="auto"/>
      </w:pPr>
      <w:r>
        <w:separator/>
      </w:r>
    </w:p>
  </w:endnote>
  <w:endnote w:type="continuationSeparator" w:id="0">
    <w:p w:rsidR="00462C66" w:rsidRDefault="00462C66" w:rsidP="00AF0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C66" w:rsidRDefault="00462C66" w:rsidP="00AF0869">
      <w:pPr>
        <w:spacing w:after="0" w:line="240" w:lineRule="auto"/>
      </w:pPr>
      <w:r>
        <w:separator/>
      </w:r>
    </w:p>
  </w:footnote>
  <w:footnote w:type="continuationSeparator" w:id="0">
    <w:p w:rsidR="00462C66" w:rsidRDefault="00462C66" w:rsidP="00AF0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468"/>
    <w:rsid w:val="00016DB0"/>
    <w:rsid w:val="00017CEB"/>
    <w:rsid w:val="0002225F"/>
    <w:rsid w:val="0005144E"/>
    <w:rsid w:val="00055A2C"/>
    <w:rsid w:val="000609F7"/>
    <w:rsid w:val="00080318"/>
    <w:rsid w:val="0008117A"/>
    <w:rsid w:val="000D37B2"/>
    <w:rsid w:val="000E13C2"/>
    <w:rsid w:val="000E588F"/>
    <w:rsid w:val="000E7739"/>
    <w:rsid w:val="000F2024"/>
    <w:rsid w:val="000F2BAC"/>
    <w:rsid w:val="000F3045"/>
    <w:rsid w:val="000F66AC"/>
    <w:rsid w:val="000F6BA9"/>
    <w:rsid w:val="001152E6"/>
    <w:rsid w:val="0011709A"/>
    <w:rsid w:val="001348AB"/>
    <w:rsid w:val="00162007"/>
    <w:rsid w:val="00186167"/>
    <w:rsid w:val="001D74B8"/>
    <w:rsid w:val="001F3E44"/>
    <w:rsid w:val="00200E56"/>
    <w:rsid w:val="00214C7B"/>
    <w:rsid w:val="00216B0A"/>
    <w:rsid w:val="00222883"/>
    <w:rsid w:val="00235367"/>
    <w:rsid w:val="00245DD5"/>
    <w:rsid w:val="00246E86"/>
    <w:rsid w:val="00294A71"/>
    <w:rsid w:val="002C1AAD"/>
    <w:rsid w:val="002C32A2"/>
    <w:rsid w:val="002D5426"/>
    <w:rsid w:val="002E0531"/>
    <w:rsid w:val="002E3900"/>
    <w:rsid w:val="002E4AC0"/>
    <w:rsid w:val="002F076A"/>
    <w:rsid w:val="002F5641"/>
    <w:rsid w:val="00301710"/>
    <w:rsid w:val="0031431E"/>
    <w:rsid w:val="00334791"/>
    <w:rsid w:val="00341318"/>
    <w:rsid w:val="003422A7"/>
    <w:rsid w:val="003626AA"/>
    <w:rsid w:val="00367414"/>
    <w:rsid w:val="00372EBC"/>
    <w:rsid w:val="00381FF9"/>
    <w:rsid w:val="00391550"/>
    <w:rsid w:val="003A5E4E"/>
    <w:rsid w:val="003C2039"/>
    <w:rsid w:val="003D5328"/>
    <w:rsid w:val="003F300F"/>
    <w:rsid w:val="00420511"/>
    <w:rsid w:val="00423F31"/>
    <w:rsid w:val="00443459"/>
    <w:rsid w:val="004517DE"/>
    <w:rsid w:val="00462C66"/>
    <w:rsid w:val="0046417E"/>
    <w:rsid w:val="004A4934"/>
    <w:rsid w:val="004C267B"/>
    <w:rsid w:val="004D36CB"/>
    <w:rsid w:val="004D6A7E"/>
    <w:rsid w:val="004E11AC"/>
    <w:rsid w:val="004E2DBC"/>
    <w:rsid w:val="004E48AB"/>
    <w:rsid w:val="004E79F3"/>
    <w:rsid w:val="00500013"/>
    <w:rsid w:val="00501290"/>
    <w:rsid w:val="005062EA"/>
    <w:rsid w:val="0051061B"/>
    <w:rsid w:val="005278DA"/>
    <w:rsid w:val="005339AE"/>
    <w:rsid w:val="00554A49"/>
    <w:rsid w:val="0055678D"/>
    <w:rsid w:val="00560C50"/>
    <w:rsid w:val="0057618C"/>
    <w:rsid w:val="005837C1"/>
    <w:rsid w:val="00586FDE"/>
    <w:rsid w:val="00587B1B"/>
    <w:rsid w:val="00594708"/>
    <w:rsid w:val="005A7087"/>
    <w:rsid w:val="005C004A"/>
    <w:rsid w:val="005C089E"/>
    <w:rsid w:val="005F168D"/>
    <w:rsid w:val="00623366"/>
    <w:rsid w:val="00624C6C"/>
    <w:rsid w:val="00636779"/>
    <w:rsid w:val="006368FC"/>
    <w:rsid w:val="006464B9"/>
    <w:rsid w:val="006506F2"/>
    <w:rsid w:val="006511C0"/>
    <w:rsid w:val="00690327"/>
    <w:rsid w:val="006A2F5F"/>
    <w:rsid w:val="006D4751"/>
    <w:rsid w:val="006E221E"/>
    <w:rsid w:val="006F4A00"/>
    <w:rsid w:val="00712863"/>
    <w:rsid w:val="00720E69"/>
    <w:rsid w:val="00723809"/>
    <w:rsid w:val="007255FB"/>
    <w:rsid w:val="007357E0"/>
    <w:rsid w:val="0074452C"/>
    <w:rsid w:val="0075065B"/>
    <w:rsid w:val="0076126F"/>
    <w:rsid w:val="00763ED3"/>
    <w:rsid w:val="0077413F"/>
    <w:rsid w:val="00776B77"/>
    <w:rsid w:val="007871F3"/>
    <w:rsid w:val="00792468"/>
    <w:rsid w:val="007B46EA"/>
    <w:rsid w:val="007C3CB2"/>
    <w:rsid w:val="007C7CD2"/>
    <w:rsid w:val="007E5259"/>
    <w:rsid w:val="007E6A08"/>
    <w:rsid w:val="007E70E8"/>
    <w:rsid w:val="007F164C"/>
    <w:rsid w:val="00805587"/>
    <w:rsid w:val="0081615E"/>
    <w:rsid w:val="00823DEF"/>
    <w:rsid w:val="008279FE"/>
    <w:rsid w:val="0086482E"/>
    <w:rsid w:val="00882EDB"/>
    <w:rsid w:val="008941B6"/>
    <w:rsid w:val="008F2383"/>
    <w:rsid w:val="008F3EF7"/>
    <w:rsid w:val="008F7CC0"/>
    <w:rsid w:val="00901BE7"/>
    <w:rsid w:val="0090252F"/>
    <w:rsid w:val="00906D4F"/>
    <w:rsid w:val="00910019"/>
    <w:rsid w:val="009333A5"/>
    <w:rsid w:val="00937621"/>
    <w:rsid w:val="00943C22"/>
    <w:rsid w:val="009448A1"/>
    <w:rsid w:val="00947135"/>
    <w:rsid w:val="0098341A"/>
    <w:rsid w:val="009A46D7"/>
    <w:rsid w:val="009B2A7E"/>
    <w:rsid w:val="009D49B5"/>
    <w:rsid w:val="009D6679"/>
    <w:rsid w:val="009E1A97"/>
    <w:rsid w:val="00A04036"/>
    <w:rsid w:val="00A07F39"/>
    <w:rsid w:val="00A2023D"/>
    <w:rsid w:val="00A44776"/>
    <w:rsid w:val="00A75919"/>
    <w:rsid w:val="00A76F48"/>
    <w:rsid w:val="00AA2248"/>
    <w:rsid w:val="00AB44E2"/>
    <w:rsid w:val="00AC28B3"/>
    <w:rsid w:val="00AF01F9"/>
    <w:rsid w:val="00AF0869"/>
    <w:rsid w:val="00AF14D5"/>
    <w:rsid w:val="00B06B4B"/>
    <w:rsid w:val="00B52D31"/>
    <w:rsid w:val="00B72499"/>
    <w:rsid w:val="00B75EAF"/>
    <w:rsid w:val="00BA05D5"/>
    <w:rsid w:val="00BA7925"/>
    <w:rsid w:val="00BD296C"/>
    <w:rsid w:val="00BE1233"/>
    <w:rsid w:val="00BE2DFE"/>
    <w:rsid w:val="00C05859"/>
    <w:rsid w:val="00C27D36"/>
    <w:rsid w:val="00C35453"/>
    <w:rsid w:val="00C47AAF"/>
    <w:rsid w:val="00C57694"/>
    <w:rsid w:val="00C60FAD"/>
    <w:rsid w:val="00C7199E"/>
    <w:rsid w:val="00C951A7"/>
    <w:rsid w:val="00CC46F3"/>
    <w:rsid w:val="00CD417D"/>
    <w:rsid w:val="00CD52B2"/>
    <w:rsid w:val="00D02A04"/>
    <w:rsid w:val="00D254C9"/>
    <w:rsid w:val="00D31D61"/>
    <w:rsid w:val="00D46F79"/>
    <w:rsid w:val="00D47501"/>
    <w:rsid w:val="00D52E26"/>
    <w:rsid w:val="00D536B9"/>
    <w:rsid w:val="00D61668"/>
    <w:rsid w:val="00D71453"/>
    <w:rsid w:val="00D93D3B"/>
    <w:rsid w:val="00D94957"/>
    <w:rsid w:val="00DA25C4"/>
    <w:rsid w:val="00DD02DD"/>
    <w:rsid w:val="00DD26E5"/>
    <w:rsid w:val="00DD6114"/>
    <w:rsid w:val="00DD6CCA"/>
    <w:rsid w:val="00E02EC0"/>
    <w:rsid w:val="00E26675"/>
    <w:rsid w:val="00E26CD5"/>
    <w:rsid w:val="00E32CA0"/>
    <w:rsid w:val="00E41D1A"/>
    <w:rsid w:val="00E43120"/>
    <w:rsid w:val="00E57764"/>
    <w:rsid w:val="00E57D2B"/>
    <w:rsid w:val="00E60F81"/>
    <w:rsid w:val="00E63A7D"/>
    <w:rsid w:val="00E64AD1"/>
    <w:rsid w:val="00E66BA6"/>
    <w:rsid w:val="00E74D78"/>
    <w:rsid w:val="00E77BC6"/>
    <w:rsid w:val="00E9096D"/>
    <w:rsid w:val="00E92BA7"/>
    <w:rsid w:val="00EA1667"/>
    <w:rsid w:val="00EC68D9"/>
    <w:rsid w:val="00EC6A09"/>
    <w:rsid w:val="00EC6D8F"/>
    <w:rsid w:val="00ED2AF2"/>
    <w:rsid w:val="00ED4763"/>
    <w:rsid w:val="00ED5800"/>
    <w:rsid w:val="00EF017F"/>
    <w:rsid w:val="00F016D5"/>
    <w:rsid w:val="00F01E39"/>
    <w:rsid w:val="00F113ED"/>
    <w:rsid w:val="00F1726A"/>
    <w:rsid w:val="00F216A3"/>
    <w:rsid w:val="00F26629"/>
    <w:rsid w:val="00F27798"/>
    <w:rsid w:val="00F312BE"/>
    <w:rsid w:val="00F33218"/>
    <w:rsid w:val="00F510B0"/>
    <w:rsid w:val="00F521F0"/>
    <w:rsid w:val="00F63847"/>
    <w:rsid w:val="00F70727"/>
    <w:rsid w:val="00F73EE3"/>
    <w:rsid w:val="00F76BD2"/>
    <w:rsid w:val="00FD0B86"/>
    <w:rsid w:val="00FD5645"/>
    <w:rsid w:val="00FD6452"/>
    <w:rsid w:val="00FE1FBF"/>
    <w:rsid w:val="00FE2592"/>
    <w:rsid w:val="00FF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79246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792468"/>
    <w:pPr>
      <w:ind w:right="0"/>
      <w:jc w:val="both"/>
    </w:pPr>
  </w:style>
  <w:style w:type="paragraph" w:customStyle="1" w:styleId="TableSideHeading">
    <w:name w:val="Table SideHeading"/>
    <w:basedOn w:val="TableText"/>
    <w:rsid w:val="00792468"/>
  </w:style>
  <w:style w:type="paragraph" w:styleId="a3">
    <w:name w:val="Balloon Text"/>
    <w:basedOn w:val="a"/>
    <w:link w:val="a4"/>
    <w:uiPriority w:val="99"/>
    <w:semiHidden/>
    <w:unhideWhenUsed/>
    <w:rsid w:val="00624C6C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624C6C"/>
    <w:rPr>
      <w:rFonts w:ascii="Tahoma" w:hAnsi="Tahoma" w:cs="Tahoma"/>
      <w:sz w:val="18"/>
      <w:szCs w:val="18"/>
    </w:rPr>
  </w:style>
  <w:style w:type="paragraph" w:styleId="a5">
    <w:name w:val="footnote text"/>
    <w:basedOn w:val="a"/>
    <w:link w:val="a6"/>
    <w:uiPriority w:val="99"/>
    <w:semiHidden/>
    <w:unhideWhenUsed/>
    <w:rsid w:val="00AF0869"/>
    <w:pPr>
      <w:spacing w:after="0" w:line="240" w:lineRule="auto"/>
    </w:pPr>
    <w:rPr>
      <w:sz w:val="20"/>
      <w:szCs w:val="20"/>
    </w:rPr>
  </w:style>
  <w:style w:type="character" w:customStyle="1" w:styleId="a6">
    <w:name w:val="טקסט הערת שוליים תו"/>
    <w:basedOn w:val="a0"/>
    <w:link w:val="a5"/>
    <w:uiPriority w:val="99"/>
    <w:semiHidden/>
    <w:rsid w:val="00AF0869"/>
    <w:rPr>
      <w:sz w:val="20"/>
      <w:szCs w:val="20"/>
    </w:rPr>
  </w:style>
  <w:style w:type="character" w:styleId="a7">
    <w:name w:val="footnote reference"/>
    <w:aliases w:val="Footnote Reference"/>
    <w:semiHidden/>
    <w:rsid w:val="00AF086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79246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792468"/>
    <w:pPr>
      <w:ind w:right="0"/>
      <w:jc w:val="both"/>
    </w:pPr>
  </w:style>
  <w:style w:type="paragraph" w:customStyle="1" w:styleId="TableSideHeading">
    <w:name w:val="Table SideHeading"/>
    <w:basedOn w:val="TableText"/>
    <w:rsid w:val="00792468"/>
  </w:style>
  <w:style w:type="paragraph" w:styleId="a3">
    <w:name w:val="Balloon Text"/>
    <w:basedOn w:val="a"/>
    <w:link w:val="a4"/>
    <w:uiPriority w:val="99"/>
    <w:semiHidden/>
    <w:unhideWhenUsed/>
    <w:rsid w:val="00624C6C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624C6C"/>
    <w:rPr>
      <w:rFonts w:ascii="Tahoma" w:hAnsi="Tahoma" w:cs="Tahoma"/>
      <w:sz w:val="18"/>
      <w:szCs w:val="18"/>
    </w:rPr>
  </w:style>
  <w:style w:type="paragraph" w:styleId="a5">
    <w:name w:val="footnote text"/>
    <w:basedOn w:val="a"/>
    <w:link w:val="a6"/>
    <w:uiPriority w:val="99"/>
    <w:semiHidden/>
    <w:unhideWhenUsed/>
    <w:rsid w:val="00AF0869"/>
    <w:pPr>
      <w:spacing w:after="0" w:line="240" w:lineRule="auto"/>
    </w:pPr>
    <w:rPr>
      <w:sz w:val="20"/>
      <w:szCs w:val="20"/>
    </w:rPr>
  </w:style>
  <w:style w:type="character" w:customStyle="1" w:styleId="a6">
    <w:name w:val="טקסט הערת שוליים תו"/>
    <w:basedOn w:val="a0"/>
    <w:link w:val="a5"/>
    <w:uiPriority w:val="99"/>
    <w:semiHidden/>
    <w:rsid w:val="00AF0869"/>
    <w:rPr>
      <w:sz w:val="20"/>
      <w:szCs w:val="20"/>
    </w:rPr>
  </w:style>
  <w:style w:type="character" w:styleId="a7">
    <w:name w:val="footnote reference"/>
    <w:aliases w:val="Footnote Reference"/>
    <w:semiHidden/>
    <w:rsid w:val="00AF08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D05D88-2BFB-49E8-BF04-571BB6CF22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7EB542-A8DB-4701-BD74-548369D8B7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8D4E83-D7E9-4780-AEEE-790EA7C1F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אתי בנדלר</dc:creator>
  <cp:lastModifiedBy>כוכי שבתאי</cp:lastModifiedBy>
  <cp:revision>2</cp:revision>
  <cp:lastPrinted>2017-02-27T12:22:00Z</cp:lastPrinted>
  <dcterms:created xsi:type="dcterms:W3CDTF">2017-02-27T12:30:00Z</dcterms:created>
  <dcterms:modified xsi:type="dcterms:W3CDTF">2017-02-27T12:30:00Z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2013536</vt:r8>
  </property>
</Properties>
</file>