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9C1598" w:rsidRDefault="004033D8" w:rsidP="00A443CF">
      <w:pPr>
        <w:pStyle w:val="HeadHatzaotHok"/>
        <w:jc w:val="right"/>
        <w:rPr>
          <w:b w:val="0"/>
          <w:bCs w:val="0"/>
          <w:szCs w:val="20"/>
        </w:rPr>
      </w:pPr>
      <w:bookmarkStart w:id="0" w:name="_GoBack"/>
      <w:bookmarkEnd w:id="0"/>
      <w:r w:rsidRPr="009C1598">
        <w:rPr>
          <w:rFonts w:hint="cs"/>
          <w:b w:val="0"/>
          <w:bCs w:val="0"/>
          <w:szCs w:val="20"/>
          <w:rtl/>
        </w:rPr>
        <w:t xml:space="preserve">מספר פנימי: </w:t>
      </w:r>
      <w:bookmarkStart w:id="1" w:name="LGS_Internal_ID"/>
      <w:r w:rsidRPr="009C1598">
        <w:rPr>
          <w:rFonts w:hint="cs"/>
          <w:b w:val="0"/>
          <w:bCs w:val="0"/>
          <w:szCs w:val="20"/>
          <w:rtl/>
        </w:rPr>
        <w:t>2012821</w:t>
      </w:r>
      <w:bookmarkEnd w:id="1"/>
    </w:p>
    <w:p w14:paraId="7F6961A2" w14:textId="53D639AE" w:rsidR="00E13C27" w:rsidRPr="009C1598" w:rsidRDefault="00E13C27" w:rsidP="00A443CF">
      <w:pPr>
        <w:pStyle w:val="HeadHatzaotHok"/>
        <w:rPr>
          <w:sz w:val="28"/>
          <w:szCs w:val="28"/>
          <w:rtl/>
        </w:rPr>
      </w:pPr>
      <w:r w:rsidRPr="009C1598">
        <w:rPr>
          <w:rFonts w:hint="cs"/>
          <w:sz w:val="28"/>
          <w:szCs w:val="28"/>
          <w:rtl/>
        </w:rPr>
        <w:t xml:space="preserve">הכנסת </w:t>
      </w:r>
      <w:bookmarkStart w:id="2" w:name="LGS_Knesset_Num"/>
      <w:r w:rsidRPr="009C1598">
        <w:rPr>
          <w:rFonts w:hint="cs"/>
          <w:sz w:val="28"/>
          <w:szCs w:val="28"/>
          <w:rtl/>
        </w:rPr>
        <w:t>העשרים</w:t>
      </w:r>
      <w:bookmarkEnd w:id="2"/>
    </w:p>
    <w:p w14:paraId="7F6961A3" w14:textId="77777777" w:rsidR="00E13C27" w:rsidRPr="009C1598" w:rsidRDefault="00E13C27" w:rsidP="00E13C27">
      <w:pPr>
        <w:rPr>
          <w:rFonts w:cs="David"/>
          <w:b/>
          <w:bCs/>
          <w:sz w:val="26"/>
          <w:szCs w:val="26"/>
          <w:rtl/>
        </w:rPr>
      </w:pPr>
    </w:p>
    <w:p w14:paraId="7F6961AA" w14:textId="4D95D4B7" w:rsidR="00E13C27" w:rsidRPr="009C1598" w:rsidRDefault="008F6665" w:rsidP="001D4E24">
      <w:pPr>
        <w:pStyle w:val="David"/>
        <w:spacing w:line="360" w:lineRule="auto"/>
        <w:ind w:left="3544"/>
        <w:rPr>
          <w:b/>
          <w:bCs/>
          <w:sz w:val="16"/>
          <w:szCs w:val="16"/>
          <w:rtl/>
        </w:rPr>
      </w:pPr>
      <w:bookmarkStart w:id="3" w:name="LGS_Initiators_List"/>
      <w:r w:rsidRPr="009C1598">
        <w:rPr>
          <w:b/>
          <w:bCs/>
          <w:rtl/>
        </w:rPr>
        <w:t>יוזמת:</w:t>
      </w:r>
      <w:r w:rsidRPr="009C1598">
        <w:tab/>
      </w:r>
      <w:r w:rsidRPr="009C1598">
        <w:rPr>
          <w:b/>
          <w:bCs/>
          <w:rtl/>
        </w:rPr>
        <w:t xml:space="preserve">      חברת הכנסת</w:t>
      </w:r>
      <w:bookmarkEnd w:id="3"/>
      <w:r w:rsidR="00B35784" w:rsidRPr="009C1598">
        <w:rPr>
          <w:b/>
          <w:bCs/>
        </w:rPr>
        <w:tab/>
      </w:r>
      <w:bookmarkStart w:id="4" w:name="LGS_PM_Names"/>
      <w:r w:rsidRPr="009C1598">
        <w:rPr>
          <w:rFonts w:hint="cs"/>
          <w:b/>
          <w:bCs/>
          <w:rtl/>
        </w:rPr>
        <w:t>רחל עזריה</w:t>
      </w:r>
      <w:bookmarkStart w:id="5" w:name="LGS_Join_List"/>
      <w:bookmarkEnd w:id="4"/>
      <w:r w:rsidR="007D585A" w:rsidRPr="009C1598">
        <w:rPr>
          <w:rtl/>
        </w:rPr>
        <w:t xml:space="preserve"> </w:t>
      </w:r>
      <w:bookmarkEnd w:id="5"/>
      <w:r w:rsidR="002200A1" w:rsidRPr="009C1598">
        <w:rPr>
          <w:rFonts w:hint="cs"/>
          <w:rtl/>
        </w:rPr>
        <w:tab/>
      </w:r>
      <w:bookmarkStart w:id="6" w:name="LGS_PM_NamesJoin"/>
      <w:r w:rsidR="007D585A" w:rsidRPr="009C1598">
        <w:rPr>
          <w:rFonts w:hint="cs"/>
          <w:rtl/>
        </w:rPr>
        <w:t xml:space="preserve"> </w:t>
      </w:r>
      <w:bookmarkEnd w:id="6"/>
    </w:p>
    <w:p w14:paraId="34DB4103" w14:textId="77777777" w:rsidR="00904591" w:rsidRPr="009C1598" w:rsidRDefault="00266D86" w:rsidP="0036422C">
      <w:pPr>
        <w:pStyle w:val="David"/>
        <w:spacing w:before="0" w:line="360" w:lineRule="auto"/>
        <w:ind w:left="3544"/>
        <w:rPr>
          <w:sz w:val="4"/>
          <w:szCs w:val="4"/>
          <w:rtl/>
        </w:rPr>
      </w:pPr>
      <w:r w:rsidRPr="009C1598">
        <w:t>____</w:t>
      </w:r>
      <w:r w:rsidR="00E374F2" w:rsidRPr="009C1598">
        <w:t>__</w:t>
      </w:r>
      <w:r w:rsidRPr="009C1598">
        <w:t>________________________________________</w:t>
      </w:r>
      <w:r w:rsidR="00E06736" w:rsidRPr="009C1598">
        <w:tab/>
      </w:r>
      <w:r w:rsidR="00E13C27" w:rsidRPr="009C1598">
        <w:rPr>
          <w:rFonts w:hint="cs"/>
          <w:rtl/>
        </w:rPr>
        <w:tab/>
      </w:r>
      <w:r w:rsidR="00E13C27" w:rsidRPr="009C1598">
        <w:rPr>
          <w:rFonts w:hint="cs"/>
          <w:rtl/>
        </w:rPr>
        <w:tab/>
      </w:r>
      <w:r w:rsidR="00E13C27" w:rsidRPr="009C1598">
        <w:rPr>
          <w:rFonts w:hint="cs"/>
          <w:rtl/>
        </w:rPr>
        <w:tab/>
      </w:r>
      <w:r w:rsidR="00904591" w:rsidRPr="009C1598">
        <w:t xml:space="preserve">           </w:t>
      </w:r>
    </w:p>
    <w:p w14:paraId="7F6961AB" w14:textId="256138AA" w:rsidR="00E13C27" w:rsidRPr="009C1598" w:rsidRDefault="00904591" w:rsidP="00904591">
      <w:pPr>
        <w:pStyle w:val="David"/>
        <w:spacing w:before="0" w:line="240" w:lineRule="auto"/>
        <w:ind w:left="3544"/>
        <w:rPr>
          <w:rtl/>
        </w:rPr>
      </w:pPr>
      <w:r w:rsidRPr="009C1598">
        <w:t xml:space="preserve">                                            </w:t>
      </w:r>
      <w:r w:rsidR="008F1308" w:rsidRPr="009C1598">
        <w:t xml:space="preserve"> </w:t>
      </w:r>
      <w:bookmarkStart w:id="7" w:name="Private_Number"/>
      <w:r>
        <w:rPr>
          <w:rFonts w:hint="cs"/>
          <w:rtl/>
        </w:rPr>
        <w:t>פ/3781/20</w:t>
      </w:r>
      <w:bookmarkEnd w:id="7"/>
    </w:p>
    <w:p w14:paraId="7F6961AC" w14:textId="77777777" w:rsidR="00E13C27" w:rsidRPr="009C1598" w:rsidRDefault="00E13C27" w:rsidP="00E13C27">
      <w:pPr>
        <w:spacing w:before="0" w:line="360" w:lineRule="auto"/>
        <w:ind w:left="2880" w:firstLine="720"/>
        <w:rPr>
          <w:rFonts w:cs="David"/>
          <w:sz w:val="26"/>
          <w:szCs w:val="26"/>
          <w:rtl/>
        </w:rPr>
      </w:pPr>
    </w:p>
    <w:p w14:paraId="7F6961AD" w14:textId="1FB1FB97" w:rsidR="00E13C27" w:rsidRPr="009C1598" w:rsidRDefault="00A443CF" w:rsidP="00DA4A83">
      <w:pPr>
        <w:pStyle w:val="HeadHatzaotHok"/>
        <w:rPr>
          <w:rtl/>
        </w:rPr>
      </w:pPr>
      <w:bookmarkStart w:id="8" w:name="LGS_Subject"/>
      <w:r>
        <w:rPr>
          <w:rFonts w:hint="cs"/>
          <w:rtl/>
        </w:rPr>
        <w:t xml:space="preserve">הצעת חוק רפורמה בתקופת הלידה וההורות (תיקוני חקיקה), </w:t>
      </w:r>
      <w:proofErr w:type="spellStart"/>
      <w:r>
        <w:rPr>
          <w:rFonts w:hint="cs"/>
          <w:rtl/>
        </w:rPr>
        <w:t>התשע"ז</w:t>
      </w:r>
      <w:proofErr w:type="spellEnd"/>
      <w:r>
        <w:rPr>
          <w:rFonts w:hint="cs"/>
          <w:rtl/>
        </w:rPr>
        <w:t>–2017</w:t>
      </w:r>
      <w:bookmarkEnd w:id="8"/>
    </w:p>
    <w:p w14:paraId="3E001F1F" w14:textId="27204631" w:rsidR="00B71DFA" w:rsidRPr="009C1598" w:rsidRDefault="00B71DFA" w:rsidP="00B71DFA">
      <w:pPr>
        <w:pStyle w:val="HeadHatzaotHok"/>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5"/>
        <w:gridCol w:w="624"/>
        <w:gridCol w:w="624"/>
        <w:gridCol w:w="624"/>
        <w:gridCol w:w="4648"/>
      </w:tblGrid>
      <w:tr w:rsidR="003218D7" w:rsidRPr="009C1598" w14:paraId="77CCBB87" w14:textId="77777777" w:rsidTr="005937BF">
        <w:trPr>
          <w:cantSplit/>
        </w:trPr>
        <w:tc>
          <w:tcPr>
            <w:tcW w:w="1869" w:type="dxa"/>
            <w:tcBorders>
              <w:top w:val="nil"/>
              <w:left w:val="nil"/>
              <w:bottom w:val="nil"/>
              <w:right w:val="nil"/>
            </w:tcBorders>
          </w:tcPr>
          <w:p w14:paraId="1F1653C9" w14:textId="77777777" w:rsidR="003218D7" w:rsidRPr="009C1598" w:rsidRDefault="003218D7" w:rsidP="005937BF">
            <w:pPr>
              <w:pStyle w:val="TableSideHeading"/>
              <w:ind w:right="0"/>
              <w:rPr>
                <w:sz w:val="26"/>
                <w:rtl/>
              </w:rPr>
            </w:pPr>
            <w:r w:rsidRPr="009C1598">
              <w:rPr>
                <w:sz w:val="26"/>
                <w:rtl/>
              </w:rPr>
              <w:t xml:space="preserve">תיקון </w:t>
            </w:r>
            <w:r w:rsidRPr="009C1598">
              <w:rPr>
                <w:rFonts w:hint="cs"/>
                <w:sz w:val="26"/>
                <w:rtl/>
              </w:rPr>
              <w:t>חוק עבודת נשים</w:t>
            </w:r>
          </w:p>
        </w:tc>
        <w:tc>
          <w:tcPr>
            <w:tcW w:w="624" w:type="dxa"/>
            <w:tcBorders>
              <w:top w:val="nil"/>
              <w:left w:val="nil"/>
              <w:bottom w:val="nil"/>
              <w:right w:val="nil"/>
            </w:tcBorders>
          </w:tcPr>
          <w:p w14:paraId="3699052F" w14:textId="77777777" w:rsidR="003218D7" w:rsidRPr="009C1598" w:rsidRDefault="003218D7" w:rsidP="005937BF">
            <w:pPr>
              <w:pStyle w:val="TableText"/>
              <w:ind w:right="0"/>
              <w:jc w:val="both"/>
              <w:rPr>
                <w:sz w:val="26"/>
                <w:rtl/>
              </w:rPr>
            </w:pPr>
            <w:r w:rsidRPr="009C1598">
              <w:rPr>
                <w:sz w:val="26"/>
                <w:rtl/>
              </w:rPr>
              <w:t>1.</w:t>
            </w:r>
          </w:p>
        </w:tc>
        <w:tc>
          <w:tcPr>
            <w:tcW w:w="7145" w:type="dxa"/>
            <w:gridSpan w:val="5"/>
            <w:tcBorders>
              <w:top w:val="nil"/>
              <w:left w:val="nil"/>
              <w:bottom w:val="nil"/>
              <w:right w:val="nil"/>
            </w:tcBorders>
          </w:tcPr>
          <w:p w14:paraId="2768BAA3" w14:textId="77777777" w:rsidR="003218D7" w:rsidRPr="009C1598" w:rsidRDefault="003218D7" w:rsidP="005937BF">
            <w:pPr>
              <w:pStyle w:val="TableBlockOutdent"/>
              <w:rPr>
                <w:sz w:val="26"/>
                <w:rtl/>
              </w:rPr>
            </w:pPr>
            <w:r w:rsidRPr="009C1598">
              <w:rPr>
                <w:sz w:val="26"/>
                <w:rtl/>
              </w:rPr>
              <w:t xml:space="preserve">בחוק עבודת נשים, </w:t>
            </w:r>
            <w:proofErr w:type="spellStart"/>
            <w:r w:rsidRPr="009C1598">
              <w:rPr>
                <w:sz w:val="26"/>
                <w:rtl/>
              </w:rPr>
              <w:t>התשי"ד</w:t>
            </w:r>
            <w:proofErr w:type="spellEnd"/>
            <w:r w:rsidRPr="009C1598">
              <w:rPr>
                <w:sz w:val="26"/>
                <w:rtl/>
              </w:rPr>
              <w:t>–1954</w:t>
            </w:r>
            <w:r w:rsidRPr="009C1598">
              <w:rPr>
                <w:rStyle w:val="a6"/>
                <w:sz w:val="26"/>
                <w:rtl/>
              </w:rPr>
              <w:footnoteReference w:id="2"/>
            </w:r>
            <w:r w:rsidRPr="009C1598">
              <w:rPr>
                <w:rFonts w:hint="cs"/>
                <w:sz w:val="26"/>
                <w:rtl/>
              </w:rPr>
              <w:t xml:space="preserve"> (להלן </w:t>
            </w:r>
            <w:r w:rsidRPr="009C1598">
              <w:rPr>
                <w:rFonts w:hint="eastAsia"/>
                <w:sz w:val="26"/>
                <w:rtl/>
              </w:rPr>
              <w:t>–</w:t>
            </w:r>
            <w:r w:rsidRPr="009C1598">
              <w:rPr>
                <w:rFonts w:hint="cs"/>
                <w:sz w:val="26"/>
                <w:rtl/>
              </w:rPr>
              <w:t xml:space="preserve"> חוק עבודת נשים) </w:t>
            </w:r>
            <w:r w:rsidRPr="009C1598">
              <w:rPr>
                <w:sz w:val="26"/>
                <w:rtl/>
              </w:rPr>
              <w:t>–</w:t>
            </w:r>
          </w:p>
        </w:tc>
      </w:tr>
      <w:tr w:rsidR="003218D7" w:rsidRPr="009C1598" w14:paraId="1F1AADBF" w14:textId="77777777" w:rsidTr="005937BF">
        <w:trPr>
          <w:cantSplit/>
        </w:trPr>
        <w:tc>
          <w:tcPr>
            <w:tcW w:w="1869" w:type="dxa"/>
            <w:tcBorders>
              <w:top w:val="nil"/>
              <w:left w:val="nil"/>
              <w:bottom w:val="nil"/>
              <w:right w:val="nil"/>
            </w:tcBorders>
          </w:tcPr>
          <w:p w14:paraId="044332B7"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20FD55F2" w14:textId="77777777" w:rsidR="003218D7" w:rsidRPr="009C1598" w:rsidRDefault="003218D7" w:rsidP="005937BF">
            <w:pPr>
              <w:pStyle w:val="TableText"/>
              <w:ind w:right="0"/>
              <w:jc w:val="both"/>
              <w:rPr>
                <w:sz w:val="26"/>
                <w:rtl/>
              </w:rPr>
            </w:pPr>
          </w:p>
        </w:tc>
        <w:tc>
          <w:tcPr>
            <w:tcW w:w="7145" w:type="dxa"/>
            <w:gridSpan w:val="5"/>
            <w:tcBorders>
              <w:top w:val="nil"/>
              <w:left w:val="nil"/>
              <w:bottom w:val="nil"/>
              <w:right w:val="nil"/>
            </w:tcBorders>
          </w:tcPr>
          <w:p w14:paraId="31D6F8FC" w14:textId="77777777" w:rsidR="003218D7" w:rsidRPr="009C1598" w:rsidRDefault="003218D7" w:rsidP="005937BF">
            <w:pPr>
              <w:pStyle w:val="TableBlock"/>
              <w:rPr>
                <w:rtl/>
              </w:rPr>
            </w:pPr>
            <w:r w:rsidRPr="009C1598">
              <w:rPr>
                <w:rFonts w:hint="cs"/>
                <w:rtl/>
              </w:rPr>
              <w:t>(1)</w:t>
            </w:r>
            <w:r w:rsidRPr="009C1598">
              <w:rPr>
                <w:rtl/>
              </w:rPr>
              <w:tab/>
            </w:r>
            <w:r w:rsidRPr="009C1598">
              <w:rPr>
                <w:rFonts w:hint="cs"/>
                <w:rtl/>
              </w:rPr>
              <w:t xml:space="preserve">בסעיף 6 </w:t>
            </w:r>
            <w:r w:rsidRPr="009C1598">
              <w:rPr>
                <w:rFonts w:hint="eastAsia"/>
                <w:rtl/>
              </w:rPr>
              <w:t>–</w:t>
            </w:r>
          </w:p>
        </w:tc>
      </w:tr>
      <w:tr w:rsidR="003218D7" w:rsidRPr="009C1598" w14:paraId="59D5ED33" w14:textId="77777777" w:rsidTr="005937BF">
        <w:trPr>
          <w:cantSplit/>
        </w:trPr>
        <w:tc>
          <w:tcPr>
            <w:tcW w:w="1869" w:type="dxa"/>
            <w:tcBorders>
              <w:top w:val="nil"/>
              <w:left w:val="nil"/>
              <w:bottom w:val="nil"/>
              <w:right w:val="nil"/>
            </w:tcBorders>
          </w:tcPr>
          <w:p w14:paraId="5D8835D4"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4D85DDC2" w14:textId="77777777" w:rsidR="003218D7" w:rsidRPr="009C1598" w:rsidRDefault="003218D7" w:rsidP="005937BF">
            <w:pPr>
              <w:pStyle w:val="TableText"/>
              <w:ind w:right="0"/>
              <w:jc w:val="both"/>
              <w:rPr>
                <w:sz w:val="26"/>
                <w:rtl/>
              </w:rPr>
            </w:pPr>
          </w:p>
        </w:tc>
        <w:tc>
          <w:tcPr>
            <w:tcW w:w="625" w:type="dxa"/>
            <w:tcBorders>
              <w:top w:val="nil"/>
              <w:left w:val="nil"/>
              <w:bottom w:val="nil"/>
              <w:right w:val="nil"/>
            </w:tcBorders>
          </w:tcPr>
          <w:p w14:paraId="239929DB" w14:textId="77777777" w:rsidR="003218D7" w:rsidRPr="009C1598" w:rsidRDefault="003218D7" w:rsidP="005937BF">
            <w:pPr>
              <w:pStyle w:val="TableText"/>
              <w:ind w:right="0"/>
              <w:jc w:val="both"/>
              <w:rPr>
                <w:rtl/>
              </w:rPr>
            </w:pPr>
          </w:p>
        </w:tc>
        <w:tc>
          <w:tcPr>
            <w:tcW w:w="6520" w:type="dxa"/>
            <w:gridSpan w:val="4"/>
            <w:tcBorders>
              <w:top w:val="nil"/>
              <w:left w:val="nil"/>
              <w:bottom w:val="nil"/>
              <w:right w:val="nil"/>
            </w:tcBorders>
          </w:tcPr>
          <w:p w14:paraId="45E769E2" w14:textId="77777777" w:rsidR="003218D7" w:rsidRPr="009C1598" w:rsidRDefault="003218D7" w:rsidP="005937BF">
            <w:pPr>
              <w:pStyle w:val="TableBlock"/>
              <w:rPr>
                <w:rtl/>
              </w:rPr>
            </w:pPr>
            <w:r w:rsidRPr="009C1598">
              <w:rPr>
                <w:rtl/>
              </w:rPr>
              <w:t>(</w:t>
            </w:r>
            <w:r w:rsidRPr="009C1598">
              <w:rPr>
                <w:rFonts w:hint="cs"/>
                <w:rtl/>
              </w:rPr>
              <w:t>א</w:t>
            </w:r>
            <w:r w:rsidRPr="009C1598">
              <w:rPr>
                <w:rtl/>
              </w:rPr>
              <w:t>)</w:t>
            </w:r>
            <w:r w:rsidRPr="009C1598">
              <w:rPr>
                <w:rtl/>
              </w:rPr>
              <w:tab/>
              <w:t xml:space="preserve">בסעיף קטן (ב) – </w:t>
            </w:r>
          </w:p>
        </w:tc>
      </w:tr>
      <w:tr w:rsidR="003218D7" w:rsidRPr="009C1598" w14:paraId="659DEDB4" w14:textId="77777777" w:rsidTr="005937BF">
        <w:trPr>
          <w:cantSplit/>
        </w:trPr>
        <w:tc>
          <w:tcPr>
            <w:tcW w:w="1869" w:type="dxa"/>
            <w:tcBorders>
              <w:top w:val="nil"/>
              <w:left w:val="nil"/>
              <w:bottom w:val="nil"/>
              <w:right w:val="nil"/>
            </w:tcBorders>
          </w:tcPr>
          <w:p w14:paraId="7EF99F28"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495BB55F" w14:textId="77777777" w:rsidR="003218D7" w:rsidRPr="009C1598" w:rsidRDefault="003218D7" w:rsidP="005937BF">
            <w:pPr>
              <w:pStyle w:val="TableText"/>
              <w:ind w:right="0"/>
              <w:jc w:val="both"/>
              <w:rPr>
                <w:sz w:val="26"/>
                <w:rtl/>
              </w:rPr>
            </w:pPr>
          </w:p>
        </w:tc>
        <w:tc>
          <w:tcPr>
            <w:tcW w:w="625" w:type="dxa"/>
            <w:tcBorders>
              <w:top w:val="nil"/>
              <w:left w:val="nil"/>
              <w:bottom w:val="nil"/>
              <w:right w:val="nil"/>
            </w:tcBorders>
          </w:tcPr>
          <w:p w14:paraId="5E49D075" w14:textId="77777777" w:rsidR="003218D7" w:rsidRPr="009C1598" w:rsidRDefault="003218D7" w:rsidP="005937BF">
            <w:pPr>
              <w:pStyle w:val="TableText"/>
              <w:ind w:right="0"/>
              <w:jc w:val="both"/>
              <w:rPr>
                <w:sz w:val="26"/>
                <w:rtl/>
              </w:rPr>
            </w:pPr>
          </w:p>
        </w:tc>
        <w:tc>
          <w:tcPr>
            <w:tcW w:w="624" w:type="dxa"/>
            <w:tcBorders>
              <w:top w:val="nil"/>
              <w:left w:val="nil"/>
              <w:bottom w:val="nil"/>
              <w:right w:val="nil"/>
            </w:tcBorders>
          </w:tcPr>
          <w:p w14:paraId="50CEF544" w14:textId="77777777" w:rsidR="003218D7" w:rsidRPr="009C1598" w:rsidRDefault="003218D7" w:rsidP="005937BF">
            <w:pPr>
              <w:pStyle w:val="TableText"/>
              <w:ind w:right="0"/>
              <w:jc w:val="both"/>
              <w:rPr>
                <w:rtl/>
              </w:rPr>
            </w:pPr>
          </w:p>
        </w:tc>
        <w:tc>
          <w:tcPr>
            <w:tcW w:w="5896" w:type="dxa"/>
            <w:gridSpan w:val="3"/>
            <w:tcBorders>
              <w:top w:val="nil"/>
              <w:left w:val="nil"/>
              <w:bottom w:val="nil"/>
              <w:right w:val="nil"/>
            </w:tcBorders>
          </w:tcPr>
          <w:p w14:paraId="2EA40699" w14:textId="77777777" w:rsidR="003218D7" w:rsidRPr="009C1598" w:rsidRDefault="003218D7" w:rsidP="005937BF">
            <w:pPr>
              <w:pStyle w:val="TableBlock"/>
              <w:rPr>
                <w:rtl/>
              </w:rPr>
            </w:pPr>
            <w:r w:rsidRPr="009C1598">
              <w:rPr>
                <w:rtl/>
              </w:rPr>
              <w:t>(</w:t>
            </w:r>
            <w:r w:rsidRPr="009C1598">
              <w:rPr>
                <w:rFonts w:hint="cs"/>
                <w:rtl/>
              </w:rPr>
              <w:t>1</w:t>
            </w:r>
            <w:r w:rsidRPr="009C1598">
              <w:rPr>
                <w:rtl/>
              </w:rPr>
              <w:t>)</w:t>
            </w:r>
            <w:r w:rsidRPr="009C1598">
              <w:rPr>
                <w:rtl/>
              </w:rPr>
              <w:tab/>
              <w:t>בפסקה (2), במקום "מארבעה עשר שבועות" יבוא "משישה עשר שבועות";</w:t>
            </w:r>
          </w:p>
        </w:tc>
      </w:tr>
      <w:tr w:rsidR="003218D7" w:rsidRPr="009C1598" w14:paraId="0203105E" w14:textId="77777777" w:rsidTr="005937BF">
        <w:trPr>
          <w:cantSplit/>
        </w:trPr>
        <w:tc>
          <w:tcPr>
            <w:tcW w:w="1869" w:type="dxa"/>
            <w:tcBorders>
              <w:top w:val="nil"/>
              <w:left w:val="nil"/>
              <w:bottom w:val="nil"/>
              <w:right w:val="nil"/>
            </w:tcBorders>
          </w:tcPr>
          <w:p w14:paraId="76B4EF39"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164A5FEF" w14:textId="77777777" w:rsidR="003218D7" w:rsidRPr="009C1598" w:rsidRDefault="003218D7" w:rsidP="005937BF">
            <w:pPr>
              <w:pStyle w:val="TableText"/>
              <w:ind w:right="0"/>
              <w:jc w:val="both"/>
              <w:rPr>
                <w:sz w:val="26"/>
                <w:rtl/>
              </w:rPr>
            </w:pPr>
          </w:p>
        </w:tc>
        <w:tc>
          <w:tcPr>
            <w:tcW w:w="625" w:type="dxa"/>
            <w:tcBorders>
              <w:top w:val="nil"/>
              <w:left w:val="nil"/>
              <w:bottom w:val="nil"/>
              <w:right w:val="nil"/>
            </w:tcBorders>
          </w:tcPr>
          <w:p w14:paraId="3E4F21FA" w14:textId="77777777" w:rsidR="003218D7" w:rsidRPr="009C1598" w:rsidRDefault="003218D7" w:rsidP="005937BF">
            <w:pPr>
              <w:pStyle w:val="TableText"/>
              <w:ind w:right="0"/>
              <w:jc w:val="both"/>
              <w:rPr>
                <w:sz w:val="26"/>
                <w:rtl/>
              </w:rPr>
            </w:pPr>
          </w:p>
        </w:tc>
        <w:tc>
          <w:tcPr>
            <w:tcW w:w="624" w:type="dxa"/>
            <w:tcBorders>
              <w:top w:val="nil"/>
              <w:left w:val="nil"/>
              <w:bottom w:val="nil"/>
              <w:right w:val="nil"/>
            </w:tcBorders>
          </w:tcPr>
          <w:p w14:paraId="7CD7389A" w14:textId="77777777" w:rsidR="003218D7" w:rsidRPr="009C1598" w:rsidRDefault="003218D7" w:rsidP="005937BF">
            <w:pPr>
              <w:pStyle w:val="TableText"/>
              <w:ind w:right="0"/>
              <w:jc w:val="both"/>
              <w:rPr>
                <w:rtl/>
              </w:rPr>
            </w:pPr>
          </w:p>
        </w:tc>
        <w:tc>
          <w:tcPr>
            <w:tcW w:w="5896" w:type="dxa"/>
            <w:gridSpan w:val="3"/>
            <w:tcBorders>
              <w:top w:val="nil"/>
              <w:left w:val="nil"/>
              <w:bottom w:val="nil"/>
              <w:right w:val="nil"/>
            </w:tcBorders>
          </w:tcPr>
          <w:p w14:paraId="67A36268" w14:textId="77777777" w:rsidR="003218D7" w:rsidRPr="009C1598" w:rsidRDefault="003218D7" w:rsidP="005937BF">
            <w:pPr>
              <w:pStyle w:val="TableBlock"/>
              <w:rPr>
                <w:rtl/>
              </w:rPr>
            </w:pPr>
            <w:r w:rsidRPr="009C1598">
              <w:rPr>
                <w:rtl/>
              </w:rPr>
              <w:t>(</w:t>
            </w:r>
            <w:r w:rsidRPr="009C1598">
              <w:rPr>
                <w:rFonts w:hint="cs"/>
                <w:rtl/>
              </w:rPr>
              <w:t>2</w:t>
            </w:r>
            <w:r w:rsidRPr="009C1598">
              <w:rPr>
                <w:rtl/>
              </w:rPr>
              <w:t>)</w:t>
            </w:r>
            <w:r w:rsidRPr="009C1598">
              <w:rPr>
                <w:rtl/>
              </w:rPr>
              <w:tab/>
              <w:t>בפסקה (5), במקום "ארבעה עשר שבועו</w:t>
            </w:r>
            <w:r w:rsidRPr="009C1598">
              <w:rPr>
                <w:rFonts w:hint="cs"/>
                <w:rtl/>
              </w:rPr>
              <w:t>ת</w:t>
            </w:r>
            <w:r w:rsidRPr="009C1598">
              <w:rPr>
                <w:rtl/>
              </w:rPr>
              <w:t>" יבוא "שישה עשר שבועו</w:t>
            </w:r>
            <w:r w:rsidRPr="009C1598">
              <w:rPr>
                <w:rFonts w:hint="cs"/>
                <w:rtl/>
              </w:rPr>
              <w:t>ת</w:t>
            </w:r>
            <w:r w:rsidRPr="009C1598">
              <w:rPr>
                <w:rtl/>
              </w:rPr>
              <w:t>";</w:t>
            </w:r>
          </w:p>
        </w:tc>
      </w:tr>
      <w:tr w:rsidR="003218D7" w:rsidRPr="009C1598" w14:paraId="10B32338" w14:textId="77777777" w:rsidTr="005937BF">
        <w:tblPrEx>
          <w:tblLook w:val="01E0" w:firstRow="1" w:lastRow="1" w:firstColumn="1" w:lastColumn="1" w:noHBand="0" w:noVBand="0"/>
        </w:tblPrEx>
        <w:trPr>
          <w:cantSplit/>
          <w:trHeight w:val="60"/>
        </w:trPr>
        <w:tc>
          <w:tcPr>
            <w:tcW w:w="1871" w:type="dxa"/>
          </w:tcPr>
          <w:p w14:paraId="4A979ECB" w14:textId="77777777" w:rsidR="003218D7" w:rsidRPr="009C1598" w:rsidRDefault="003218D7" w:rsidP="005937BF">
            <w:pPr>
              <w:pStyle w:val="TableSideHeading"/>
            </w:pPr>
          </w:p>
        </w:tc>
        <w:tc>
          <w:tcPr>
            <w:tcW w:w="624" w:type="dxa"/>
          </w:tcPr>
          <w:p w14:paraId="35B3B7E0" w14:textId="77777777" w:rsidR="003218D7" w:rsidRPr="009C1598" w:rsidRDefault="003218D7" w:rsidP="005937BF">
            <w:pPr>
              <w:pStyle w:val="TableText"/>
            </w:pPr>
          </w:p>
        </w:tc>
        <w:tc>
          <w:tcPr>
            <w:tcW w:w="624" w:type="dxa"/>
          </w:tcPr>
          <w:p w14:paraId="4AA1ECF5" w14:textId="77777777" w:rsidR="003218D7" w:rsidRPr="009C1598" w:rsidRDefault="003218D7" w:rsidP="005937BF">
            <w:pPr>
              <w:pStyle w:val="TableText"/>
            </w:pPr>
          </w:p>
        </w:tc>
        <w:tc>
          <w:tcPr>
            <w:tcW w:w="6522" w:type="dxa"/>
            <w:gridSpan w:val="4"/>
          </w:tcPr>
          <w:p w14:paraId="410C5203" w14:textId="6C41AB53" w:rsidR="003218D7" w:rsidRPr="009C1598" w:rsidRDefault="003218D7" w:rsidP="005937BF">
            <w:pPr>
              <w:pStyle w:val="TableBlock"/>
            </w:pPr>
            <w:r w:rsidRPr="009C1598">
              <w:rPr>
                <w:rFonts w:hint="cs"/>
                <w:rtl/>
              </w:rPr>
              <w:t>(ב)</w:t>
            </w:r>
            <w:r w:rsidRPr="009C1598">
              <w:rPr>
                <w:rtl/>
              </w:rPr>
              <w:tab/>
            </w:r>
            <w:r w:rsidRPr="009C1598">
              <w:rPr>
                <w:rFonts w:hint="cs"/>
                <w:rtl/>
              </w:rPr>
              <w:t>בסעיף קטן (ג), במקום "בשלושה</w:t>
            </w:r>
            <w:r w:rsidR="002F21D5" w:rsidRPr="009C1598">
              <w:rPr>
                <w:rFonts w:hint="cs"/>
                <w:rtl/>
              </w:rPr>
              <w:t xml:space="preserve"> שבועות</w:t>
            </w:r>
            <w:r w:rsidRPr="009C1598">
              <w:rPr>
                <w:rFonts w:hint="cs"/>
                <w:rtl/>
              </w:rPr>
              <w:t>" יבוא "בארבעה</w:t>
            </w:r>
            <w:r w:rsidR="002F21D5" w:rsidRPr="009C1598">
              <w:rPr>
                <w:rFonts w:hint="cs"/>
                <w:rtl/>
              </w:rPr>
              <w:t xml:space="preserve"> שבועות</w:t>
            </w:r>
            <w:r w:rsidRPr="009C1598">
              <w:rPr>
                <w:rFonts w:hint="cs"/>
                <w:rtl/>
              </w:rPr>
              <w:t>";</w:t>
            </w:r>
          </w:p>
        </w:tc>
      </w:tr>
      <w:tr w:rsidR="003218D7" w:rsidRPr="009C1598" w14:paraId="3D45D3FF" w14:textId="77777777" w:rsidTr="005937BF">
        <w:trPr>
          <w:cantSplit/>
        </w:trPr>
        <w:tc>
          <w:tcPr>
            <w:tcW w:w="1869" w:type="dxa"/>
            <w:tcBorders>
              <w:top w:val="nil"/>
              <w:left w:val="nil"/>
              <w:bottom w:val="nil"/>
              <w:right w:val="nil"/>
            </w:tcBorders>
          </w:tcPr>
          <w:p w14:paraId="435AE4EC"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110D19D0" w14:textId="77777777" w:rsidR="003218D7" w:rsidRPr="009C1598" w:rsidRDefault="003218D7" w:rsidP="005937BF">
            <w:pPr>
              <w:pStyle w:val="TableText"/>
              <w:ind w:right="0"/>
              <w:jc w:val="both"/>
              <w:rPr>
                <w:sz w:val="26"/>
                <w:rtl/>
              </w:rPr>
            </w:pPr>
          </w:p>
        </w:tc>
        <w:tc>
          <w:tcPr>
            <w:tcW w:w="625" w:type="dxa"/>
            <w:tcBorders>
              <w:top w:val="nil"/>
              <w:left w:val="nil"/>
              <w:bottom w:val="nil"/>
              <w:right w:val="nil"/>
            </w:tcBorders>
          </w:tcPr>
          <w:p w14:paraId="3EA3FF81" w14:textId="77777777" w:rsidR="003218D7" w:rsidRPr="009C1598" w:rsidRDefault="003218D7" w:rsidP="005937BF">
            <w:pPr>
              <w:pStyle w:val="TableText"/>
              <w:ind w:right="0"/>
              <w:jc w:val="both"/>
              <w:rPr>
                <w:rtl/>
              </w:rPr>
            </w:pPr>
          </w:p>
        </w:tc>
        <w:tc>
          <w:tcPr>
            <w:tcW w:w="6520" w:type="dxa"/>
            <w:gridSpan w:val="4"/>
            <w:tcBorders>
              <w:top w:val="nil"/>
              <w:left w:val="nil"/>
              <w:bottom w:val="nil"/>
              <w:right w:val="nil"/>
            </w:tcBorders>
          </w:tcPr>
          <w:p w14:paraId="348DC185" w14:textId="77777777" w:rsidR="003218D7" w:rsidRPr="009C1598" w:rsidRDefault="003218D7" w:rsidP="005937BF">
            <w:pPr>
              <w:pStyle w:val="TableBlock"/>
              <w:rPr>
                <w:rtl/>
              </w:rPr>
            </w:pPr>
            <w:r w:rsidRPr="009C1598">
              <w:rPr>
                <w:rtl/>
              </w:rPr>
              <w:t>(</w:t>
            </w:r>
            <w:r w:rsidRPr="009C1598">
              <w:rPr>
                <w:rFonts w:hint="cs"/>
                <w:rtl/>
              </w:rPr>
              <w:t>ג</w:t>
            </w:r>
            <w:r w:rsidRPr="009C1598">
              <w:rPr>
                <w:rtl/>
              </w:rPr>
              <w:t>)</w:t>
            </w:r>
            <w:r w:rsidRPr="009C1598">
              <w:rPr>
                <w:rtl/>
              </w:rPr>
              <w:tab/>
              <w:t>בסעיף קטן (ח)(1א), במקום "ארבעה עשר שבועות" יבוא "שישה עשר שבועות"</w:t>
            </w:r>
            <w:r w:rsidRPr="009C1598">
              <w:rPr>
                <w:rFonts w:hint="cs"/>
                <w:rtl/>
              </w:rPr>
              <w:t>;</w:t>
            </w:r>
          </w:p>
        </w:tc>
      </w:tr>
      <w:tr w:rsidR="003218D7" w:rsidRPr="009C1598" w14:paraId="1110A19D" w14:textId="77777777" w:rsidTr="005937BF">
        <w:trPr>
          <w:cantSplit/>
        </w:trPr>
        <w:tc>
          <w:tcPr>
            <w:tcW w:w="1869" w:type="dxa"/>
            <w:tcBorders>
              <w:top w:val="nil"/>
              <w:left w:val="nil"/>
              <w:bottom w:val="nil"/>
              <w:right w:val="nil"/>
            </w:tcBorders>
          </w:tcPr>
          <w:p w14:paraId="3AE2BED2"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27BF4852" w14:textId="77777777" w:rsidR="003218D7" w:rsidRPr="009C1598" w:rsidRDefault="003218D7" w:rsidP="005937BF">
            <w:pPr>
              <w:pStyle w:val="TableText"/>
              <w:rPr>
                <w:rtl/>
              </w:rPr>
            </w:pPr>
          </w:p>
        </w:tc>
        <w:tc>
          <w:tcPr>
            <w:tcW w:w="625" w:type="dxa"/>
            <w:tcBorders>
              <w:top w:val="nil"/>
              <w:left w:val="nil"/>
              <w:bottom w:val="nil"/>
              <w:right w:val="nil"/>
            </w:tcBorders>
          </w:tcPr>
          <w:p w14:paraId="704636F2" w14:textId="77777777" w:rsidR="003218D7" w:rsidRPr="009C1598" w:rsidRDefault="003218D7" w:rsidP="005937BF">
            <w:pPr>
              <w:pStyle w:val="TableText"/>
              <w:ind w:right="0"/>
              <w:jc w:val="both"/>
              <w:rPr>
                <w:rtl/>
              </w:rPr>
            </w:pPr>
          </w:p>
        </w:tc>
        <w:tc>
          <w:tcPr>
            <w:tcW w:w="6520" w:type="dxa"/>
            <w:gridSpan w:val="4"/>
            <w:tcBorders>
              <w:top w:val="nil"/>
              <w:left w:val="nil"/>
              <w:bottom w:val="nil"/>
              <w:right w:val="nil"/>
            </w:tcBorders>
          </w:tcPr>
          <w:p w14:paraId="50B6D4DA" w14:textId="77777777" w:rsidR="003218D7" w:rsidRPr="009C1598" w:rsidRDefault="003218D7" w:rsidP="005937BF">
            <w:pPr>
              <w:pStyle w:val="TableBlock"/>
              <w:rPr>
                <w:rtl/>
              </w:rPr>
            </w:pPr>
            <w:r w:rsidRPr="009C1598">
              <w:rPr>
                <w:rFonts w:hint="cs"/>
                <w:rtl/>
              </w:rPr>
              <w:t>(ד)</w:t>
            </w:r>
            <w:r w:rsidRPr="009C1598">
              <w:rPr>
                <w:rtl/>
              </w:rPr>
              <w:tab/>
            </w:r>
            <w:r w:rsidRPr="009C1598">
              <w:rPr>
                <w:rFonts w:hint="cs"/>
                <w:rtl/>
              </w:rPr>
              <w:t>אחרי סעיף קטן (ח) יבוא:</w:t>
            </w:r>
          </w:p>
        </w:tc>
      </w:tr>
      <w:tr w:rsidR="003218D7" w:rsidRPr="009C1598" w14:paraId="560AECC9" w14:textId="77777777" w:rsidTr="005937BF">
        <w:tblPrEx>
          <w:tblLook w:val="01E0" w:firstRow="1" w:lastRow="1" w:firstColumn="1" w:lastColumn="1" w:noHBand="0" w:noVBand="0"/>
        </w:tblPrEx>
        <w:trPr>
          <w:cantSplit/>
          <w:trHeight w:val="60"/>
        </w:trPr>
        <w:tc>
          <w:tcPr>
            <w:tcW w:w="1869" w:type="dxa"/>
          </w:tcPr>
          <w:p w14:paraId="4614C586" w14:textId="77777777" w:rsidR="003218D7" w:rsidRPr="009C1598" w:rsidRDefault="003218D7" w:rsidP="005937BF">
            <w:pPr>
              <w:pStyle w:val="TableSideHeading"/>
            </w:pPr>
          </w:p>
        </w:tc>
        <w:tc>
          <w:tcPr>
            <w:tcW w:w="624" w:type="dxa"/>
          </w:tcPr>
          <w:p w14:paraId="25EA7614" w14:textId="77777777" w:rsidR="003218D7" w:rsidRPr="009C1598" w:rsidRDefault="003218D7" w:rsidP="005937BF">
            <w:pPr>
              <w:pStyle w:val="TableText"/>
            </w:pPr>
          </w:p>
        </w:tc>
        <w:tc>
          <w:tcPr>
            <w:tcW w:w="625" w:type="dxa"/>
          </w:tcPr>
          <w:p w14:paraId="2EC0B349" w14:textId="77777777" w:rsidR="003218D7" w:rsidRPr="009C1598" w:rsidRDefault="003218D7" w:rsidP="005937BF">
            <w:pPr>
              <w:pStyle w:val="TableText"/>
            </w:pPr>
          </w:p>
        </w:tc>
        <w:tc>
          <w:tcPr>
            <w:tcW w:w="624" w:type="dxa"/>
          </w:tcPr>
          <w:p w14:paraId="31AABF14" w14:textId="77777777" w:rsidR="003218D7" w:rsidRPr="009C1598" w:rsidRDefault="003218D7" w:rsidP="005937BF">
            <w:pPr>
              <w:pStyle w:val="TableText"/>
            </w:pPr>
          </w:p>
        </w:tc>
        <w:tc>
          <w:tcPr>
            <w:tcW w:w="5896" w:type="dxa"/>
            <w:gridSpan w:val="3"/>
          </w:tcPr>
          <w:p w14:paraId="7E7127A5" w14:textId="77777777" w:rsidR="003218D7" w:rsidRPr="009C1598" w:rsidRDefault="003218D7" w:rsidP="005937BF">
            <w:pPr>
              <w:pStyle w:val="TableBlock"/>
              <w:rPr>
                <w:sz w:val="26"/>
              </w:rPr>
            </w:pPr>
            <w:r w:rsidRPr="009C1598">
              <w:rPr>
                <w:rFonts w:hint="cs"/>
                <w:rtl/>
              </w:rPr>
              <w:t>"(ח1)</w:t>
            </w:r>
            <w:r w:rsidRPr="009C1598">
              <w:rPr>
                <w:sz w:val="26"/>
                <w:rtl/>
              </w:rPr>
              <w:tab/>
            </w:r>
            <w:r w:rsidRPr="009C1598">
              <w:rPr>
                <w:rFonts w:hint="cs"/>
                <w:sz w:val="26"/>
                <w:rtl/>
              </w:rPr>
              <w:t xml:space="preserve"> מבלי לגרוע מהוראות סעיף קטן (ח), עובד שבת זוגו ילדה והיא לומדת במוסד כהגדרתו בחוק זכויות הסטודנט, </w:t>
            </w:r>
            <w:proofErr w:type="spellStart"/>
            <w:r w:rsidRPr="009C1598">
              <w:rPr>
                <w:rFonts w:hint="cs"/>
                <w:sz w:val="26"/>
                <w:rtl/>
              </w:rPr>
              <w:t>התשס"ז</w:t>
            </w:r>
            <w:proofErr w:type="spellEnd"/>
            <w:r w:rsidRPr="009C1598">
              <w:rPr>
                <w:rFonts w:hint="eastAsia"/>
                <w:sz w:val="26"/>
                <w:rtl/>
              </w:rPr>
              <w:t>–</w:t>
            </w:r>
            <w:r w:rsidRPr="009C1598">
              <w:rPr>
                <w:rFonts w:hint="cs"/>
                <w:sz w:val="26"/>
                <w:rtl/>
              </w:rPr>
              <w:t>2007</w:t>
            </w:r>
            <w:r w:rsidRPr="009C1598">
              <w:rPr>
                <w:rStyle w:val="a6"/>
                <w:sz w:val="26"/>
                <w:rtl/>
              </w:rPr>
              <w:footnoteReference w:id="3"/>
            </w:r>
            <w:r w:rsidRPr="009C1598">
              <w:rPr>
                <w:rFonts w:hint="cs"/>
                <w:sz w:val="26"/>
                <w:rtl/>
              </w:rPr>
              <w:t xml:space="preserve">, וזכאית לתקופת לידה והורות לפי סעיפים קטנים (א) ו-(ב), ייתן לו מעסיקו תקופת לידה והורות חלקית בתקופת הלידה וההורות שנותרה החל מהמועד שבו היא חויבה לחזור ללימודים, על פי הוראות המועצה להשכלה גבוהה או הוראות המוסד שבו היא לומדת; </w:t>
            </w:r>
            <w:r w:rsidRPr="009C1598">
              <w:rPr>
                <w:rFonts w:hint="eastAsia"/>
                <w:sz w:val="26"/>
                <w:rtl/>
              </w:rPr>
              <w:t>תקופת</w:t>
            </w:r>
            <w:r w:rsidRPr="009C1598">
              <w:rPr>
                <w:sz w:val="26"/>
                <w:rtl/>
              </w:rPr>
              <w:t xml:space="preserve"> </w:t>
            </w:r>
            <w:r w:rsidRPr="009C1598">
              <w:rPr>
                <w:rFonts w:hint="eastAsia"/>
                <w:sz w:val="26"/>
                <w:rtl/>
              </w:rPr>
              <w:t>הלידה</w:t>
            </w:r>
            <w:r w:rsidRPr="009C1598">
              <w:rPr>
                <w:sz w:val="26"/>
                <w:rtl/>
              </w:rPr>
              <w:t xml:space="preserve"> </w:t>
            </w:r>
            <w:r w:rsidRPr="009C1598">
              <w:rPr>
                <w:rFonts w:hint="eastAsia"/>
                <w:sz w:val="26"/>
                <w:rtl/>
              </w:rPr>
              <w:t>וההורות</w:t>
            </w:r>
            <w:r w:rsidRPr="009C1598">
              <w:rPr>
                <w:sz w:val="26"/>
                <w:rtl/>
              </w:rPr>
              <w:t xml:space="preserve"> </w:t>
            </w:r>
            <w:r w:rsidRPr="009C1598">
              <w:rPr>
                <w:rFonts w:hint="eastAsia"/>
                <w:sz w:val="26"/>
                <w:rtl/>
              </w:rPr>
              <w:t>של</w:t>
            </w:r>
            <w:r w:rsidRPr="009C1598">
              <w:rPr>
                <w:sz w:val="26"/>
                <w:rtl/>
              </w:rPr>
              <w:t xml:space="preserve"> </w:t>
            </w:r>
            <w:r w:rsidRPr="009C1598">
              <w:rPr>
                <w:rFonts w:hint="eastAsia"/>
                <w:sz w:val="26"/>
                <w:rtl/>
              </w:rPr>
              <w:t>בן</w:t>
            </w:r>
            <w:r w:rsidRPr="009C1598">
              <w:rPr>
                <w:sz w:val="26"/>
                <w:rtl/>
              </w:rPr>
              <w:t xml:space="preserve"> </w:t>
            </w:r>
            <w:r w:rsidRPr="009C1598">
              <w:rPr>
                <w:rFonts w:hint="eastAsia"/>
                <w:sz w:val="26"/>
                <w:rtl/>
              </w:rPr>
              <w:t>הזוג</w:t>
            </w:r>
            <w:r w:rsidRPr="009C1598">
              <w:rPr>
                <w:rFonts w:hint="cs"/>
                <w:sz w:val="26"/>
                <w:rtl/>
              </w:rPr>
              <w:t xml:space="preserve"> לפי סעיף קטן זה</w:t>
            </w:r>
            <w:r w:rsidRPr="009C1598">
              <w:rPr>
                <w:sz w:val="26"/>
                <w:rtl/>
              </w:rPr>
              <w:t xml:space="preserve"> </w:t>
            </w:r>
            <w:r w:rsidRPr="009C1598">
              <w:rPr>
                <w:rFonts w:hint="eastAsia"/>
                <w:sz w:val="26"/>
                <w:rtl/>
              </w:rPr>
              <w:t>לא</w:t>
            </w:r>
            <w:r w:rsidRPr="009C1598">
              <w:rPr>
                <w:sz w:val="26"/>
                <w:rtl/>
              </w:rPr>
              <w:t xml:space="preserve"> </w:t>
            </w:r>
            <w:r w:rsidRPr="009C1598">
              <w:rPr>
                <w:rFonts w:hint="eastAsia"/>
                <w:sz w:val="26"/>
                <w:rtl/>
              </w:rPr>
              <w:t>תעלה</w:t>
            </w:r>
            <w:r w:rsidRPr="009C1598">
              <w:rPr>
                <w:sz w:val="26"/>
                <w:rtl/>
              </w:rPr>
              <w:t xml:space="preserve"> </w:t>
            </w:r>
            <w:r w:rsidRPr="009C1598">
              <w:rPr>
                <w:rFonts w:hint="eastAsia"/>
                <w:sz w:val="26"/>
                <w:rtl/>
              </w:rPr>
              <w:t>על</w:t>
            </w:r>
            <w:r w:rsidRPr="009C1598">
              <w:rPr>
                <w:rFonts w:hint="cs"/>
                <w:sz w:val="26"/>
                <w:rtl/>
              </w:rPr>
              <w:t xml:space="preserve"> התקופה הנותרת שבגינה הייתה זכאית בת זוגו לתשלום דמי לידה לפי סעיף 50(א) לחוק הביטוח הלאומי</w:t>
            </w:r>
            <w:r w:rsidRPr="009C1598">
              <w:rPr>
                <w:sz w:val="26"/>
                <w:rtl/>
              </w:rPr>
              <w:t>.</w:t>
            </w:r>
            <w:r w:rsidRPr="009C1598">
              <w:rPr>
                <w:rFonts w:hint="cs"/>
                <w:sz w:val="26"/>
                <w:rtl/>
              </w:rPr>
              <w:t>";</w:t>
            </w:r>
          </w:p>
        </w:tc>
      </w:tr>
      <w:tr w:rsidR="003218D7" w:rsidRPr="009C1598" w14:paraId="17ED64BF" w14:textId="77777777" w:rsidTr="005937BF">
        <w:trPr>
          <w:cantSplit/>
        </w:trPr>
        <w:tc>
          <w:tcPr>
            <w:tcW w:w="1869" w:type="dxa"/>
            <w:tcBorders>
              <w:top w:val="nil"/>
              <w:left w:val="nil"/>
              <w:bottom w:val="nil"/>
              <w:right w:val="nil"/>
            </w:tcBorders>
          </w:tcPr>
          <w:p w14:paraId="7C2AC0FE" w14:textId="77777777" w:rsidR="003218D7" w:rsidRPr="009C1598" w:rsidRDefault="003218D7" w:rsidP="005937BF">
            <w:pPr>
              <w:pStyle w:val="TableSideHeading"/>
              <w:rPr>
                <w:sz w:val="26"/>
                <w:rtl/>
              </w:rPr>
            </w:pPr>
          </w:p>
        </w:tc>
        <w:tc>
          <w:tcPr>
            <w:tcW w:w="624" w:type="dxa"/>
            <w:tcBorders>
              <w:top w:val="nil"/>
              <w:left w:val="nil"/>
              <w:bottom w:val="nil"/>
              <w:right w:val="nil"/>
            </w:tcBorders>
          </w:tcPr>
          <w:p w14:paraId="0F3AD8A5" w14:textId="77777777" w:rsidR="003218D7" w:rsidRPr="009C1598" w:rsidRDefault="003218D7" w:rsidP="005937BF">
            <w:pPr>
              <w:pStyle w:val="TableText"/>
              <w:rPr>
                <w:sz w:val="26"/>
                <w:rtl/>
              </w:rPr>
            </w:pPr>
          </w:p>
        </w:tc>
        <w:tc>
          <w:tcPr>
            <w:tcW w:w="7145" w:type="dxa"/>
            <w:gridSpan w:val="5"/>
            <w:tcBorders>
              <w:top w:val="nil"/>
              <w:left w:val="nil"/>
              <w:bottom w:val="nil"/>
              <w:right w:val="nil"/>
            </w:tcBorders>
          </w:tcPr>
          <w:p w14:paraId="5F95FBE5" w14:textId="77777777" w:rsidR="003218D7" w:rsidRPr="009C1598" w:rsidRDefault="003218D7" w:rsidP="005937BF">
            <w:pPr>
              <w:pStyle w:val="TableBlock"/>
              <w:rPr>
                <w:sz w:val="26"/>
                <w:rtl/>
              </w:rPr>
            </w:pPr>
            <w:r w:rsidRPr="009C1598">
              <w:rPr>
                <w:rFonts w:hint="cs"/>
                <w:sz w:val="26"/>
                <w:rtl/>
              </w:rPr>
              <w:t>(2)</w:t>
            </w:r>
            <w:r w:rsidRPr="009C1598">
              <w:rPr>
                <w:sz w:val="26"/>
                <w:rtl/>
              </w:rPr>
              <w:tab/>
              <w:t>בסעיף 7(ד)(1), בכל מקום, במקום "ארבעה עשר שבועות" יבוא "שישה עשר שבועות"</w:t>
            </w:r>
            <w:r w:rsidRPr="009C1598">
              <w:rPr>
                <w:rFonts w:hint="cs"/>
                <w:sz w:val="26"/>
                <w:rtl/>
              </w:rPr>
              <w:t>;</w:t>
            </w:r>
          </w:p>
        </w:tc>
      </w:tr>
      <w:tr w:rsidR="003218D7" w:rsidRPr="009C1598" w14:paraId="612C54FE" w14:textId="77777777" w:rsidTr="005937BF">
        <w:trPr>
          <w:cantSplit/>
        </w:trPr>
        <w:tc>
          <w:tcPr>
            <w:tcW w:w="1869" w:type="dxa"/>
            <w:tcBorders>
              <w:top w:val="nil"/>
              <w:left w:val="nil"/>
              <w:bottom w:val="nil"/>
              <w:right w:val="nil"/>
            </w:tcBorders>
          </w:tcPr>
          <w:p w14:paraId="093EC417" w14:textId="77777777" w:rsidR="003218D7" w:rsidRPr="009C1598" w:rsidRDefault="003218D7" w:rsidP="005937BF">
            <w:pPr>
              <w:pStyle w:val="TableSideHeading"/>
              <w:rPr>
                <w:sz w:val="26"/>
                <w:rtl/>
              </w:rPr>
            </w:pPr>
          </w:p>
        </w:tc>
        <w:tc>
          <w:tcPr>
            <w:tcW w:w="624" w:type="dxa"/>
            <w:tcBorders>
              <w:top w:val="nil"/>
              <w:left w:val="nil"/>
              <w:bottom w:val="nil"/>
              <w:right w:val="nil"/>
            </w:tcBorders>
          </w:tcPr>
          <w:p w14:paraId="47F54B85" w14:textId="77777777" w:rsidR="003218D7" w:rsidRPr="009C1598" w:rsidRDefault="003218D7" w:rsidP="005937BF">
            <w:pPr>
              <w:pStyle w:val="TableText"/>
              <w:rPr>
                <w:sz w:val="26"/>
                <w:rtl/>
              </w:rPr>
            </w:pPr>
          </w:p>
        </w:tc>
        <w:tc>
          <w:tcPr>
            <w:tcW w:w="7145" w:type="dxa"/>
            <w:gridSpan w:val="5"/>
            <w:tcBorders>
              <w:top w:val="nil"/>
              <w:left w:val="nil"/>
              <w:bottom w:val="nil"/>
              <w:right w:val="nil"/>
            </w:tcBorders>
          </w:tcPr>
          <w:p w14:paraId="285F0AC1" w14:textId="77777777" w:rsidR="003218D7" w:rsidRPr="009C1598" w:rsidRDefault="003218D7" w:rsidP="005937BF">
            <w:pPr>
              <w:pStyle w:val="TableBlock"/>
              <w:rPr>
                <w:sz w:val="26"/>
                <w:rtl/>
              </w:rPr>
            </w:pPr>
            <w:r w:rsidRPr="009C1598">
              <w:rPr>
                <w:rFonts w:hint="cs"/>
                <w:sz w:val="26"/>
                <w:rtl/>
              </w:rPr>
              <w:t>(3)</w:t>
            </w:r>
            <w:r w:rsidRPr="009C1598">
              <w:rPr>
                <w:sz w:val="26"/>
                <w:rtl/>
              </w:rPr>
              <w:tab/>
            </w:r>
            <w:r w:rsidRPr="009C1598">
              <w:rPr>
                <w:rFonts w:hint="cs"/>
                <w:sz w:val="26"/>
                <w:rtl/>
              </w:rPr>
              <w:t>אחרי סעיף 10 יבוא:</w:t>
            </w:r>
          </w:p>
        </w:tc>
      </w:tr>
      <w:tr w:rsidR="003218D7" w:rsidRPr="009C1598" w14:paraId="0BE18800" w14:textId="77777777" w:rsidTr="005937BF">
        <w:tblPrEx>
          <w:tblLook w:val="01E0" w:firstRow="1" w:lastRow="1" w:firstColumn="1" w:lastColumn="1" w:noHBand="0" w:noVBand="0"/>
        </w:tblPrEx>
        <w:trPr>
          <w:cantSplit/>
        </w:trPr>
        <w:tc>
          <w:tcPr>
            <w:tcW w:w="1869" w:type="dxa"/>
          </w:tcPr>
          <w:p w14:paraId="7CC58E07" w14:textId="77777777" w:rsidR="003218D7" w:rsidRPr="009C1598" w:rsidRDefault="003218D7" w:rsidP="005937BF">
            <w:pPr>
              <w:pStyle w:val="TableSideHeading"/>
              <w:keepLines w:val="0"/>
            </w:pPr>
          </w:p>
        </w:tc>
        <w:tc>
          <w:tcPr>
            <w:tcW w:w="624" w:type="dxa"/>
          </w:tcPr>
          <w:p w14:paraId="41E6A91D" w14:textId="77777777" w:rsidR="003218D7" w:rsidRPr="009C1598" w:rsidRDefault="003218D7" w:rsidP="005937BF">
            <w:pPr>
              <w:pStyle w:val="TableText"/>
              <w:keepLines w:val="0"/>
            </w:pPr>
          </w:p>
        </w:tc>
        <w:tc>
          <w:tcPr>
            <w:tcW w:w="1873" w:type="dxa"/>
            <w:gridSpan w:val="3"/>
          </w:tcPr>
          <w:p w14:paraId="48F2A011" w14:textId="482648BD" w:rsidR="003218D7" w:rsidRPr="009C1598" w:rsidRDefault="004E4818" w:rsidP="005937BF">
            <w:pPr>
              <w:pStyle w:val="TableInnerSideHeading"/>
            </w:pPr>
            <w:r>
              <w:rPr>
                <w:rFonts w:hint="cs"/>
                <w:rtl/>
              </w:rPr>
              <w:t>"זכאות</w:t>
            </w:r>
            <w:r w:rsidR="003218D7" w:rsidRPr="009C1598">
              <w:rPr>
                <w:rFonts w:hint="cs"/>
                <w:rtl/>
              </w:rPr>
              <w:t xml:space="preserve"> להשתתפות בעלות מעון יום בתקופת הלידה וההורות</w:t>
            </w:r>
          </w:p>
        </w:tc>
        <w:tc>
          <w:tcPr>
            <w:tcW w:w="624" w:type="dxa"/>
          </w:tcPr>
          <w:p w14:paraId="1EF3808C" w14:textId="77777777" w:rsidR="003218D7" w:rsidRPr="009C1598" w:rsidRDefault="003218D7" w:rsidP="005937BF">
            <w:pPr>
              <w:pStyle w:val="TableText"/>
            </w:pPr>
            <w:r w:rsidRPr="009C1598">
              <w:rPr>
                <w:rFonts w:hint="cs"/>
                <w:rtl/>
              </w:rPr>
              <w:t>10א.</w:t>
            </w:r>
          </w:p>
        </w:tc>
        <w:tc>
          <w:tcPr>
            <w:tcW w:w="4648" w:type="dxa"/>
          </w:tcPr>
          <w:p w14:paraId="7E974290" w14:textId="77777777" w:rsidR="003218D7" w:rsidRPr="009C1598" w:rsidRDefault="003218D7" w:rsidP="005937BF">
            <w:pPr>
              <w:pStyle w:val="TableBlock"/>
            </w:pPr>
            <w:r w:rsidRPr="009C1598">
              <w:rPr>
                <w:rFonts w:hint="cs"/>
                <w:rtl/>
              </w:rPr>
              <w:t>השתתפות המדינה בעלות החזקת ילד במעון יום או במשפחתון, שהעובדת הייתה זכאית לה בטרם יציאתה לתקופת לידה והורות, תינתן לעובדת גם במהלך כל תקופת הלידה וההורות שלה היא זכאית לפי סעיף 6."</w:t>
            </w:r>
          </w:p>
        </w:tc>
      </w:tr>
      <w:tr w:rsidR="003218D7" w:rsidRPr="009C1598" w14:paraId="45A7935C" w14:textId="77777777" w:rsidTr="005937BF">
        <w:trPr>
          <w:cantSplit/>
        </w:trPr>
        <w:tc>
          <w:tcPr>
            <w:tcW w:w="1869" w:type="dxa"/>
            <w:tcBorders>
              <w:top w:val="nil"/>
              <w:left w:val="nil"/>
              <w:bottom w:val="nil"/>
              <w:right w:val="nil"/>
            </w:tcBorders>
          </w:tcPr>
          <w:p w14:paraId="662B1AE0" w14:textId="77777777" w:rsidR="003218D7" w:rsidRPr="009C1598" w:rsidRDefault="003218D7" w:rsidP="005937BF">
            <w:pPr>
              <w:pStyle w:val="TableSideHeading"/>
              <w:rPr>
                <w:sz w:val="26"/>
                <w:rtl/>
              </w:rPr>
            </w:pPr>
            <w:r w:rsidRPr="009C1598">
              <w:rPr>
                <w:sz w:val="26"/>
                <w:rtl/>
              </w:rPr>
              <w:t>תיקון חוק הביטוח הלאומי</w:t>
            </w:r>
          </w:p>
        </w:tc>
        <w:tc>
          <w:tcPr>
            <w:tcW w:w="624" w:type="dxa"/>
            <w:tcBorders>
              <w:top w:val="nil"/>
              <w:left w:val="nil"/>
              <w:bottom w:val="nil"/>
              <w:right w:val="nil"/>
            </w:tcBorders>
          </w:tcPr>
          <w:p w14:paraId="1EB2EA07" w14:textId="77777777" w:rsidR="003218D7" w:rsidRPr="009C1598" w:rsidRDefault="003218D7" w:rsidP="005937BF">
            <w:pPr>
              <w:pStyle w:val="TableText"/>
              <w:rPr>
                <w:sz w:val="26"/>
                <w:rtl/>
              </w:rPr>
            </w:pPr>
            <w:r w:rsidRPr="009C1598">
              <w:rPr>
                <w:rFonts w:hint="cs"/>
                <w:sz w:val="26"/>
                <w:rtl/>
              </w:rPr>
              <w:t>2.</w:t>
            </w:r>
          </w:p>
        </w:tc>
        <w:tc>
          <w:tcPr>
            <w:tcW w:w="7145" w:type="dxa"/>
            <w:gridSpan w:val="5"/>
            <w:tcBorders>
              <w:top w:val="nil"/>
              <w:left w:val="nil"/>
              <w:bottom w:val="nil"/>
              <w:right w:val="nil"/>
            </w:tcBorders>
          </w:tcPr>
          <w:p w14:paraId="50C8E289" w14:textId="77777777" w:rsidR="003218D7" w:rsidRPr="009C1598" w:rsidRDefault="003218D7" w:rsidP="005937BF">
            <w:pPr>
              <w:pStyle w:val="TableBlock"/>
              <w:rPr>
                <w:sz w:val="26"/>
                <w:rtl/>
              </w:rPr>
            </w:pPr>
            <w:r w:rsidRPr="009C1598">
              <w:rPr>
                <w:sz w:val="26"/>
                <w:rtl/>
              </w:rPr>
              <w:t xml:space="preserve">בחוק הביטוח הלאומי [נוסח משולב], </w:t>
            </w:r>
            <w:proofErr w:type="spellStart"/>
            <w:r w:rsidRPr="009C1598">
              <w:rPr>
                <w:sz w:val="26"/>
                <w:rtl/>
              </w:rPr>
              <w:t>התשנ"ה</w:t>
            </w:r>
            <w:proofErr w:type="spellEnd"/>
            <w:r w:rsidRPr="009C1598">
              <w:rPr>
                <w:sz w:val="26"/>
                <w:rtl/>
              </w:rPr>
              <w:t>–1995</w:t>
            </w:r>
            <w:r w:rsidRPr="009C1598">
              <w:rPr>
                <w:rStyle w:val="a6"/>
                <w:sz w:val="26"/>
                <w:rtl/>
              </w:rPr>
              <w:footnoteReference w:id="4"/>
            </w:r>
            <w:r w:rsidRPr="009C1598">
              <w:rPr>
                <w:rFonts w:hint="cs"/>
                <w:sz w:val="26"/>
                <w:rtl/>
              </w:rPr>
              <w:t xml:space="preserve"> (להלן </w:t>
            </w:r>
            <w:r w:rsidRPr="009C1598">
              <w:rPr>
                <w:rFonts w:hint="eastAsia"/>
                <w:sz w:val="26"/>
                <w:rtl/>
              </w:rPr>
              <w:t>–</w:t>
            </w:r>
            <w:r w:rsidRPr="009C1598">
              <w:rPr>
                <w:rFonts w:hint="cs"/>
                <w:sz w:val="26"/>
                <w:rtl/>
              </w:rPr>
              <w:t xml:space="preserve"> חוק הביטוח הלאומי) –</w:t>
            </w:r>
          </w:p>
        </w:tc>
      </w:tr>
      <w:tr w:rsidR="003218D7" w:rsidRPr="009C1598" w14:paraId="7776AD1A" w14:textId="77777777" w:rsidTr="005937BF">
        <w:trPr>
          <w:cantSplit/>
        </w:trPr>
        <w:tc>
          <w:tcPr>
            <w:tcW w:w="1869" w:type="dxa"/>
            <w:tcBorders>
              <w:top w:val="nil"/>
              <w:left w:val="nil"/>
              <w:bottom w:val="nil"/>
              <w:right w:val="nil"/>
            </w:tcBorders>
          </w:tcPr>
          <w:p w14:paraId="48CD1859" w14:textId="77777777" w:rsidR="003218D7" w:rsidRPr="009C1598" w:rsidRDefault="003218D7" w:rsidP="005937BF">
            <w:pPr>
              <w:pStyle w:val="TableSideHeading"/>
              <w:rPr>
                <w:sz w:val="26"/>
                <w:rtl/>
              </w:rPr>
            </w:pPr>
          </w:p>
        </w:tc>
        <w:tc>
          <w:tcPr>
            <w:tcW w:w="624" w:type="dxa"/>
            <w:tcBorders>
              <w:top w:val="nil"/>
              <w:left w:val="nil"/>
              <w:bottom w:val="nil"/>
              <w:right w:val="nil"/>
            </w:tcBorders>
          </w:tcPr>
          <w:p w14:paraId="7F2BE5B2" w14:textId="77777777" w:rsidR="003218D7" w:rsidRPr="009C1598" w:rsidRDefault="003218D7" w:rsidP="005937BF">
            <w:pPr>
              <w:pStyle w:val="TableText"/>
              <w:rPr>
                <w:rtl/>
              </w:rPr>
            </w:pPr>
          </w:p>
        </w:tc>
        <w:tc>
          <w:tcPr>
            <w:tcW w:w="7145" w:type="dxa"/>
            <w:gridSpan w:val="5"/>
            <w:tcBorders>
              <w:top w:val="nil"/>
              <w:left w:val="nil"/>
              <w:bottom w:val="nil"/>
              <w:right w:val="nil"/>
            </w:tcBorders>
          </w:tcPr>
          <w:p w14:paraId="5217D5EC" w14:textId="77777777" w:rsidR="003218D7" w:rsidRPr="009C1598" w:rsidRDefault="003218D7" w:rsidP="005937BF">
            <w:pPr>
              <w:pStyle w:val="TableBlock"/>
              <w:rPr>
                <w:sz w:val="26"/>
                <w:rtl/>
              </w:rPr>
            </w:pPr>
            <w:r w:rsidRPr="009C1598">
              <w:rPr>
                <w:rFonts w:hint="cs"/>
                <w:sz w:val="26"/>
                <w:rtl/>
              </w:rPr>
              <w:t>(1)</w:t>
            </w:r>
            <w:r w:rsidRPr="009C1598">
              <w:rPr>
                <w:sz w:val="26"/>
                <w:rtl/>
              </w:rPr>
              <w:tab/>
            </w:r>
            <w:r w:rsidRPr="009C1598">
              <w:rPr>
                <w:rFonts w:hint="cs"/>
                <w:sz w:val="26"/>
                <w:rtl/>
              </w:rPr>
              <w:t xml:space="preserve">בסעיף 49 </w:t>
            </w:r>
            <w:r w:rsidRPr="009C1598">
              <w:rPr>
                <w:rFonts w:hint="eastAsia"/>
                <w:sz w:val="26"/>
                <w:rtl/>
              </w:rPr>
              <w:t>–</w:t>
            </w:r>
          </w:p>
        </w:tc>
      </w:tr>
      <w:tr w:rsidR="003218D7" w:rsidRPr="009C1598" w14:paraId="12968547" w14:textId="77777777" w:rsidTr="005937BF">
        <w:trPr>
          <w:cantSplit/>
        </w:trPr>
        <w:tc>
          <w:tcPr>
            <w:tcW w:w="1869" w:type="dxa"/>
            <w:tcBorders>
              <w:top w:val="nil"/>
              <w:left w:val="nil"/>
              <w:bottom w:val="nil"/>
              <w:right w:val="nil"/>
            </w:tcBorders>
          </w:tcPr>
          <w:p w14:paraId="1EDBADA4" w14:textId="77777777" w:rsidR="003218D7" w:rsidRPr="009C1598" w:rsidRDefault="003218D7" w:rsidP="005937BF">
            <w:pPr>
              <w:pStyle w:val="TableSideHeading"/>
              <w:ind w:right="0"/>
              <w:rPr>
                <w:sz w:val="26"/>
                <w:rtl/>
              </w:rPr>
            </w:pPr>
          </w:p>
        </w:tc>
        <w:tc>
          <w:tcPr>
            <w:tcW w:w="624" w:type="dxa"/>
            <w:tcBorders>
              <w:top w:val="nil"/>
              <w:left w:val="nil"/>
              <w:bottom w:val="nil"/>
              <w:right w:val="nil"/>
            </w:tcBorders>
          </w:tcPr>
          <w:p w14:paraId="6CA13555" w14:textId="77777777" w:rsidR="003218D7" w:rsidRPr="009C1598" w:rsidRDefault="003218D7" w:rsidP="005937BF">
            <w:pPr>
              <w:pStyle w:val="TableText"/>
              <w:ind w:right="0"/>
              <w:jc w:val="both"/>
              <w:rPr>
                <w:rtl/>
              </w:rPr>
            </w:pPr>
          </w:p>
        </w:tc>
        <w:tc>
          <w:tcPr>
            <w:tcW w:w="625" w:type="dxa"/>
            <w:tcBorders>
              <w:top w:val="nil"/>
              <w:left w:val="nil"/>
              <w:bottom w:val="nil"/>
              <w:right w:val="nil"/>
            </w:tcBorders>
          </w:tcPr>
          <w:p w14:paraId="7F87E607" w14:textId="77777777" w:rsidR="003218D7" w:rsidRPr="009C1598" w:rsidRDefault="003218D7" w:rsidP="005937BF">
            <w:pPr>
              <w:pStyle w:val="TableText"/>
              <w:ind w:right="0"/>
              <w:jc w:val="both"/>
              <w:rPr>
                <w:rtl/>
              </w:rPr>
            </w:pPr>
          </w:p>
        </w:tc>
        <w:tc>
          <w:tcPr>
            <w:tcW w:w="6520" w:type="dxa"/>
            <w:gridSpan w:val="4"/>
            <w:tcBorders>
              <w:top w:val="nil"/>
              <w:left w:val="nil"/>
              <w:bottom w:val="nil"/>
              <w:right w:val="nil"/>
            </w:tcBorders>
          </w:tcPr>
          <w:p w14:paraId="1B9086F7" w14:textId="77777777" w:rsidR="003218D7" w:rsidRPr="009C1598" w:rsidRDefault="003218D7" w:rsidP="005937BF">
            <w:pPr>
              <w:pStyle w:val="TableBlock"/>
              <w:rPr>
                <w:rtl/>
              </w:rPr>
            </w:pPr>
            <w:r w:rsidRPr="009C1598">
              <w:rPr>
                <w:rFonts w:hint="cs"/>
                <w:rtl/>
              </w:rPr>
              <w:t>(א)</w:t>
            </w:r>
            <w:r w:rsidRPr="009C1598">
              <w:rPr>
                <w:rtl/>
              </w:rPr>
              <w:tab/>
            </w:r>
            <w:r w:rsidRPr="009C1598">
              <w:rPr>
                <w:rFonts w:hint="cs"/>
                <w:rtl/>
              </w:rPr>
              <w:t>אחרי סעיף קטן (ב) יבוא:</w:t>
            </w:r>
          </w:p>
        </w:tc>
      </w:tr>
      <w:tr w:rsidR="003218D7" w:rsidRPr="009C1598" w14:paraId="45F83C87" w14:textId="77777777" w:rsidTr="005937BF">
        <w:tblPrEx>
          <w:tblLook w:val="01E0" w:firstRow="1" w:lastRow="1" w:firstColumn="1" w:lastColumn="1" w:noHBand="0" w:noVBand="0"/>
        </w:tblPrEx>
        <w:trPr>
          <w:cantSplit/>
          <w:trHeight w:val="60"/>
        </w:trPr>
        <w:tc>
          <w:tcPr>
            <w:tcW w:w="1869" w:type="dxa"/>
          </w:tcPr>
          <w:p w14:paraId="3383BC93" w14:textId="77777777" w:rsidR="003218D7" w:rsidRPr="009C1598" w:rsidRDefault="003218D7" w:rsidP="005937BF">
            <w:pPr>
              <w:pStyle w:val="TableSideHeading"/>
              <w:ind w:right="0"/>
            </w:pPr>
          </w:p>
        </w:tc>
        <w:tc>
          <w:tcPr>
            <w:tcW w:w="624" w:type="dxa"/>
          </w:tcPr>
          <w:p w14:paraId="5FE62DB0" w14:textId="77777777" w:rsidR="003218D7" w:rsidRPr="009C1598" w:rsidRDefault="003218D7" w:rsidP="005937BF">
            <w:pPr>
              <w:pStyle w:val="TableText"/>
              <w:ind w:right="0"/>
              <w:jc w:val="both"/>
            </w:pPr>
          </w:p>
        </w:tc>
        <w:tc>
          <w:tcPr>
            <w:tcW w:w="625" w:type="dxa"/>
          </w:tcPr>
          <w:p w14:paraId="1C73B46C" w14:textId="77777777" w:rsidR="003218D7" w:rsidRPr="009C1598" w:rsidRDefault="003218D7" w:rsidP="005937BF">
            <w:pPr>
              <w:pStyle w:val="TableText"/>
              <w:ind w:right="0"/>
              <w:jc w:val="both"/>
            </w:pPr>
          </w:p>
        </w:tc>
        <w:tc>
          <w:tcPr>
            <w:tcW w:w="624" w:type="dxa"/>
          </w:tcPr>
          <w:p w14:paraId="1DDD53E6" w14:textId="77777777" w:rsidR="003218D7" w:rsidRPr="009C1598" w:rsidRDefault="003218D7" w:rsidP="005937BF">
            <w:pPr>
              <w:pStyle w:val="TableText"/>
              <w:ind w:right="0"/>
              <w:jc w:val="both"/>
            </w:pPr>
          </w:p>
        </w:tc>
        <w:tc>
          <w:tcPr>
            <w:tcW w:w="5896" w:type="dxa"/>
            <w:gridSpan w:val="3"/>
          </w:tcPr>
          <w:p w14:paraId="4EE86F07" w14:textId="77777777" w:rsidR="003218D7" w:rsidRPr="009C1598" w:rsidRDefault="003218D7" w:rsidP="005937BF">
            <w:pPr>
              <w:pStyle w:val="TableBlock"/>
            </w:pPr>
            <w:r w:rsidRPr="009C1598">
              <w:rPr>
                <w:rFonts w:hint="cs"/>
                <w:rtl/>
              </w:rPr>
              <w:t>"(ב1)</w:t>
            </w:r>
            <w:r w:rsidRPr="009C1598">
              <w:rPr>
                <w:rtl/>
              </w:rPr>
              <w:tab/>
              <w:t>המוסד ישלם</w:t>
            </w:r>
            <w:r w:rsidRPr="009C1598">
              <w:rPr>
                <w:rFonts w:hint="cs"/>
                <w:rtl/>
              </w:rPr>
              <w:t xml:space="preserve"> </w:t>
            </w:r>
            <w:r w:rsidRPr="009C1598">
              <w:rPr>
                <w:rtl/>
              </w:rPr>
              <w:t xml:space="preserve">לזכאי </w:t>
            </w:r>
            <w:r w:rsidRPr="009C1598">
              <w:rPr>
                <w:rFonts w:hint="cs"/>
                <w:rtl/>
              </w:rPr>
              <w:t>לתקופת לידה והורות</w:t>
            </w:r>
            <w:r w:rsidRPr="009C1598">
              <w:rPr>
                <w:rtl/>
              </w:rPr>
              <w:t xml:space="preserve"> לפי סעיף 6</w:t>
            </w:r>
            <w:r w:rsidRPr="009C1598">
              <w:rPr>
                <w:rFonts w:hint="cs"/>
                <w:rtl/>
              </w:rPr>
              <w:t>(ח1)</w:t>
            </w:r>
            <w:r w:rsidRPr="009C1598">
              <w:rPr>
                <w:rtl/>
              </w:rPr>
              <w:t xml:space="preserve"> לחוק עבודת נשים, וכן</w:t>
            </w:r>
            <w:r w:rsidRPr="009C1598">
              <w:rPr>
                <w:rFonts w:hint="cs"/>
                <w:rtl/>
              </w:rPr>
              <w:t xml:space="preserve"> </w:t>
            </w:r>
            <w:r w:rsidRPr="009C1598">
              <w:rPr>
                <w:rtl/>
              </w:rPr>
              <w:t>לעובד עצמאי שמתקיימים בו התנאים האמורים באותו סעיף, דמי לידה, בעד פרק</w:t>
            </w:r>
            <w:r w:rsidRPr="009C1598">
              <w:rPr>
                <w:rFonts w:hint="cs"/>
                <w:rtl/>
              </w:rPr>
              <w:t xml:space="preserve"> </w:t>
            </w:r>
            <w:r w:rsidRPr="009C1598">
              <w:rPr>
                <w:rtl/>
              </w:rPr>
              <w:t xml:space="preserve">הזמן שלרגל </w:t>
            </w:r>
            <w:r w:rsidRPr="009C1598">
              <w:rPr>
                <w:rFonts w:hint="cs"/>
                <w:rtl/>
              </w:rPr>
              <w:t>תקופת הלידה וההורות</w:t>
            </w:r>
            <w:r w:rsidRPr="009C1598">
              <w:rPr>
                <w:rtl/>
              </w:rPr>
              <w:t xml:space="preserve"> ולצורך הטיפול בילדו הוא אינו עובד או אינו עוסק במשלח ידו, ובתנאי שמתקיימים כל אלה:</w:t>
            </w:r>
          </w:p>
        </w:tc>
      </w:tr>
      <w:tr w:rsidR="003218D7" w:rsidRPr="009C1598" w14:paraId="64947F37" w14:textId="77777777" w:rsidTr="005937BF">
        <w:tblPrEx>
          <w:tblLook w:val="01E0" w:firstRow="1" w:lastRow="1" w:firstColumn="1" w:lastColumn="1" w:noHBand="0" w:noVBand="0"/>
        </w:tblPrEx>
        <w:trPr>
          <w:cantSplit/>
          <w:trHeight w:val="60"/>
        </w:trPr>
        <w:tc>
          <w:tcPr>
            <w:tcW w:w="1869" w:type="dxa"/>
          </w:tcPr>
          <w:p w14:paraId="5F36F0D7" w14:textId="77777777" w:rsidR="003218D7" w:rsidRPr="009C1598" w:rsidRDefault="003218D7" w:rsidP="005937BF">
            <w:pPr>
              <w:pStyle w:val="TableSideHeading"/>
              <w:ind w:right="0"/>
            </w:pPr>
          </w:p>
        </w:tc>
        <w:tc>
          <w:tcPr>
            <w:tcW w:w="624" w:type="dxa"/>
          </w:tcPr>
          <w:p w14:paraId="59C2543A" w14:textId="77777777" w:rsidR="003218D7" w:rsidRPr="009C1598" w:rsidRDefault="003218D7" w:rsidP="005937BF">
            <w:pPr>
              <w:pStyle w:val="TableText"/>
              <w:ind w:right="0"/>
              <w:jc w:val="both"/>
            </w:pPr>
          </w:p>
        </w:tc>
        <w:tc>
          <w:tcPr>
            <w:tcW w:w="625" w:type="dxa"/>
          </w:tcPr>
          <w:p w14:paraId="0F261309" w14:textId="77777777" w:rsidR="003218D7" w:rsidRPr="009C1598" w:rsidRDefault="003218D7" w:rsidP="005937BF">
            <w:pPr>
              <w:pStyle w:val="TableText"/>
              <w:ind w:right="0"/>
              <w:jc w:val="both"/>
            </w:pPr>
          </w:p>
        </w:tc>
        <w:tc>
          <w:tcPr>
            <w:tcW w:w="624" w:type="dxa"/>
          </w:tcPr>
          <w:p w14:paraId="42B4EB34" w14:textId="77777777" w:rsidR="003218D7" w:rsidRPr="009C1598" w:rsidRDefault="003218D7" w:rsidP="005937BF">
            <w:pPr>
              <w:pStyle w:val="TableText"/>
              <w:ind w:right="0"/>
              <w:jc w:val="both"/>
            </w:pPr>
          </w:p>
        </w:tc>
        <w:tc>
          <w:tcPr>
            <w:tcW w:w="624" w:type="dxa"/>
          </w:tcPr>
          <w:p w14:paraId="31B006CE" w14:textId="77777777" w:rsidR="003218D7" w:rsidRPr="009C1598" w:rsidRDefault="003218D7" w:rsidP="005937BF">
            <w:pPr>
              <w:pStyle w:val="TableText"/>
              <w:ind w:right="0"/>
              <w:jc w:val="both"/>
            </w:pPr>
          </w:p>
        </w:tc>
        <w:tc>
          <w:tcPr>
            <w:tcW w:w="5272" w:type="dxa"/>
            <w:gridSpan w:val="2"/>
          </w:tcPr>
          <w:p w14:paraId="4901C94E" w14:textId="77777777" w:rsidR="003218D7" w:rsidRPr="009C1598" w:rsidRDefault="003218D7" w:rsidP="005937BF">
            <w:pPr>
              <w:pStyle w:val="TableBlock"/>
            </w:pPr>
            <w:r w:rsidRPr="009C1598">
              <w:rPr>
                <w:rFonts w:hint="cs"/>
                <w:rtl/>
              </w:rPr>
              <w:t>(1)</w:t>
            </w:r>
            <w:r w:rsidRPr="009C1598">
              <w:rPr>
                <w:rtl/>
              </w:rPr>
              <w:tab/>
              <w:t>הוא עובד או עובד עצמאי כאמור בסעיף 40(ב)(1), בשינויים המחויבים;</w:t>
            </w:r>
          </w:p>
        </w:tc>
      </w:tr>
      <w:tr w:rsidR="003218D7" w:rsidRPr="009C1598" w14:paraId="4D103EAE" w14:textId="77777777" w:rsidTr="005937BF">
        <w:tblPrEx>
          <w:tblLook w:val="01E0" w:firstRow="1" w:lastRow="1" w:firstColumn="1" w:lastColumn="1" w:noHBand="0" w:noVBand="0"/>
        </w:tblPrEx>
        <w:trPr>
          <w:cantSplit/>
          <w:trHeight w:val="60"/>
        </w:trPr>
        <w:tc>
          <w:tcPr>
            <w:tcW w:w="1869" w:type="dxa"/>
          </w:tcPr>
          <w:p w14:paraId="2FE13E91" w14:textId="77777777" w:rsidR="003218D7" w:rsidRPr="009C1598" w:rsidRDefault="003218D7" w:rsidP="005937BF">
            <w:pPr>
              <w:pStyle w:val="TableSideHeading"/>
              <w:ind w:right="0"/>
              <w:rPr>
                <w:rtl/>
              </w:rPr>
            </w:pPr>
          </w:p>
        </w:tc>
        <w:tc>
          <w:tcPr>
            <w:tcW w:w="624" w:type="dxa"/>
          </w:tcPr>
          <w:p w14:paraId="6F2A157E" w14:textId="77777777" w:rsidR="003218D7" w:rsidRPr="009C1598" w:rsidRDefault="003218D7" w:rsidP="005937BF">
            <w:pPr>
              <w:pStyle w:val="TableText"/>
              <w:ind w:right="0"/>
              <w:jc w:val="both"/>
            </w:pPr>
          </w:p>
        </w:tc>
        <w:tc>
          <w:tcPr>
            <w:tcW w:w="625" w:type="dxa"/>
          </w:tcPr>
          <w:p w14:paraId="3C87744A" w14:textId="77777777" w:rsidR="003218D7" w:rsidRPr="009C1598" w:rsidRDefault="003218D7" w:rsidP="005937BF">
            <w:pPr>
              <w:pStyle w:val="TableText"/>
              <w:ind w:right="0"/>
              <w:jc w:val="both"/>
            </w:pPr>
          </w:p>
        </w:tc>
        <w:tc>
          <w:tcPr>
            <w:tcW w:w="624" w:type="dxa"/>
          </w:tcPr>
          <w:p w14:paraId="33851BEB" w14:textId="77777777" w:rsidR="003218D7" w:rsidRPr="009C1598" w:rsidRDefault="003218D7" w:rsidP="005937BF">
            <w:pPr>
              <w:pStyle w:val="TableText"/>
              <w:ind w:right="0"/>
              <w:jc w:val="both"/>
            </w:pPr>
          </w:p>
        </w:tc>
        <w:tc>
          <w:tcPr>
            <w:tcW w:w="624" w:type="dxa"/>
          </w:tcPr>
          <w:p w14:paraId="148CC277" w14:textId="77777777" w:rsidR="003218D7" w:rsidRPr="009C1598" w:rsidRDefault="003218D7" w:rsidP="005937BF">
            <w:pPr>
              <w:pStyle w:val="TableText"/>
              <w:ind w:right="0"/>
              <w:jc w:val="both"/>
              <w:rPr>
                <w:rtl/>
              </w:rPr>
            </w:pPr>
          </w:p>
        </w:tc>
        <w:tc>
          <w:tcPr>
            <w:tcW w:w="5272" w:type="dxa"/>
            <w:gridSpan w:val="2"/>
          </w:tcPr>
          <w:p w14:paraId="770D1CA1" w14:textId="77777777" w:rsidR="003218D7" w:rsidRPr="009C1598" w:rsidRDefault="003218D7" w:rsidP="005937BF">
            <w:pPr>
              <w:pStyle w:val="TableBlock"/>
              <w:rPr>
                <w:rtl/>
              </w:rPr>
            </w:pPr>
            <w:r w:rsidRPr="009C1598">
              <w:rPr>
                <w:rFonts w:hint="cs"/>
                <w:rtl/>
              </w:rPr>
              <w:t>(2)</w:t>
            </w:r>
            <w:r w:rsidRPr="009C1598">
              <w:rPr>
                <w:rtl/>
              </w:rPr>
              <w:tab/>
              <w:t>שולמו בעדו דמי ביטוח משכרו כעובד או ששילם דמי ביטוח מהכנסתו כעובד עצמאי בעד 10 חודשים מתוך 14 החודשים שקדמו ליום הקובע או בעד 15 חודשים מתוך 22 החודשים שקדמו ליום הקובע; לעני</w:t>
            </w:r>
            <w:r w:rsidRPr="009C1598">
              <w:rPr>
                <w:rFonts w:hint="eastAsia"/>
                <w:rtl/>
              </w:rPr>
              <w:t>י</w:t>
            </w:r>
            <w:r w:rsidRPr="009C1598">
              <w:rPr>
                <w:rtl/>
              </w:rPr>
              <w:t>ן סעיף קטן זה, "היום הקובע" – היום שבתום ששת השבועות שלאחר יום הלידה או היום שבו הפסיק לעבוד, לפי המאוחר;</w:t>
            </w:r>
          </w:p>
        </w:tc>
      </w:tr>
      <w:tr w:rsidR="003218D7" w:rsidRPr="009C1598" w14:paraId="0581F48F" w14:textId="77777777" w:rsidTr="005937BF">
        <w:tblPrEx>
          <w:tblLook w:val="01E0" w:firstRow="1" w:lastRow="1" w:firstColumn="1" w:lastColumn="1" w:noHBand="0" w:noVBand="0"/>
        </w:tblPrEx>
        <w:trPr>
          <w:cantSplit/>
          <w:trHeight w:val="60"/>
        </w:trPr>
        <w:tc>
          <w:tcPr>
            <w:tcW w:w="1869" w:type="dxa"/>
          </w:tcPr>
          <w:p w14:paraId="03416C29" w14:textId="77777777" w:rsidR="003218D7" w:rsidRPr="009C1598" w:rsidRDefault="003218D7" w:rsidP="005937BF">
            <w:pPr>
              <w:pStyle w:val="TableSideHeading"/>
              <w:ind w:right="0"/>
              <w:rPr>
                <w:rtl/>
              </w:rPr>
            </w:pPr>
          </w:p>
        </w:tc>
        <w:tc>
          <w:tcPr>
            <w:tcW w:w="624" w:type="dxa"/>
          </w:tcPr>
          <w:p w14:paraId="7FDF174A" w14:textId="77777777" w:rsidR="003218D7" w:rsidRPr="009C1598" w:rsidRDefault="003218D7" w:rsidP="005937BF">
            <w:pPr>
              <w:pStyle w:val="TableText"/>
              <w:ind w:right="0"/>
              <w:jc w:val="both"/>
            </w:pPr>
          </w:p>
        </w:tc>
        <w:tc>
          <w:tcPr>
            <w:tcW w:w="625" w:type="dxa"/>
          </w:tcPr>
          <w:p w14:paraId="2C8D6D25" w14:textId="77777777" w:rsidR="003218D7" w:rsidRPr="009C1598" w:rsidRDefault="003218D7" w:rsidP="005937BF">
            <w:pPr>
              <w:pStyle w:val="TableText"/>
              <w:ind w:right="0"/>
              <w:jc w:val="both"/>
            </w:pPr>
          </w:p>
        </w:tc>
        <w:tc>
          <w:tcPr>
            <w:tcW w:w="624" w:type="dxa"/>
          </w:tcPr>
          <w:p w14:paraId="48A0E734" w14:textId="77777777" w:rsidR="003218D7" w:rsidRPr="009C1598" w:rsidRDefault="003218D7" w:rsidP="005937BF">
            <w:pPr>
              <w:pStyle w:val="TableText"/>
              <w:ind w:right="0"/>
              <w:jc w:val="both"/>
            </w:pPr>
          </w:p>
        </w:tc>
        <w:tc>
          <w:tcPr>
            <w:tcW w:w="624" w:type="dxa"/>
          </w:tcPr>
          <w:p w14:paraId="5FD289A9" w14:textId="77777777" w:rsidR="003218D7" w:rsidRPr="009C1598" w:rsidRDefault="003218D7" w:rsidP="005937BF">
            <w:pPr>
              <w:pStyle w:val="TableText"/>
              <w:ind w:right="0"/>
              <w:jc w:val="both"/>
              <w:rPr>
                <w:rtl/>
              </w:rPr>
            </w:pPr>
          </w:p>
        </w:tc>
        <w:tc>
          <w:tcPr>
            <w:tcW w:w="5272" w:type="dxa"/>
            <w:gridSpan w:val="2"/>
          </w:tcPr>
          <w:p w14:paraId="2AF7F515" w14:textId="4D4B6FC8" w:rsidR="003218D7" w:rsidRPr="009C1598" w:rsidRDefault="003218D7" w:rsidP="005937BF">
            <w:pPr>
              <w:pStyle w:val="TableBlock"/>
              <w:rPr>
                <w:rtl/>
              </w:rPr>
            </w:pPr>
            <w:r w:rsidRPr="009C1598">
              <w:rPr>
                <w:rFonts w:hint="cs"/>
                <w:rtl/>
              </w:rPr>
              <w:t>(3)</w:t>
            </w:r>
            <w:r w:rsidRPr="009C1598">
              <w:rPr>
                <w:rtl/>
              </w:rPr>
              <w:tab/>
              <w:t xml:space="preserve">אשתו זכאית לדמי לידה לפי </w:t>
            </w:r>
            <w:r w:rsidRPr="009C1598">
              <w:rPr>
                <w:rFonts w:hint="cs"/>
                <w:rtl/>
              </w:rPr>
              <w:t>פרק זה,</w:t>
            </w:r>
            <w:r w:rsidRPr="009C1598">
              <w:rPr>
                <w:rtl/>
              </w:rPr>
              <w:t xml:space="preserve"> בעד אותו פרק זמן, ולא שולמו לה דמי הלידה בעד </w:t>
            </w:r>
            <w:r w:rsidRPr="009C1598">
              <w:rPr>
                <w:rFonts w:hint="cs"/>
                <w:rtl/>
              </w:rPr>
              <w:t>אותו פרק זמן</w:t>
            </w:r>
            <w:r w:rsidRPr="009C1598">
              <w:rPr>
                <w:rtl/>
              </w:rPr>
              <w:t>.</w:t>
            </w:r>
            <w:r w:rsidR="009C1598">
              <w:rPr>
                <w:rFonts w:hint="cs"/>
                <w:rtl/>
              </w:rPr>
              <w:t>"</w:t>
            </w:r>
          </w:p>
        </w:tc>
      </w:tr>
      <w:tr w:rsidR="003218D7" w:rsidRPr="009C1598" w14:paraId="411AF5F9" w14:textId="77777777" w:rsidTr="005937BF">
        <w:tblPrEx>
          <w:tblLook w:val="01E0" w:firstRow="1" w:lastRow="1" w:firstColumn="1" w:lastColumn="1" w:noHBand="0" w:noVBand="0"/>
        </w:tblPrEx>
        <w:trPr>
          <w:cantSplit/>
          <w:trHeight w:val="60"/>
        </w:trPr>
        <w:tc>
          <w:tcPr>
            <w:tcW w:w="1869" w:type="dxa"/>
          </w:tcPr>
          <w:p w14:paraId="658FC1D4" w14:textId="77777777" w:rsidR="003218D7" w:rsidRPr="009C1598" w:rsidRDefault="003218D7" w:rsidP="005937BF">
            <w:pPr>
              <w:pStyle w:val="TableSideHeading"/>
              <w:ind w:right="0"/>
              <w:rPr>
                <w:rtl/>
              </w:rPr>
            </w:pPr>
          </w:p>
        </w:tc>
        <w:tc>
          <w:tcPr>
            <w:tcW w:w="624" w:type="dxa"/>
          </w:tcPr>
          <w:p w14:paraId="570BBE7A" w14:textId="77777777" w:rsidR="003218D7" w:rsidRPr="009C1598" w:rsidRDefault="003218D7" w:rsidP="005937BF">
            <w:pPr>
              <w:pStyle w:val="TableText"/>
            </w:pPr>
          </w:p>
        </w:tc>
        <w:tc>
          <w:tcPr>
            <w:tcW w:w="625" w:type="dxa"/>
          </w:tcPr>
          <w:p w14:paraId="78972DB3" w14:textId="77777777" w:rsidR="003218D7" w:rsidRPr="009C1598" w:rsidRDefault="003218D7" w:rsidP="005937BF">
            <w:pPr>
              <w:pStyle w:val="TableText"/>
              <w:ind w:right="0"/>
              <w:jc w:val="both"/>
            </w:pPr>
          </w:p>
        </w:tc>
        <w:tc>
          <w:tcPr>
            <w:tcW w:w="6520" w:type="dxa"/>
            <w:gridSpan w:val="4"/>
          </w:tcPr>
          <w:p w14:paraId="5AC134FF" w14:textId="77777777" w:rsidR="003218D7" w:rsidRPr="009C1598" w:rsidRDefault="003218D7" w:rsidP="005937BF">
            <w:pPr>
              <w:pStyle w:val="TableBlock"/>
              <w:rPr>
                <w:rtl/>
              </w:rPr>
            </w:pPr>
            <w:r w:rsidRPr="009C1598">
              <w:rPr>
                <w:rFonts w:hint="cs"/>
                <w:sz w:val="26"/>
                <w:rtl/>
              </w:rPr>
              <w:t>(ב)</w:t>
            </w:r>
            <w:r w:rsidRPr="009C1598">
              <w:rPr>
                <w:sz w:val="26"/>
                <w:rtl/>
              </w:rPr>
              <w:tab/>
            </w:r>
            <w:r w:rsidRPr="009C1598">
              <w:rPr>
                <w:rFonts w:hint="cs"/>
                <w:sz w:val="26"/>
                <w:rtl/>
              </w:rPr>
              <w:t>בסעיף קטן (ג)(3), במקום "מ-21" יבוא "מ-7";</w:t>
            </w:r>
          </w:p>
        </w:tc>
      </w:tr>
      <w:tr w:rsidR="003218D7" w:rsidRPr="009C1598" w14:paraId="6083CFAD" w14:textId="77777777" w:rsidTr="005937BF">
        <w:tblPrEx>
          <w:tblLook w:val="01E0" w:firstRow="1" w:lastRow="1" w:firstColumn="1" w:lastColumn="1" w:noHBand="0" w:noVBand="0"/>
        </w:tblPrEx>
        <w:trPr>
          <w:cantSplit/>
          <w:trHeight w:val="60"/>
        </w:trPr>
        <w:tc>
          <w:tcPr>
            <w:tcW w:w="1869" w:type="dxa"/>
          </w:tcPr>
          <w:p w14:paraId="425B3B68" w14:textId="77777777" w:rsidR="003218D7" w:rsidRPr="009C1598" w:rsidRDefault="003218D7" w:rsidP="005937BF">
            <w:pPr>
              <w:pStyle w:val="TableSideHeading"/>
              <w:ind w:right="0"/>
              <w:rPr>
                <w:rtl/>
              </w:rPr>
            </w:pPr>
          </w:p>
        </w:tc>
        <w:tc>
          <w:tcPr>
            <w:tcW w:w="624" w:type="dxa"/>
          </w:tcPr>
          <w:p w14:paraId="4102D87A" w14:textId="77777777" w:rsidR="003218D7" w:rsidRPr="009C1598" w:rsidRDefault="003218D7" w:rsidP="005937BF">
            <w:pPr>
              <w:pStyle w:val="TableText"/>
            </w:pPr>
          </w:p>
        </w:tc>
        <w:tc>
          <w:tcPr>
            <w:tcW w:w="7145" w:type="dxa"/>
            <w:gridSpan w:val="5"/>
          </w:tcPr>
          <w:p w14:paraId="2537960A" w14:textId="77777777" w:rsidR="003218D7" w:rsidRPr="009C1598" w:rsidRDefault="003218D7" w:rsidP="005937BF">
            <w:pPr>
              <w:pStyle w:val="TableBlock"/>
              <w:rPr>
                <w:sz w:val="26"/>
                <w:rtl/>
              </w:rPr>
            </w:pPr>
            <w:r w:rsidRPr="009C1598">
              <w:rPr>
                <w:rFonts w:hint="cs"/>
                <w:sz w:val="26"/>
                <w:rtl/>
              </w:rPr>
              <w:t>(2)</w:t>
            </w:r>
            <w:r w:rsidRPr="009C1598">
              <w:rPr>
                <w:sz w:val="26"/>
                <w:rtl/>
              </w:rPr>
              <w:tab/>
            </w:r>
            <w:r w:rsidRPr="009C1598">
              <w:rPr>
                <w:rFonts w:hint="cs"/>
                <w:sz w:val="26"/>
                <w:rtl/>
              </w:rPr>
              <w:t xml:space="preserve">בסעיף 50(א) </w:t>
            </w:r>
            <w:r w:rsidRPr="009C1598">
              <w:rPr>
                <w:rFonts w:hint="eastAsia"/>
                <w:sz w:val="26"/>
                <w:rtl/>
              </w:rPr>
              <w:t>–</w:t>
            </w:r>
          </w:p>
        </w:tc>
      </w:tr>
      <w:tr w:rsidR="003218D7" w:rsidRPr="009C1598" w14:paraId="4D5A1DC1" w14:textId="77777777" w:rsidTr="005937BF">
        <w:tblPrEx>
          <w:tblLook w:val="01E0" w:firstRow="1" w:lastRow="1" w:firstColumn="1" w:lastColumn="1" w:noHBand="0" w:noVBand="0"/>
        </w:tblPrEx>
        <w:trPr>
          <w:cantSplit/>
          <w:trHeight w:val="60"/>
        </w:trPr>
        <w:tc>
          <w:tcPr>
            <w:tcW w:w="1869" w:type="dxa"/>
          </w:tcPr>
          <w:p w14:paraId="3BC31C14" w14:textId="77777777" w:rsidR="003218D7" w:rsidRPr="009C1598" w:rsidRDefault="003218D7" w:rsidP="005937BF">
            <w:pPr>
              <w:pStyle w:val="TableSideHeading"/>
            </w:pPr>
          </w:p>
        </w:tc>
        <w:tc>
          <w:tcPr>
            <w:tcW w:w="624" w:type="dxa"/>
          </w:tcPr>
          <w:p w14:paraId="47190B40" w14:textId="77777777" w:rsidR="003218D7" w:rsidRPr="009C1598" w:rsidRDefault="003218D7" w:rsidP="005937BF">
            <w:pPr>
              <w:pStyle w:val="TableText"/>
            </w:pPr>
          </w:p>
        </w:tc>
        <w:tc>
          <w:tcPr>
            <w:tcW w:w="625" w:type="dxa"/>
          </w:tcPr>
          <w:p w14:paraId="26D163E1" w14:textId="77777777" w:rsidR="003218D7" w:rsidRPr="009C1598" w:rsidRDefault="003218D7" w:rsidP="005937BF">
            <w:pPr>
              <w:pStyle w:val="TableText"/>
            </w:pPr>
          </w:p>
        </w:tc>
        <w:tc>
          <w:tcPr>
            <w:tcW w:w="6520" w:type="dxa"/>
            <w:gridSpan w:val="4"/>
          </w:tcPr>
          <w:p w14:paraId="49F1691B" w14:textId="77777777" w:rsidR="003218D7" w:rsidRPr="009C1598" w:rsidRDefault="003218D7" w:rsidP="005937BF">
            <w:pPr>
              <w:pStyle w:val="TableBlock"/>
            </w:pPr>
            <w:r w:rsidRPr="009C1598">
              <w:rPr>
                <w:rFonts w:hint="cs"/>
                <w:rtl/>
              </w:rPr>
              <w:t>(א)</w:t>
            </w:r>
            <w:r w:rsidRPr="009C1598">
              <w:rPr>
                <w:rtl/>
              </w:rPr>
              <w:tab/>
            </w:r>
            <w:r w:rsidRPr="009C1598">
              <w:rPr>
                <w:rFonts w:hint="cs"/>
                <w:rtl/>
              </w:rPr>
              <w:t xml:space="preserve">בפסקה </w:t>
            </w:r>
            <w:r w:rsidRPr="009C1598">
              <w:rPr>
                <w:rFonts w:hint="cs"/>
                <w:sz w:val="26"/>
                <w:rtl/>
              </w:rPr>
              <w:t>(1) במקום "14 שבועות" יבוא "16 שבועות".</w:t>
            </w:r>
          </w:p>
        </w:tc>
      </w:tr>
      <w:tr w:rsidR="003218D7" w:rsidRPr="009C1598" w14:paraId="1A3A5DD4" w14:textId="77777777" w:rsidTr="005937BF">
        <w:tblPrEx>
          <w:tblLook w:val="01E0" w:firstRow="1" w:lastRow="1" w:firstColumn="1" w:lastColumn="1" w:noHBand="0" w:noVBand="0"/>
        </w:tblPrEx>
        <w:trPr>
          <w:cantSplit/>
          <w:trHeight w:val="60"/>
        </w:trPr>
        <w:tc>
          <w:tcPr>
            <w:tcW w:w="1869" w:type="dxa"/>
          </w:tcPr>
          <w:p w14:paraId="15345300" w14:textId="77777777" w:rsidR="003218D7" w:rsidRPr="009C1598" w:rsidRDefault="003218D7" w:rsidP="005937BF">
            <w:pPr>
              <w:pStyle w:val="TableSideHeading"/>
              <w:rPr>
                <w:rtl/>
              </w:rPr>
            </w:pPr>
          </w:p>
        </w:tc>
        <w:tc>
          <w:tcPr>
            <w:tcW w:w="624" w:type="dxa"/>
          </w:tcPr>
          <w:p w14:paraId="1360F155" w14:textId="77777777" w:rsidR="003218D7" w:rsidRPr="009C1598" w:rsidRDefault="003218D7" w:rsidP="005937BF">
            <w:pPr>
              <w:pStyle w:val="TableText"/>
            </w:pPr>
          </w:p>
        </w:tc>
        <w:tc>
          <w:tcPr>
            <w:tcW w:w="625" w:type="dxa"/>
          </w:tcPr>
          <w:p w14:paraId="0917048D" w14:textId="77777777" w:rsidR="003218D7" w:rsidRPr="009C1598" w:rsidRDefault="003218D7" w:rsidP="005937BF">
            <w:pPr>
              <w:pStyle w:val="TableText"/>
            </w:pPr>
          </w:p>
        </w:tc>
        <w:tc>
          <w:tcPr>
            <w:tcW w:w="6520" w:type="dxa"/>
            <w:gridSpan w:val="4"/>
          </w:tcPr>
          <w:p w14:paraId="53165150" w14:textId="77777777" w:rsidR="003218D7" w:rsidRPr="009C1598" w:rsidRDefault="003218D7" w:rsidP="005937BF">
            <w:pPr>
              <w:pStyle w:val="TableBlock"/>
              <w:rPr>
                <w:rtl/>
              </w:rPr>
            </w:pPr>
            <w:r w:rsidRPr="009C1598">
              <w:rPr>
                <w:rFonts w:hint="cs"/>
                <w:rtl/>
              </w:rPr>
              <w:t>(ב)</w:t>
            </w:r>
            <w:r w:rsidRPr="009C1598">
              <w:rPr>
                <w:rtl/>
              </w:rPr>
              <w:tab/>
            </w:r>
            <w:r w:rsidRPr="009C1598">
              <w:rPr>
                <w:rFonts w:hint="eastAsia"/>
                <w:rtl/>
              </w:rPr>
              <w:t>בפסקה</w:t>
            </w:r>
            <w:r w:rsidRPr="009C1598">
              <w:rPr>
                <w:rtl/>
              </w:rPr>
              <w:t xml:space="preserve"> (2) במקום "7 שבועות" יבוא "8 שבועות".</w:t>
            </w:r>
          </w:p>
        </w:tc>
      </w:tr>
      <w:tr w:rsidR="003218D7" w:rsidRPr="009C1598" w14:paraId="08FAC4F7" w14:textId="77777777" w:rsidTr="005937BF">
        <w:tblPrEx>
          <w:tblLook w:val="01E0" w:firstRow="1" w:lastRow="1" w:firstColumn="1" w:lastColumn="1" w:noHBand="0" w:noVBand="0"/>
        </w:tblPrEx>
        <w:trPr>
          <w:cantSplit/>
          <w:trHeight w:val="60"/>
        </w:trPr>
        <w:tc>
          <w:tcPr>
            <w:tcW w:w="1871" w:type="dxa"/>
          </w:tcPr>
          <w:p w14:paraId="4C2E59D8" w14:textId="77777777" w:rsidR="003218D7" w:rsidRPr="009C1598" w:rsidRDefault="003218D7" w:rsidP="005937BF">
            <w:pPr>
              <w:pStyle w:val="TableSideHeading"/>
            </w:pPr>
          </w:p>
        </w:tc>
        <w:tc>
          <w:tcPr>
            <w:tcW w:w="624" w:type="dxa"/>
          </w:tcPr>
          <w:p w14:paraId="2939866B" w14:textId="77777777" w:rsidR="003218D7" w:rsidRPr="009C1598" w:rsidRDefault="003218D7" w:rsidP="005937BF">
            <w:pPr>
              <w:pStyle w:val="TableText"/>
            </w:pPr>
          </w:p>
        </w:tc>
        <w:tc>
          <w:tcPr>
            <w:tcW w:w="7146" w:type="dxa"/>
            <w:gridSpan w:val="5"/>
          </w:tcPr>
          <w:p w14:paraId="1EE66D45" w14:textId="77777777" w:rsidR="003218D7" w:rsidRPr="009C1598" w:rsidRDefault="003218D7" w:rsidP="005937BF">
            <w:pPr>
              <w:pStyle w:val="TableBlock"/>
            </w:pPr>
            <w:r w:rsidRPr="009C1598">
              <w:rPr>
                <w:rFonts w:hint="cs"/>
                <w:rtl/>
              </w:rPr>
              <w:t>(3)</w:t>
            </w:r>
            <w:r w:rsidRPr="009C1598">
              <w:rPr>
                <w:rtl/>
              </w:rPr>
              <w:tab/>
            </w:r>
            <w:r w:rsidRPr="009C1598">
              <w:rPr>
                <w:rFonts w:hint="cs"/>
                <w:rtl/>
              </w:rPr>
              <w:t xml:space="preserve">בסעיף 51(א1) </w:t>
            </w:r>
            <w:r w:rsidRPr="009C1598">
              <w:rPr>
                <w:rFonts w:hint="eastAsia"/>
                <w:rtl/>
              </w:rPr>
              <w:t>–</w:t>
            </w:r>
          </w:p>
        </w:tc>
      </w:tr>
      <w:tr w:rsidR="003218D7" w:rsidRPr="009C1598" w14:paraId="532200F6" w14:textId="77777777" w:rsidTr="005937BF">
        <w:tblPrEx>
          <w:tblLook w:val="01E0" w:firstRow="1" w:lastRow="1" w:firstColumn="1" w:lastColumn="1" w:noHBand="0" w:noVBand="0"/>
        </w:tblPrEx>
        <w:trPr>
          <w:cantSplit/>
          <w:trHeight w:val="60"/>
        </w:trPr>
        <w:tc>
          <w:tcPr>
            <w:tcW w:w="1871" w:type="dxa"/>
          </w:tcPr>
          <w:p w14:paraId="1762E37E" w14:textId="77777777" w:rsidR="003218D7" w:rsidRPr="009C1598" w:rsidRDefault="003218D7" w:rsidP="005937BF">
            <w:pPr>
              <w:pStyle w:val="TableSideHeading"/>
            </w:pPr>
          </w:p>
        </w:tc>
        <w:tc>
          <w:tcPr>
            <w:tcW w:w="624" w:type="dxa"/>
          </w:tcPr>
          <w:p w14:paraId="47BE0F3F" w14:textId="77777777" w:rsidR="003218D7" w:rsidRPr="009C1598" w:rsidRDefault="003218D7" w:rsidP="005937BF">
            <w:pPr>
              <w:pStyle w:val="TableText"/>
            </w:pPr>
          </w:p>
        </w:tc>
        <w:tc>
          <w:tcPr>
            <w:tcW w:w="624" w:type="dxa"/>
          </w:tcPr>
          <w:p w14:paraId="615BBFBF" w14:textId="77777777" w:rsidR="003218D7" w:rsidRPr="009C1598" w:rsidRDefault="003218D7" w:rsidP="005937BF">
            <w:pPr>
              <w:pStyle w:val="TableText"/>
            </w:pPr>
          </w:p>
        </w:tc>
        <w:tc>
          <w:tcPr>
            <w:tcW w:w="6522" w:type="dxa"/>
            <w:gridSpan w:val="4"/>
          </w:tcPr>
          <w:p w14:paraId="17D7F6C1" w14:textId="77777777" w:rsidR="003218D7" w:rsidRPr="009C1598" w:rsidRDefault="003218D7" w:rsidP="005937BF">
            <w:pPr>
              <w:pStyle w:val="TableBlock"/>
            </w:pPr>
            <w:r w:rsidRPr="009C1598">
              <w:rPr>
                <w:rFonts w:hint="cs"/>
                <w:rtl/>
              </w:rPr>
              <w:t>(א)</w:t>
            </w:r>
            <w:r w:rsidRPr="009C1598">
              <w:rPr>
                <w:rtl/>
              </w:rPr>
              <w:tab/>
            </w:r>
            <w:r w:rsidRPr="009C1598">
              <w:rPr>
                <w:rFonts w:hint="cs"/>
                <w:rtl/>
              </w:rPr>
              <w:t>בפסקה (1), במקום "שלושה שבועות" יבוא "ארבעה שבועות";</w:t>
            </w:r>
          </w:p>
        </w:tc>
      </w:tr>
      <w:tr w:rsidR="003218D7" w:rsidRPr="009C1598" w14:paraId="37AA6097" w14:textId="77777777" w:rsidTr="005937BF">
        <w:tblPrEx>
          <w:tblLook w:val="01E0" w:firstRow="1" w:lastRow="1" w:firstColumn="1" w:lastColumn="1" w:noHBand="0" w:noVBand="0"/>
        </w:tblPrEx>
        <w:trPr>
          <w:cantSplit/>
          <w:trHeight w:val="60"/>
        </w:trPr>
        <w:tc>
          <w:tcPr>
            <w:tcW w:w="1871" w:type="dxa"/>
          </w:tcPr>
          <w:p w14:paraId="5A8BB5B5" w14:textId="77777777" w:rsidR="003218D7" w:rsidRPr="009C1598" w:rsidRDefault="003218D7" w:rsidP="005937BF">
            <w:pPr>
              <w:pStyle w:val="TableSideHeading"/>
            </w:pPr>
          </w:p>
        </w:tc>
        <w:tc>
          <w:tcPr>
            <w:tcW w:w="624" w:type="dxa"/>
          </w:tcPr>
          <w:p w14:paraId="3CC6C083" w14:textId="77777777" w:rsidR="003218D7" w:rsidRPr="009C1598" w:rsidRDefault="003218D7" w:rsidP="005937BF">
            <w:pPr>
              <w:pStyle w:val="TableText"/>
            </w:pPr>
          </w:p>
        </w:tc>
        <w:tc>
          <w:tcPr>
            <w:tcW w:w="624" w:type="dxa"/>
          </w:tcPr>
          <w:p w14:paraId="2FD440AD" w14:textId="77777777" w:rsidR="003218D7" w:rsidRPr="009C1598" w:rsidRDefault="003218D7" w:rsidP="005937BF">
            <w:pPr>
              <w:pStyle w:val="TableText"/>
            </w:pPr>
          </w:p>
        </w:tc>
        <w:tc>
          <w:tcPr>
            <w:tcW w:w="6522" w:type="dxa"/>
            <w:gridSpan w:val="4"/>
          </w:tcPr>
          <w:p w14:paraId="7CC1F394" w14:textId="77777777" w:rsidR="003218D7" w:rsidRPr="009C1598" w:rsidRDefault="003218D7" w:rsidP="005937BF">
            <w:pPr>
              <w:pStyle w:val="TableBlock"/>
              <w:rPr>
                <w:rtl/>
              </w:rPr>
            </w:pPr>
            <w:r w:rsidRPr="009C1598">
              <w:rPr>
                <w:rFonts w:hint="cs"/>
                <w:rtl/>
              </w:rPr>
              <w:t>(ב)</w:t>
            </w:r>
            <w:r w:rsidRPr="009C1598">
              <w:rPr>
                <w:rtl/>
              </w:rPr>
              <w:tab/>
            </w:r>
            <w:r w:rsidRPr="009C1598">
              <w:rPr>
                <w:rFonts w:hint="cs"/>
                <w:rtl/>
              </w:rPr>
              <w:t>בפסקה (2), במקום "שבועיים" יבוא "שלושה שבועות".</w:t>
            </w:r>
          </w:p>
        </w:tc>
      </w:tr>
      <w:tr w:rsidR="003218D7" w:rsidRPr="009C1598" w14:paraId="7AF51100" w14:textId="77777777" w:rsidTr="005937BF">
        <w:trPr>
          <w:cantSplit/>
        </w:trPr>
        <w:tc>
          <w:tcPr>
            <w:tcW w:w="1869" w:type="dxa"/>
            <w:tcBorders>
              <w:top w:val="nil"/>
              <w:left w:val="nil"/>
              <w:bottom w:val="nil"/>
              <w:right w:val="nil"/>
            </w:tcBorders>
          </w:tcPr>
          <w:p w14:paraId="1E484305" w14:textId="77777777" w:rsidR="003218D7" w:rsidRPr="009C1598" w:rsidRDefault="003218D7" w:rsidP="005937BF">
            <w:pPr>
              <w:pStyle w:val="TableSideHeading"/>
              <w:rPr>
                <w:sz w:val="26"/>
                <w:rtl/>
              </w:rPr>
            </w:pPr>
            <w:r w:rsidRPr="009C1598">
              <w:rPr>
                <w:rFonts w:hint="cs"/>
                <w:sz w:val="26"/>
                <w:rtl/>
              </w:rPr>
              <w:t>תחילה והוראת מעבר</w:t>
            </w:r>
          </w:p>
        </w:tc>
        <w:tc>
          <w:tcPr>
            <w:tcW w:w="624" w:type="dxa"/>
            <w:tcBorders>
              <w:top w:val="nil"/>
              <w:left w:val="nil"/>
              <w:bottom w:val="nil"/>
              <w:right w:val="nil"/>
            </w:tcBorders>
          </w:tcPr>
          <w:p w14:paraId="553FD934" w14:textId="042CACCA" w:rsidR="003218D7" w:rsidRPr="009C1598" w:rsidRDefault="001D4E24" w:rsidP="005937BF">
            <w:pPr>
              <w:pStyle w:val="TableText"/>
              <w:rPr>
                <w:rtl/>
              </w:rPr>
            </w:pPr>
            <w:r>
              <w:rPr>
                <w:rFonts w:hint="cs"/>
                <w:rtl/>
              </w:rPr>
              <w:t>3.</w:t>
            </w:r>
          </w:p>
        </w:tc>
        <w:tc>
          <w:tcPr>
            <w:tcW w:w="7145" w:type="dxa"/>
            <w:gridSpan w:val="5"/>
            <w:tcBorders>
              <w:top w:val="nil"/>
              <w:left w:val="nil"/>
              <w:bottom w:val="nil"/>
              <w:right w:val="nil"/>
            </w:tcBorders>
          </w:tcPr>
          <w:p w14:paraId="0D7C772F" w14:textId="6BBA461B" w:rsidR="003218D7" w:rsidRPr="009C1598" w:rsidRDefault="003218D7" w:rsidP="00BB097C">
            <w:pPr>
              <w:pStyle w:val="TableBlock"/>
              <w:rPr>
                <w:sz w:val="26"/>
                <w:rtl/>
              </w:rPr>
            </w:pPr>
            <w:r w:rsidRPr="009C1598">
              <w:rPr>
                <w:rFonts w:hint="cs"/>
                <w:sz w:val="26"/>
                <w:rtl/>
              </w:rPr>
              <w:t>(א)</w:t>
            </w:r>
            <w:r w:rsidRPr="009C1598">
              <w:rPr>
                <w:sz w:val="26"/>
                <w:rtl/>
              </w:rPr>
              <w:tab/>
            </w:r>
            <w:r w:rsidRPr="009C1598">
              <w:rPr>
                <w:rFonts w:hint="cs"/>
                <w:sz w:val="26"/>
                <w:rtl/>
              </w:rPr>
              <w:t xml:space="preserve">תחילתם של סעיפים 6(ב)(2), 6(ב)(5), 6(ג) ,(ח)(1א) ו-7(ד)(1) לחוק עבודת נשים, כנוסחם בסעיפים </w:t>
            </w:r>
            <w:r w:rsidRPr="009C1598">
              <w:rPr>
                <w:sz w:val="26"/>
                <w:rtl/>
              </w:rPr>
              <w:t>1(1)(א)</w:t>
            </w:r>
            <w:r w:rsidRPr="009C1598">
              <w:rPr>
                <w:rFonts w:hint="cs"/>
                <w:sz w:val="26"/>
                <w:rtl/>
              </w:rPr>
              <w:t>(1), 1(1)(א)(2), 1(1)(ב),</w:t>
            </w:r>
            <w:r w:rsidRPr="009C1598">
              <w:rPr>
                <w:sz w:val="26"/>
                <w:rtl/>
              </w:rPr>
              <w:t xml:space="preserve"> </w:t>
            </w:r>
            <w:r w:rsidRPr="009C1598">
              <w:rPr>
                <w:rFonts w:hint="cs"/>
                <w:sz w:val="26"/>
                <w:rtl/>
              </w:rPr>
              <w:t>1(1)</w:t>
            </w:r>
            <w:r w:rsidRPr="009C1598">
              <w:rPr>
                <w:sz w:val="26"/>
                <w:rtl/>
              </w:rPr>
              <w:t>(</w:t>
            </w:r>
            <w:r w:rsidRPr="009C1598">
              <w:rPr>
                <w:rFonts w:hint="cs"/>
                <w:sz w:val="26"/>
                <w:rtl/>
              </w:rPr>
              <w:t>ג</w:t>
            </w:r>
            <w:r w:rsidRPr="009C1598">
              <w:rPr>
                <w:sz w:val="26"/>
                <w:rtl/>
              </w:rPr>
              <w:t>)</w:t>
            </w:r>
            <w:r w:rsidRPr="009C1598">
              <w:rPr>
                <w:rFonts w:hint="cs"/>
                <w:sz w:val="26"/>
                <w:rtl/>
              </w:rPr>
              <w:t xml:space="preserve"> ו-</w:t>
            </w:r>
            <w:r w:rsidRPr="009C1598">
              <w:rPr>
                <w:sz w:val="26"/>
                <w:rtl/>
              </w:rPr>
              <w:t xml:space="preserve">1(2) </w:t>
            </w:r>
            <w:r w:rsidRPr="009C1598">
              <w:rPr>
                <w:rFonts w:hint="cs"/>
                <w:sz w:val="26"/>
                <w:rtl/>
              </w:rPr>
              <w:t>לחוק זה בהתאמה, וסעי</w:t>
            </w:r>
            <w:r w:rsidR="00BB097C">
              <w:rPr>
                <w:rFonts w:hint="cs"/>
                <w:sz w:val="26"/>
                <w:rtl/>
              </w:rPr>
              <w:t>פים</w:t>
            </w:r>
            <w:r w:rsidRPr="009C1598">
              <w:rPr>
                <w:rFonts w:hint="cs"/>
                <w:sz w:val="26"/>
                <w:rtl/>
              </w:rPr>
              <w:t xml:space="preserve"> 50(א) ו-51(א1) לחוק הביטוח הלאומי, כנוסחם בסעיפים 2(2) ו-2(3) לחוק זה בהתאמה, ביום י"ד באדר </w:t>
            </w:r>
            <w:proofErr w:type="spellStart"/>
            <w:r w:rsidRPr="009C1598">
              <w:rPr>
                <w:rFonts w:hint="cs"/>
                <w:sz w:val="26"/>
                <w:rtl/>
              </w:rPr>
              <w:t>התשע"ח</w:t>
            </w:r>
            <w:proofErr w:type="spellEnd"/>
            <w:r w:rsidRPr="009C1598">
              <w:rPr>
                <w:rFonts w:hint="cs"/>
                <w:sz w:val="26"/>
                <w:rtl/>
              </w:rPr>
              <w:t xml:space="preserve"> (1 במרץ 2018).</w:t>
            </w:r>
          </w:p>
        </w:tc>
      </w:tr>
      <w:tr w:rsidR="003218D7" w:rsidRPr="009C1598" w14:paraId="4BC98233" w14:textId="77777777" w:rsidTr="005937BF">
        <w:trPr>
          <w:cantSplit/>
        </w:trPr>
        <w:tc>
          <w:tcPr>
            <w:tcW w:w="1869" w:type="dxa"/>
            <w:tcBorders>
              <w:top w:val="nil"/>
              <w:left w:val="nil"/>
              <w:bottom w:val="nil"/>
              <w:right w:val="nil"/>
            </w:tcBorders>
          </w:tcPr>
          <w:p w14:paraId="269A1F6B" w14:textId="77777777" w:rsidR="003218D7" w:rsidRPr="009C1598" w:rsidRDefault="003218D7" w:rsidP="005937BF">
            <w:pPr>
              <w:pStyle w:val="TableSideHeading"/>
              <w:rPr>
                <w:sz w:val="26"/>
                <w:rtl/>
              </w:rPr>
            </w:pPr>
          </w:p>
        </w:tc>
        <w:tc>
          <w:tcPr>
            <w:tcW w:w="624" w:type="dxa"/>
            <w:tcBorders>
              <w:top w:val="nil"/>
              <w:left w:val="nil"/>
              <w:bottom w:val="nil"/>
              <w:right w:val="nil"/>
            </w:tcBorders>
          </w:tcPr>
          <w:p w14:paraId="01B40D70" w14:textId="77777777" w:rsidR="003218D7" w:rsidRPr="009C1598" w:rsidRDefault="003218D7" w:rsidP="005937BF">
            <w:pPr>
              <w:pStyle w:val="TableText"/>
              <w:rPr>
                <w:rtl/>
              </w:rPr>
            </w:pPr>
          </w:p>
        </w:tc>
        <w:tc>
          <w:tcPr>
            <w:tcW w:w="7145" w:type="dxa"/>
            <w:gridSpan w:val="5"/>
            <w:tcBorders>
              <w:top w:val="nil"/>
              <w:left w:val="nil"/>
              <w:bottom w:val="nil"/>
              <w:right w:val="nil"/>
            </w:tcBorders>
          </w:tcPr>
          <w:p w14:paraId="737432B0" w14:textId="53742E4D" w:rsidR="003218D7" w:rsidRPr="009C1598" w:rsidRDefault="003218D7" w:rsidP="005937BF">
            <w:pPr>
              <w:pStyle w:val="TableBlock"/>
              <w:rPr>
                <w:sz w:val="26"/>
                <w:rtl/>
              </w:rPr>
            </w:pPr>
            <w:r w:rsidRPr="009C1598">
              <w:rPr>
                <w:sz w:val="26"/>
                <w:rtl/>
              </w:rPr>
              <w:t>(</w:t>
            </w:r>
            <w:r w:rsidRPr="009C1598">
              <w:rPr>
                <w:rFonts w:hint="cs"/>
                <w:sz w:val="26"/>
                <w:rtl/>
              </w:rPr>
              <w:t>ב</w:t>
            </w:r>
            <w:r w:rsidRPr="009C1598">
              <w:rPr>
                <w:sz w:val="26"/>
                <w:rtl/>
              </w:rPr>
              <w:t>)</w:t>
            </w:r>
            <w:r w:rsidRPr="009C1598">
              <w:rPr>
                <w:sz w:val="26"/>
                <w:rtl/>
              </w:rPr>
              <w:tab/>
            </w:r>
            <w:r w:rsidRPr="009C1598">
              <w:rPr>
                <w:rFonts w:hint="eastAsia"/>
                <w:sz w:val="26"/>
                <w:rtl/>
              </w:rPr>
              <w:t>בתקופה</w:t>
            </w:r>
            <w:r w:rsidRPr="009C1598">
              <w:rPr>
                <w:sz w:val="26"/>
                <w:rtl/>
              </w:rPr>
              <w:t xml:space="preserve"> </w:t>
            </w:r>
            <w:r w:rsidRPr="009C1598">
              <w:rPr>
                <w:rFonts w:hint="cs"/>
                <w:sz w:val="26"/>
                <w:rtl/>
              </w:rPr>
              <w:t xml:space="preserve">שמיום ג' באדר </w:t>
            </w:r>
            <w:proofErr w:type="spellStart"/>
            <w:r w:rsidRPr="009C1598">
              <w:rPr>
                <w:rFonts w:hint="cs"/>
                <w:sz w:val="26"/>
                <w:rtl/>
              </w:rPr>
              <w:t>התשע"ז</w:t>
            </w:r>
            <w:proofErr w:type="spellEnd"/>
            <w:r w:rsidRPr="009C1598">
              <w:rPr>
                <w:rFonts w:hint="cs"/>
                <w:sz w:val="26"/>
                <w:rtl/>
              </w:rPr>
              <w:t xml:space="preserve"> (</w:t>
            </w:r>
            <w:r w:rsidRPr="009C1598">
              <w:rPr>
                <w:sz w:val="26"/>
                <w:rtl/>
              </w:rPr>
              <w:t xml:space="preserve">1 </w:t>
            </w:r>
            <w:r w:rsidRPr="009C1598">
              <w:rPr>
                <w:rFonts w:hint="eastAsia"/>
                <w:sz w:val="26"/>
                <w:rtl/>
              </w:rPr>
              <w:t>במרץ</w:t>
            </w:r>
            <w:r w:rsidRPr="009C1598">
              <w:rPr>
                <w:sz w:val="26"/>
                <w:rtl/>
              </w:rPr>
              <w:t xml:space="preserve"> 2017</w:t>
            </w:r>
            <w:r w:rsidRPr="009C1598">
              <w:rPr>
                <w:rFonts w:hint="cs"/>
                <w:sz w:val="26"/>
                <w:rtl/>
              </w:rPr>
              <w:t>)</w:t>
            </w:r>
            <w:r w:rsidRPr="009C1598">
              <w:rPr>
                <w:sz w:val="26"/>
                <w:rtl/>
              </w:rPr>
              <w:t xml:space="preserve"> </w:t>
            </w:r>
            <w:r w:rsidRPr="009C1598">
              <w:rPr>
                <w:rFonts w:hint="cs"/>
                <w:sz w:val="26"/>
                <w:rtl/>
              </w:rPr>
              <w:t xml:space="preserve">עד יום י"ד באדר </w:t>
            </w:r>
            <w:proofErr w:type="spellStart"/>
            <w:r w:rsidRPr="009C1598">
              <w:rPr>
                <w:rFonts w:hint="cs"/>
                <w:sz w:val="26"/>
                <w:rtl/>
              </w:rPr>
              <w:t>התשע"ח</w:t>
            </w:r>
            <w:proofErr w:type="spellEnd"/>
            <w:r w:rsidRPr="009C1598">
              <w:rPr>
                <w:rFonts w:hint="cs"/>
                <w:sz w:val="26"/>
                <w:rtl/>
              </w:rPr>
              <w:t xml:space="preserve"> (1</w:t>
            </w:r>
            <w:r w:rsidRPr="009C1598">
              <w:rPr>
                <w:sz w:val="26"/>
                <w:rtl/>
              </w:rPr>
              <w:t xml:space="preserve"> </w:t>
            </w:r>
            <w:r w:rsidRPr="009C1598">
              <w:rPr>
                <w:rFonts w:hint="eastAsia"/>
                <w:sz w:val="26"/>
                <w:rtl/>
              </w:rPr>
              <w:t>במרץ</w:t>
            </w:r>
            <w:r w:rsidRPr="009C1598">
              <w:rPr>
                <w:sz w:val="26"/>
                <w:rtl/>
              </w:rPr>
              <w:t xml:space="preserve"> 2018</w:t>
            </w:r>
            <w:r w:rsidRPr="009C1598">
              <w:rPr>
                <w:rFonts w:hint="cs"/>
                <w:sz w:val="26"/>
                <w:rtl/>
              </w:rPr>
              <w:t>)</w:t>
            </w:r>
            <w:r w:rsidRPr="009C1598">
              <w:rPr>
                <w:sz w:val="26"/>
                <w:rtl/>
              </w:rPr>
              <w:t xml:space="preserve">, </w:t>
            </w:r>
            <w:r w:rsidRPr="009C1598">
              <w:rPr>
                <w:rFonts w:hint="eastAsia"/>
                <w:sz w:val="26"/>
                <w:rtl/>
              </w:rPr>
              <w:t>יקראו</w:t>
            </w:r>
            <w:r w:rsidRPr="009C1598">
              <w:rPr>
                <w:sz w:val="26"/>
                <w:rtl/>
              </w:rPr>
              <w:t xml:space="preserve"> </w:t>
            </w:r>
            <w:r w:rsidRPr="009C1598">
              <w:rPr>
                <w:rFonts w:hint="eastAsia"/>
                <w:sz w:val="26"/>
                <w:rtl/>
              </w:rPr>
              <w:t>את</w:t>
            </w:r>
            <w:r w:rsidRPr="009C1598">
              <w:rPr>
                <w:sz w:val="26"/>
                <w:rtl/>
              </w:rPr>
              <w:t xml:space="preserve"> סעי</w:t>
            </w:r>
            <w:r w:rsidRPr="009C1598">
              <w:rPr>
                <w:rFonts w:hint="eastAsia"/>
                <w:sz w:val="26"/>
                <w:rtl/>
              </w:rPr>
              <w:t>ף</w:t>
            </w:r>
            <w:r w:rsidRPr="009C1598">
              <w:rPr>
                <w:sz w:val="26"/>
                <w:rtl/>
              </w:rPr>
              <w:t xml:space="preserve"> 6(ב)(2) לחוק </w:t>
            </w:r>
            <w:r w:rsidRPr="009C1598">
              <w:rPr>
                <w:rFonts w:hint="eastAsia"/>
                <w:sz w:val="26"/>
                <w:rtl/>
              </w:rPr>
              <w:t>עבודת</w:t>
            </w:r>
            <w:r w:rsidR="004E4818">
              <w:rPr>
                <w:sz w:val="26"/>
                <w:rtl/>
              </w:rPr>
              <w:t xml:space="preserve"> נשים,</w:t>
            </w:r>
            <w:r w:rsidRPr="009C1598">
              <w:rPr>
                <w:sz w:val="26"/>
                <w:rtl/>
              </w:rPr>
              <w:t xml:space="preserve"> </w:t>
            </w:r>
            <w:r w:rsidRPr="009C1598">
              <w:rPr>
                <w:rFonts w:hint="eastAsia"/>
                <w:sz w:val="26"/>
                <w:rtl/>
              </w:rPr>
              <w:t>כך</w:t>
            </w:r>
            <w:r w:rsidRPr="009C1598">
              <w:rPr>
                <w:sz w:val="26"/>
                <w:rtl/>
              </w:rPr>
              <w:t xml:space="preserve"> </w:t>
            </w:r>
            <w:r w:rsidRPr="009C1598">
              <w:rPr>
                <w:rFonts w:hint="eastAsia"/>
                <w:sz w:val="26"/>
                <w:rtl/>
              </w:rPr>
              <w:t>שבמקום</w:t>
            </w:r>
            <w:r w:rsidRPr="009C1598">
              <w:rPr>
                <w:sz w:val="26"/>
                <w:rtl/>
              </w:rPr>
              <w:t xml:space="preserve"> "מארבעה </w:t>
            </w:r>
            <w:r w:rsidRPr="009C1598">
              <w:rPr>
                <w:rFonts w:hint="eastAsia"/>
                <w:sz w:val="26"/>
                <w:rtl/>
              </w:rPr>
              <w:t>עשר</w:t>
            </w:r>
            <w:r w:rsidRPr="009C1598">
              <w:rPr>
                <w:sz w:val="26"/>
                <w:rtl/>
              </w:rPr>
              <w:t xml:space="preserve">" </w:t>
            </w:r>
            <w:r w:rsidRPr="009C1598">
              <w:rPr>
                <w:rFonts w:hint="eastAsia"/>
                <w:sz w:val="26"/>
                <w:rtl/>
              </w:rPr>
              <w:t>יבוא</w:t>
            </w:r>
            <w:r w:rsidRPr="009C1598">
              <w:rPr>
                <w:sz w:val="26"/>
                <w:rtl/>
              </w:rPr>
              <w:t xml:space="preserve"> "מחמישה </w:t>
            </w:r>
            <w:r w:rsidRPr="009C1598">
              <w:rPr>
                <w:rFonts w:hint="eastAsia"/>
                <w:sz w:val="26"/>
                <w:rtl/>
              </w:rPr>
              <w:t>עשר</w:t>
            </w:r>
            <w:r w:rsidRPr="009C1598">
              <w:rPr>
                <w:sz w:val="26"/>
                <w:rtl/>
              </w:rPr>
              <w:t xml:space="preserve">", </w:t>
            </w:r>
            <w:r w:rsidRPr="009C1598">
              <w:rPr>
                <w:rFonts w:hint="eastAsia"/>
                <w:sz w:val="26"/>
                <w:rtl/>
              </w:rPr>
              <w:t>את</w:t>
            </w:r>
            <w:r w:rsidRPr="009C1598">
              <w:rPr>
                <w:sz w:val="26"/>
                <w:rtl/>
              </w:rPr>
              <w:t xml:space="preserve"> </w:t>
            </w:r>
            <w:r w:rsidRPr="009C1598">
              <w:rPr>
                <w:rFonts w:hint="eastAsia"/>
                <w:sz w:val="26"/>
                <w:rtl/>
              </w:rPr>
              <w:t>סעיפים</w:t>
            </w:r>
            <w:r w:rsidRPr="009C1598">
              <w:rPr>
                <w:sz w:val="26"/>
                <w:rtl/>
              </w:rPr>
              <w:t xml:space="preserve"> 6(ב)(5), 6(ח)(1א) ו-7(ד)(1) </w:t>
            </w:r>
            <w:r w:rsidRPr="009C1598">
              <w:rPr>
                <w:rFonts w:hint="eastAsia"/>
                <w:sz w:val="26"/>
                <w:rtl/>
              </w:rPr>
              <w:t>לאותו</w:t>
            </w:r>
            <w:r w:rsidRPr="009C1598">
              <w:rPr>
                <w:sz w:val="26"/>
                <w:rtl/>
              </w:rPr>
              <w:t xml:space="preserve"> חוק, </w:t>
            </w:r>
            <w:r w:rsidRPr="009C1598">
              <w:rPr>
                <w:rFonts w:hint="eastAsia"/>
                <w:sz w:val="26"/>
                <w:rtl/>
              </w:rPr>
              <w:t>כך</w:t>
            </w:r>
            <w:r w:rsidRPr="009C1598">
              <w:rPr>
                <w:sz w:val="26"/>
                <w:rtl/>
              </w:rPr>
              <w:t xml:space="preserve"> </w:t>
            </w:r>
            <w:r w:rsidRPr="009C1598">
              <w:rPr>
                <w:rFonts w:hint="eastAsia"/>
                <w:sz w:val="26"/>
                <w:rtl/>
              </w:rPr>
              <w:t>שבמקום</w:t>
            </w:r>
            <w:r w:rsidRPr="009C1598">
              <w:rPr>
                <w:sz w:val="26"/>
                <w:rtl/>
              </w:rPr>
              <w:t xml:space="preserve"> "ארבעה </w:t>
            </w:r>
            <w:r w:rsidRPr="009C1598">
              <w:rPr>
                <w:rFonts w:hint="eastAsia"/>
                <w:sz w:val="26"/>
                <w:rtl/>
              </w:rPr>
              <w:t>עשר</w:t>
            </w:r>
            <w:r w:rsidRPr="009C1598">
              <w:rPr>
                <w:sz w:val="26"/>
                <w:rtl/>
              </w:rPr>
              <w:t xml:space="preserve">" יבוא "חמישה עשר" ואת סעיף 50(א)(1) לחוק הביטוח הלאומי, </w:t>
            </w:r>
            <w:r w:rsidRPr="009C1598">
              <w:rPr>
                <w:rFonts w:hint="eastAsia"/>
                <w:sz w:val="26"/>
                <w:rtl/>
              </w:rPr>
              <w:t>כך</w:t>
            </w:r>
            <w:r w:rsidRPr="009C1598">
              <w:rPr>
                <w:sz w:val="26"/>
                <w:rtl/>
              </w:rPr>
              <w:t xml:space="preserve"> </w:t>
            </w:r>
            <w:r w:rsidRPr="009C1598">
              <w:rPr>
                <w:rFonts w:hint="eastAsia"/>
                <w:sz w:val="26"/>
                <w:rtl/>
              </w:rPr>
              <w:t>שבמקום</w:t>
            </w:r>
            <w:r w:rsidRPr="009C1598">
              <w:rPr>
                <w:sz w:val="26"/>
                <w:rtl/>
              </w:rPr>
              <w:t xml:space="preserve"> "14 </w:t>
            </w:r>
            <w:r w:rsidRPr="009C1598">
              <w:rPr>
                <w:rFonts w:hint="eastAsia"/>
                <w:sz w:val="26"/>
                <w:rtl/>
              </w:rPr>
              <w:t>שבועות</w:t>
            </w:r>
            <w:r w:rsidRPr="009C1598">
              <w:rPr>
                <w:sz w:val="26"/>
                <w:rtl/>
              </w:rPr>
              <w:t xml:space="preserve">" </w:t>
            </w:r>
            <w:r w:rsidRPr="009C1598">
              <w:rPr>
                <w:rFonts w:hint="eastAsia"/>
                <w:sz w:val="26"/>
                <w:rtl/>
              </w:rPr>
              <w:t>יבוא</w:t>
            </w:r>
            <w:r w:rsidRPr="009C1598">
              <w:rPr>
                <w:sz w:val="26"/>
                <w:rtl/>
              </w:rPr>
              <w:t xml:space="preserve"> "15 </w:t>
            </w:r>
            <w:r w:rsidRPr="009C1598">
              <w:rPr>
                <w:rFonts w:hint="eastAsia"/>
                <w:sz w:val="26"/>
                <w:rtl/>
              </w:rPr>
              <w:t>שבועות</w:t>
            </w:r>
            <w:r w:rsidRPr="009C1598">
              <w:rPr>
                <w:sz w:val="26"/>
                <w:rtl/>
              </w:rPr>
              <w:t>".</w:t>
            </w:r>
          </w:p>
        </w:tc>
      </w:tr>
    </w:tbl>
    <w:p w14:paraId="6813187D" w14:textId="77777777" w:rsidR="00B71DFA" w:rsidRPr="009C1598" w:rsidRDefault="00B71DFA" w:rsidP="00B71DFA">
      <w:pPr>
        <w:pStyle w:val="HeadDivreiHesber"/>
        <w:rPr>
          <w:rtl/>
        </w:rPr>
      </w:pPr>
      <w:r w:rsidRPr="009C1598">
        <w:rPr>
          <w:rFonts w:hint="cs"/>
          <w:rtl/>
        </w:rPr>
        <w:t>דברי הסבר</w:t>
      </w:r>
    </w:p>
    <w:p w14:paraId="5F5D4B29" w14:textId="62A9A1B0" w:rsidR="00B71DFA" w:rsidRPr="009C1598" w:rsidRDefault="00B71DFA" w:rsidP="004018F5">
      <w:pPr>
        <w:pStyle w:val="Hesber"/>
        <w:rPr>
          <w:rtl/>
        </w:rPr>
      </w:pPr>
      <w:r w:rsidRPr="009C1598">
        <w:rPr>
          <w:rFonts w:hint="cs"/>
          <w:rtl/>
        </w:rPr>
        <w:t xml:space="preserve">אחוז תעסוקת הנשים </w:t>
      </w:r>
      <w:r w:rsidR="004018F5" w:rsidRPr="009C1598">
        <w:rPr>
          <w:rFonts w:hint="cs"/>
          <w:rtl/>
        </w:rPr>
        <w:t xml:space="preserve">במדינת ישראל </w:t>
      </w:r>
      <w:r w:rsidRPr="009C1598">
        <w:rPr>
          <w:rFonts w:hint="cs"/>
          <w:rtl/>
        </w:rPr>
        <w:t>הוא מהגבוהים ב</w:t>
      </w:r>
      <w:r w:rsidR="000053BE" w:rsidRPr="009C1598">
        <w:rPr>
          <w:rFonts w:hint="cs"/>
          <w:rtl/>
        </w:rPr>
        <w:t>-</w:t>
      </w:r>
      <w:r w:rsidRPr="009C1598">
        <w:rPr>
          <w:rFonts w:hint="cs"/>
        </w:rPr>
        <w:t>OECD</w:t>
      </w:r>
      <w:r w:rsidRPr="009C1598">
        <w:rPr>
          <w:rFonts w:hint="cs"/>
          <w:rtl/>
        </w:rPr>
        <w:t>. בשנת 2015 עמד שיעור תעסוקת הנשים על</w:t>
      </w:r>
      <w:r w:rsidRPr="009C1598">
        <w:rPr>
          <w:rtl/>
        </w:rPr>
        <w:t xml:space="preserve"> 71.3%</w:t>
      </w:r>
      <w:r w:rsidR="004018F5" w:rsidRPr="009C1598">
        <w:rPr>
          <w:rFonts w:hint="cs"/>
          <w:rtl/>
        </w:rPr>
        <w:t>.</w:t>
      </w:r>
      <w:r w:rsidRPr="009C1598">
        <w:rPr>
          <w:rFonts w:hint="cs"/>
          <w:rtl/>
        </w:rPr>
        <w:t xml:space="preserve"> </w:t>
      </w:r>
      <w:r w:rsidR="004018F5" w:rsidRPr="009C1598">
        <w:rPr>
          <w:rFonts w:hint="cs"/>
          <w:rtl/>
        </w:rPr>
        <w:t xml:space="preserve">שיעור זה שיקף </w:t>
      </w:r>
      <w:r w:rsidRPr="009C1598">
        <w:rPr>
          <w:rFonts w:hint="cs"/>
          <w:rtl/>
        </w:rPr>
        <w:t>עלייה של 20% משנת 2000</w:t>
      </w:r>
      <w:r w:rsidR="004018F5" w:rsidRPr="009C1598">
        <w:rPr>
          <w:rFonts w:hint="cs"/>
          <w:rtl/>
        </w:rPr>
        <w:t>.</w:t>
      </w:r>
      <w:r w:rsidRPr="009C1598">
        <w:rPr>
          <w:rFonts w:hint="cs"/>
          <w:rtl/>
        </w:rPr>
        <w:t xml:space="preserve"> בנוסף</w:t>
      </w:r>
      <w:r w:rsidR="004018F5" w:rsidRPr="009C1598">
        <w:rPr>
          <w:rFonts w:hint="cs"/>
          <w:rtl/>
        </w:rPr>
        <w:t>,</w:t>
      </w:r>
      <w:r w:rsidRPr="009C1598">
        <w:rPr>
          <w:rFonts w:hint="cs"/>
          <w:rtl/>
        </w:rPr>
        <w:t xml:space="preserve"> </w:t>
      </w:r>
      <w:r w:rsidR="004018F5" w:rsidRPr="009C1598">
        <w:rPr>
          <w:rFonts w:hint="cs"/>
          <w:rtl/>
        </w:rPr>
        <w:t>שיעור</w:t>
      </w:r>
      <w:r w:rsidR="004018F5" w:rsidRPr="009C1598">
        <w:rPr>
          <w:rtl/>
        </w:rPr>
        <w:t xml:space="preserve"> </w:t>
      </w:r>
      <w:r w:rsidRPr="009C1598">
        <w:rPr>
          <w:rtl/>
        </w:rPr>
        <w:t>האימהות הנשואות המשתתפות בכוח העבודה הגיע ל- 75%</w:t>
      </w:r>
      <w:r w:rsidRPr="009C1598">
        <w:rPr>
          <w:rFonts w:hint="cs"/>
          <w:rtl/>
        </w:rPr>
        <w:t xml:space="preserve">, </w:t>
      </w:r>
      <w:r w:rsidR="004018F5" w:rsidRPr="009C1598">
        <w:rPr>
          <w:rFonts w:hint="cs"/>
          <w:rtl/>
        </w:rPr>
        <w:t xml:space="preserve">שיעור </w:t>
      </w:r>
      <w:r w:rsidRPr="009C1598">
        <w:rPr>
          <w:rtl/>
        </w:rPr>
        <w:t>תעסוקת אימהות לילד אחד</w:t>
      </w:r>
      <w:r w:rsidR="004018F5" w:rsidRPr="009C1598">
        <w:rPr>
          <w:rFonts w:hint="cs"/>
          <w:rtl/>
        </w:rPr>
        <w:t xml:space="preserve"> עמד על</w:t>
      </w:r>
      <w:r w:rsidRPr="009C1598">
        <w:rPr>
          <w:rtl/>
        </w:rPr>
        <w:t xml:space="preserve"> 77.5% </w:t>
      </w:r>
      <w:r w:rsidRPr="009C1598">
        <w:rPr>
          <w:rFonts w:hint="cs"/>
          <w:rtl/>
        </w:rPr>
        <w:t>ו</w:t>
      </w:r>
      <w:r w:rsidR="004018F5" w:rsidRPr="009C1598">
        <w:rPr>
          <w:rFonts w:hint="cs"/>
          <w:rtl/>
        </w:rPr>
        <w:t xml:space="preserve">שיעור </w:t>
      </w:r>
      <w:r w:rsidRPr="009C1598">
        <w:rPr>
          <w:rtl/>
        </w:rPr>
        <w:t>תעסוקת אימהות ל</w:t>
      </w:r>
      <w:r w:rsidR="004018F5" w:rsidRPr="009C1598">
        <w:rPr>
          <w:rFonts w:hint="cs"/>
          <w:rtl/>
        </w:rPr>
        <w:t>-</w:t>
      </w:r>
      <w:r w:rsidRPr="009C1598">
        <w:rPr>
          <w:rtl/>
        </w:rPr>
        <w:t>2 ילדים</w:t>
      </w:r>
      <w:r w:rsidR="004018F5" w:rsidRPr="009C1598">
        <w:rPr>
          <w:rFonts w:hint="cs"/>
          <w:rtl/>
        </w:rPr>
        <w:t xml:space="preserve"> עמד על</w:t>
      </w:r>
      <w:r w:rsidRPr="009C1598">
        <w:rPr>
          <w:rtl/>
        </w:rPr>
        <w:t xml:space="preserve"> 78.9%</w:t>
      </w:r>
      <w:r w:rsidR="004018F5" w:rsidRPr="009C1598">
        <w:rPr>
          <w:rFonts w:hint="cs"/>
          <w:rtl/>
        </w:rPr>
        <w:t xml:space="preserve"> (</w:t>
      </w:r>
      <w:r w:rsidR="004018F5" w:rsidRPr="009C1598">
        <w:rPr>
          <w:rtl/>
        </w:rPr>
        <w:t>הלשכה המרכזית לסטטיסטיקה</w:t>
      </w:r>
      <w:r w:rsidR="004018F5" w:rsidRPr="009C1598">
        <w:rPr>
          <w:rFonts w:hint="cs"/>
          <w:rtl/>
        </w:rPr>
        <w:t>,</w:t>
      </w:r>
      <w:r w:rsidR="004018F5" w:rsidRPr="009C1598">
        <w:rPr>
          <w:rtl/>
        </w:rPr>
        <w:t xml:space="preserve"> נתונים לרגל יום האישה הבינלאומי לשנת 2015</w:t>
      </w:r>
      <w:r w:rsidR="004018F5" w:rsidRPr="009C1598">
        <w:rPr>
          <w:rFonts w:hint="cs"/>
          <w:rtl/>
        </w:rPr>
        <w:t>).</w:t>
      </w:r>
      <w:r w:rsidRPr="009C1598">
        <w:rPr>
          <w:rFonts w:hint="cs"/>
          <w:rtl/>
        </w:rPr>
        <w:t xml:space="preserve"> יחד עם אחוז תעסוקת הנשים הגבוה, ישראל מובילה  בילודה</w:t>
      </w:r>
      <w:r w:rsidR="004018F5" w:rsidRPr="009C1598">
        <w:rPr>
          <w:rFonts w:hint="cs"/>
          <w:rtl/>
        </w:rPr>
        <w:t xml:space="preserve"> בקרב מדינות ה-</w:t>
      </w:r>
      <w:r w:rsidR="004018F5" w:rsidRPr="009C1598">
        <w:rPr>
          <w:rFonts w:hint="cs"/>
        </w:rPr>
        <w:t>OECD</w:t>
      </w:r>
      <w:r w:rsidR="004018F5" w:rsidRPr="009C1598">
        <w:rPr>
          <w:rFonts w:hint="cs"/>
          <w:rtl/>
        </w:rPr>
        <w:t>, ושיעור הילודה עומד על כ-</w:t>
      </w:r>
      <w:r w:rsidRPr="009C1598">
        <w:rPr>
          <w:rFonts w:hint="cs"/>
          <w:rtl/>
        </w:rPr>
        <w:t xml:space="preserve">3.2 </w:t>
      </w:r>
      <w:r w:rsidR="004018F5" w:rsidRPr="009C1598">
        <w:rPr>
          <w:rFonts w:hint="cs"/>
          <w:rtl/>
        </w:rPr>
        <w:t>ילדים. זאת, בעוד ש</w:t>
      </w:r>
      <w:r w:rsidRPr="009C1598">
        <w:rPr>
          <w:rFonts w:hint="cs"/>
          <w:rtl/>
        </w:rPr>
        <w:t>ממוצע ה</w:t>
      </w:r>
      <w:r w:rsidR="004018F5" w:rsidRPr="009C1598">
        <w:rPr>
          <w:rFonts w:hint="cs"/>
          <w:rtl/>
        </w:rPr>
        <w:t>-</w:t>
      </w:r>
      <w:r w:rsidRPr="009C1598">
        <w:t>OECD</w:t>
      </w:r>
      <w:r w:rsidRPr="009C1598">
        <w:rPr>
          <w:rFonts w:hint="cs"/>
          <w:rtl/>
        </w:rPr>
        <w:t xml:space="preserve"> הוא 1.7</w:t>
      </w:r>
      <w:r w:rsidR="004018F5" w:rsidRPr="009C1598">
        <w:rPr>
          <w:rFonts w:hint="cs"/>
          <w:rtl/>
        </w:rPr>
        <w:t xml:space="preserve"> ילדים</w:t>
      </w:r>
      <w:r w:rsidRPr="009C1598">
        <w:rPr>
          <w:rFonts w:hint="cs"/>
          <w:rtl/>
        </w:rPr>
        <w:t xml:space="preserve">. </w:t>
      </w:r>
      <w:r w:rsidRPr="009C1598">
        <w:rPr>
          <w:rtl/>
        </w:rPr>
        <w:t xml:space="preserve">בשנת 2015 </w:t>
      </w:r>
      <w:r w:rsidRPr="009C1598">
        <w:rPr>
          <w:rtl/>
        </w:rPr>
        <w:lastRenderedPageBreak/>
        <w:t>נולדו 176,000 תינוקות</w:t>
      </w:r>
      <w:r w:rsidR="004018F5" w:rsidRPr="009C1598">
        <w:rPr>
          <w:rFonts w:hint="cs"/>
          <w:rtl/>
        </w:rPr>
        <w:t xml:space="preserve">, מה שהיווה </w:t>
      </w:r>
      <w:r w:rsidRPr="009C1598">
        <w:rPr>
          <w:rtl/>
        </w:rPr>
        <w:t>גידול של 2% מ</w:t>
      </w:r>
      <w:r w:rsidR="004018F5" w:rsidRPr="009C1598">
        <w:rPr>
          <w:rFonts w:hint="cs"/>
          <w:rtl/>
        </w:rPr>
        <w:t>ה</w:t>
      </w:r>
      <w:r w:rsidRPr="009C1598">
        <w:rPr>
          <w:rtl/>
        </w:rPr>
        <w:t xml:space="preserve">שנה </w:t>
      </w:r>
      <w:r w:rsidR="004018F5" w:rsidRPr="009C1598">
        <w:rPr>
          <w:rFonts w:hint="cs"/>
          <w:rtl/>
        </w:rPr>
        <w:t>הקודמת</w:t>
      </w:r>
      <w:r w:rsidRPr="009C1598">
        <w:rPr>
          <w:rFonts w:hint="cs"/>
          <w:rtl/>
        </w:rPr>
        <w:t xml:space="preserve">. </w:t>
      </w:r>
      <w:r w:rsidRPr="009C1598">
        <w:rPr>
          <w:rFonts w:hint="cs"/>
          <w:snapToGrid/>
          <w:rtl/>
        </w:rPr>
        <w:t>מאחר שאין באפשרותן של נשים לשהות עם התינוק</w:t>
      </w:r>
      <w:r w:rsidRPr="009C1598">
        <w:rPr>
          <w:rFonts w:hint="cs"/>
          <w:rtl/>
        </w:rPr>
        <w:t xml:space="preserve"> מבלי לחזור לעבודה ולהשתכר</w:t>
      </w:r>
      <w:r w:rsidRPr="009C1598">
        <w:rPr>
          <w:rFonts w:hint="cs"/>
          <w:snapToGrid/>
          <w:rtl/>
        </w:rPr>
        <w:t xml:space="preserve">, ומכיוון </w:t>
      </w:r>
      <w:r w:rsidR="004018F5" w:rsidRPr="009C1598">
        <w:rPr>
          <w:rFonts w:hint="cs"/>
          <w:snapToGrid/>
          <w:rtl/>
        </w:rPr>
        <w:t>שעבור משפחה קיים קושי לחיות ברווחה ממשכורת אחת בלבד</w:t>
      </w:r>
      <w:r w:rsidRPr="009C1598">
        <w:rPr>
          <w:rFonts w:hint="cs"/>
          <w:snapToGrid/>
          <w:rtl/>
        </w:rPr>
        <w:t xml:space="preserve">, </w:t>
      </w:r>
      <w:r w:rsidR="004018F5" w:rsidRPr="009C1598">
        <w:rPr>
          <w:rFonts w:hint="cs"/>
          <w:snapToGrid/>
          <w:rtl/>
        </w:rPr>
        <w:t xml:space="preserve">עולה הצורך </w:t>
      </w:r>
      <w:r w:rsidRPr="009C1598">
        <w:rPr>
          <w:rFonts w:hint="cs"/>
          <w:snapToGrid/>
          <w:rtl/>
        </w:rPr>
        <w:t>לערוך רפורמה מקיפה בתקופת הלידה והורות</w:t>
      </w:r>
      <w:r w:rsidR="004018F5" w:rsidRPr="009C1598">
        <w:rPr>
          <w:rFonts w:hint="cs"/>
          <w:snapToGrid/>
          <w:rtl/>
        </w:rPr>
        <w:t>.</w:t>
      </w:r>
    </w:p>
    <w:p w14:paraId="78DAE189" w14:textId="7D8E6140" w:rsidR="00B71DFA" w:rsidRPr="009C1598" w:rsidRDefault="00B71DFA" w:rsidP="00F5081F">
      <w:pPr>
        <w:pStyle w:val="Hesber"/>
        <w:rPr>
          <w:rtl/>
        </w:rPr>
      </w:pPr>
      <w:r w:rsidRPr="009C1598">
        <w:rPr>
          <w:rFonts w:hint="cs"/>
          <w:rtl/>
        </w:rPr>
        <w:t xml:space="preserve">על פי מחקר מקיף שנערך באירופה, נוכחות אחד ההורים </w:t>
      </w:r>
      <w:r w:rsidRPr="009C1598">
        <w:rPr>
          <w:rtl/>
        </w:rPr>
        <w:t>ב</w:t>
      </w:r>
      <w:r w:rsidRPr="009C1598">
        <w:rPr>
          <w:rFonts w:hint="cs"/>
          <w:rtl/>
        </w:rPr>
        <w:t>חודשים</w:t>
      </w:r>
      <w:r w:rsidRPr="009C1598">
        <w:rPr>
          <w:rtl/>
        </w:rPr>
        <w:t xml:space="preserve"> הראשונ</w:t>
      </w:r>
      <w:r w:rsidRPr="009C1598">
        <w:rPr>
          <w:rFonts w:hint="cs"/>
          <w:rtl/>
        </w:rPr>
        <w:t>ים</w:t>
      </w:r>
      <w:r w:rsidRPr="009C1598">
        <w:rPr>
          <w:rtl/>
        </w:rPr>
        <w:t xml:space="preserve"> </w:t>
      </w:r>
      <w:r w:rsidR="00F5081F" w:rsidRPr="009C1598">
        <w:rPr>
          <w:rFonts w:hint="cs"/>
          <w:rtl/>
        </w:rPr>
        <w:t>לח</w:t>
      </w:r>
      <w:r w:rsidR="00F5081F" w:rsidRPr="009C1598">
        <w:rPr>
          <w:rtl/>
        </w:rPr>
        <w:t>יי</w:t>
      </w:r>
      <w:r w:rsidR="00F5081F" w:rsidRPr="009C1598">
        <w:rPr>
          <w:rFonts w:hint="cs"/>
          <w:rtl/>
        </w:rPr>
        <w:t xml:space="preserve"> </w:t>
      </w:r>
      <w:r w:rsidRPr="009C1598">
        <w:rPr>
          <w:rFonts w:hint="cs"/>
          <w:rtl/>
        </w:rPr>
        <w:t>התינוקות</w:t>
      </w:r>
      <w:r w:rsidRPr="009C1598">
        <w:rPr>
          <w:rtl/>
        </w:rPr>
        <w:t xml:space="preserve"> משפרת את ביטחונם העצמי של התינוקות</w:t>
      </w:r>
      <w:r w:rsidRPr="009C1598">
        <w:rPr>
          <w:rFonts w:hint="cs"/>
          <w:rtl/>
        </w:rPr>
        <w:t>.</w:t>
      </w:r>
      <w:r w:rsidRPr="009C1598">
        <w:rPr>
          <w:rtl/>
        </w:rPr>
        <w:t xml:space="preserve"> </w:t>
      </w:r>
      <w:r w:rsidRPr="009C1598">
        <w:rPr>
          <w:rFonts w:hint="cs"/>
          <w:rtl/>
        </w:rPr>
        <w:t xml:space="preserve">נוכחות זו </w:t>
      </w:r>
      <w:r w:rsidRPr="009C1598">
        <w:rPr>
          <w:rtl/>
        </w:rPr>
        <w:t>מונעת מ</w:t>
      </w:r>
      <w:r w:rsidRPr="009C1598">
        <w:rPr>
          <w:rFonts w:hint="cs"/>
          <w:rtl/>
        </w:rPr>
        <w:t>התינוקות</w:t>
      </w:r>
      <w:r w:rsidRPr="009C1598">
        <w:rPr>
          <w:rtl/>
        </w:rPr>
        <w:t xml:space="preserve"> את הקשיים הכרוכים בהתמודדות החברתית </w:t>
      </w:r>
      <w:r w:rsidR="00F5081F" w:rsidRPr="009C1598">
        <w:rPr>
          <w:rFonts w:hint="cs"/>
          <w:rtl/>
        </w:rPr>
        <w:t>ה</w:t>
      </w:r>
      <w:r w:rsidRPr="009C1598">
        <w:rPr>
          <w:rtl/>
        </w:rPr>
        <w:t>מוקדמת במעון היום, עוד לפני שהם מסוגלים להתמודד עמה כראוי. חוזק</w:t>
      </w:r>
      <w:r w:rsidRPr="009C1598">
        <w:rPr>
          <w:rFonts w:hint="cs"/>
          <w:rtl/>
        </w:rPr>
        <w:t xml:space="preserve"> ועצמאות, טוען המחקר,</w:t>
      </w:r>
      <w:r w:rsidRPr="009C1598">
        <w:rPr>
          <w:rtl/>
        </w:rPr>
        <w:t xml:space="preserve"> צומחים במקום שבו יש אהבה, ביטחון וקבלה ללא תנאי, האופייניים לטיפול </w:t>
      </w:r>
      <w:r w:rsidRPr="009C1598">
        <w:rPr>
          <w:rFonts w:hint="cs"/>
          <w:rtl/>
        </w:rPr>
        <w:t>ההורי</w:t>
      </w:r>
      <w:r w:rsidR="00F5081F" w:rsidRPr="009C1598">
        <w:rPr>
          <w:rFonts w:hint="cs"/>
          <w:rtl/>
        </w:rPr>
        <w:t xml:space="preserve"> (</w:t>
      </w:r>
      <w:r w:rsidR="00F5081F" w:rsidRPr="009C1598">
        <w:t>Early Child Development and Care, 2008, 178(2):177-209</w:t>
      </w:r>
      <w:r w:rsidR="00F5081F" w:rsidRPr="009C1598">
        <w:rPr>
          <w:rFonts w:hint="cs"/>
          <w:rtl/>
        </w:rPr>
        <w:t>)</w:t>
      </w:r>
      <w:r w:rsidRPr="009C1598">
        <w:rPr>
          <w:rFonts w:hint="cs"/>
          <w:rtl/>
        </w:rPr>
        <w:t>.</w:t>
      </w:r>
      <w:r w:rsidR="00F5081F" w:rsidRPr="009C1598" w:rsidDel="00F5081F">
        <w:rPr>
          <w:rStyle w:val="a6"/>
          <w:rtl/>
        </w:rPr>
        <w:t xml:space="preserve"> </w:t>
      </w:r>
    </w:p>
    <w:p w14:paraId="000B30E5" w14:textId="0647787B" w:rsidR="00B71DFA" w:rsidRPr="009C1598" w:rsidRDefault="00B71DFA" w:rsidP="0048262B">
      <w:pPr>
        <w:pStyle w:val="Hesber"/>
        <w:rPr>
          <w:rtl/>
        </w:rPr>
      </w:pPr>
      <w:r w:rsidRPr="009C1598">
        <w:rPr>
          <w:rtl/>
        </w:rPr>
        <w:t xml:space="preserve">חוק עבודת נשים, </w:t>
      </w:r>
      <w:proofErr w:type="spellStart"/>
      <w:r w:rsidRPr="009C1598">
        <w:rPr>
          <w:rtl/>
        </w:rPr>
        <w:t>התשי"ד</w:t>
      </w:r>
      <w:proofErr w:type="spellEnd"/>
      <w:r w:rsidRPr="009C1598">
        <w:rPr>
          <w:rtl/>
        </w:rPr>
        <w:t xml:space="preserve">–1954, </w:t>
      </w:r>
      <w:r w:rsidRPr="009C1598">
        <w:rPr>
          <w:rFonts w:hint="cs"/>
          <w:rtl/>
        </w:rPr>
        <w:t xml:space="preserve">קבע תקופת לידה והורות </w:t>
      </w:r>
      <w:r w:rsidRPr="009C1598">
        <w:rPr>
          <w:rtl/>
        </w:rPr>
        <w:t xml:space="preserve">בת 12 שבועות; בעקבות שורת הצעות חוק שהונחו בכנסת השבע-עשרה, ואישורן באופן חלקי, הוארכה </w:t>
      </w:r>
      <w:r w:rsidRPr="009C1598">
        <w:rPr>
          <w:rFonts w:hint="cs"/>
          <w:rtl/>
        </w:rPr>
        <w:t>תקופת</w:t>
      </w:r>
      <w:r w:rsidRPr="009C1598">
        <w:rPr>
          <w:rtl/>
        </w:rPr>
        <w:t xml:space="preserve"> הלידה </w:t>
      </w:r>
      <w:r w:rsidRPr="009C1598">
        <w:rPr>
          <w:rFonts w:hint="cs"/>
          <w:rtl/>
        </w:rPr>
        <w:t xml:space="preserve">וההורות </w:t>
      </w:r>
      <w:r w:rsidRPr="009C1598">
        <w:rPr>
          <w:rtl/>
        </w:rPr>
        <w:t>ל-14 שבועות</w:t>
      </w:r>
      <w:r w:rsidRPr="009C1598">
        <w:rPr>
          <w:rFonts w:hint="cs"/>
          <w:rtl/>
        </w:rPr>
        <w:t xml:space="preserve">. </w:t>
      </w:r>
      <w:r w:rsidRPr="009C1598">
        <w:rPr>
          <w:rtl/>
        </w:rPr>
        <w:t xml:space="preserve">בכנסת השמונה-עשרה הוארכה </w:t>
      </w:r>
      <w:r w:rsidRPr="009C1598">
        <w:rPr>
          <w:rFonts w:hint="cs"/>
          <w:rtl/>
        </w:rPr>
        <w:t xml:space="preserve">התקופה </w:t>
      </w:r>
      <w:r w:rsidRPr="009C1598">
        <w:rPr>
          <w:rtl/>
        </w:rPr>
        <w:t xml:space="preserve">ל-26 שבועות לעובדת שלפני יציאתה </w:t>
      </w:r>
      <w:r w:rsidRPr="009C1598">
        <w:rPr>
          <w:rFonts w:hint="cs"/>
          <w:rtl/>
        </w:rPr>
        <w:t>לתקופת</w:t>
      </w:r>
      <w:r w:rsidRPr="009C1598">
        <w:rPr>
          <w:rtl/>
        </w:rPr>
        <w:t xml:space="preserve"> לידה</w:t>
      </w:r>
      <w:r w:rsidRPr="009C1598">
        <w:rPr>
          <w:rFonts w:hint="cs"/>
          <w:rtl/>
        </w:rPr>
        <w:t xml:space="preserve"> והורות</w:t>
      </w:r>
      <w:r w:rsidRPr="009C1598">
        <w:rPr>
          <w:rtl/>
        </w:rPr>
        <w:t xml:space="preserve"> עבדה 12 חודשים לפחות אצל אותו מעביד או באותו מקום עבודה, אולם הזכאות המלאה לתשלום דמי לידה נותרה </w:t>
      </w:r>
      <w:r w:rsidRPr="009C1598">
        <w:rPr>
          <w:rFonts w:hint="cs"/>
          <w:rtl/>
        </w:rPr>
        <w:t>בעבור</w:t>
      </w:r>
      <w:r w:rsidRPr="009C1598">
        <w:rPr>
          <w:rtl/>
        </w:rPr>
        <w:t xml:space="preserve"> 14 שבועות בלבד, ועובדת כאמור זכאית לוותר על יתרת </w:t>
      </w:r>
      <w:r w:rsidRPr="009C1598">
        <w:rPr>
          <w:rFonts w:hint="cs"/>
          <w:rtl/>
        </w:rPr>
        <w:t>תקופת</w:t>
      </w:r>
      <w:r w:rsidRPr="009C1598">
        <w:rPr>
          <w:rtl/>
        </w:rPr>
        <w:t xml:space="preserve"> הלידה </w:t>
      </w:r>
      <w:r w:rsidRPr="009C1598">
        <w:rPr>
          <w:rFonts w:hint="cs"/>
          <w:rtl/>
        </w:rPr>
        <w:t xml:space="preserve">וההורות </w:t>
      </w:r>
      <w:r w:rsidRPr="009C1598">
        <w:rPr>
          <w:rtl/>
        </w:rPr>
        <w:t xml:space="preserve">שמעבר ל-14 שבועות אלה. כעת, </w:t>
      </w:r>
      <w:r w:rsidRPr="009C1598">
        <w:rPr>
          <w:rFonts w:hint="cs"/>
          <w:rtl/>
        </w:rPr>
        <w:t>מוצע</w:t>
      </w:r>
      <w:r w:rsidRPr="009C1598">
        <w:rPr>
          <w:rtl/>
        </w:rPr>
        <w:t xml:space="preserve"> להאריך </w:t>
      </w:r>
      <w:r w:rsidRPr="009C1598">
        <w:rPr>
          <w:rFonts w:hint="cs"/>
          <w:rtl/>
        </w:rPr>
        <w:t xml:space="preserve">בהדרגה </w:t>
      </w:r>
      <w:r w:rsidRPr="009C1598">
        <w:rPr>
          <w:rtl/>
        </w:rPr>
        <w:t xml:space="preserve">את </w:t>
      </w:r>
      <w:r w:rsidR="00F5081F" w:rsidRPr="009C1598">
        <w:rPr>
          <w:rFonts w:hint="cs"/>
          <w:rtl/>
        </w:rPr>
        <w:t xml:space="preserve">התקופה המינימלית לשהייה עם הילד בבית, ובהתאמה, </w:t>
      </w:r>
      <w:r w:rsidR="0048262B" w:rsidRPr="009C1598">
        <w:rPr>
          <w:rFonts w:hint="cs"/>
          <w:rtl/>
        </w:rPr>
        <w:t>להגדיל את התקופה בגינה ישולמו דמי לידה.</w:t>
      </w:r>
      <w:r w:rsidR="00415402" w:rsidRPr="009C1598">
        <w:rPr>
          <w:rFonts w:hint="cs"/>
          <w:rtl/>
        </w:rPr>
        <w:t xml:space="preserve"> כך, מוצע כי מיום </w:t>
      </w:r>
      <w:r w:rsidR="0048262B" w:rsidRPr="009C1598">
        <w:rPr>
          <w:rFonts w:hint="cs"/>
          <w:sz w:val="26"/>
          <w:rtl/>
        </w:rPr>
        <w:t xml:space="preserve">ג' באדר </w:t>
      </w:r>
      <w:proofErr w:type="spellStart"/>
      <w:r w:rsidR="0048262B" w:rsidRPr="009C1598">
        <w:rPr>
          <w:rFonts w:hint="cs"/>
          <w:sz w:val="26"/>
          <w:rtl/>
        </w:rPr>
        <w:t>התשע"ז</w:t>
      </w:r>
      <w:proofErr w:type="spellEnd"/>
      <w:r w:rsidR="0048262B" w:rsidRPr="009C1598">
        <w:rPr>
          <w:rFonts w:hint="cs"/>
          <w:sz w:val="26"/>
          <w:rtl/>
        </w:rPr>
        <w:t xml:space="preserve"> (</w:t>
      </w:r>
      <w:r w:rsidR="00415402" w:rsidRPr="009C1598">
        <w:rPr>
          <w:rFonts w:hint="cs"/>
          <w:rtl/>
        </w:rPr>
        <w:t>1 במרץ 2017</w:t>
      </w:r>
      <w:r w:rsidR="0048262B" w:rsidRPr="009C1598">
        <w:rPr>
          <w:rFonts w:hint="cs"/>
          <w:rtl/>
        </w:rPr>
        <w:t>)</w:t>
      </w:r>
      <w:r w:rsidR="00415402" w:rsidRPr="009C1598">
        <w:rPr>
          <w:rFonts w:hint="cs"/>
          <w:rtl/>
        </w:rPr>
        <w:t xml:space="preserve"> ועד ל</w:t>
      </w:r>
      <w:r w:rsidR="0048262B" w:rsidRPr="009C1598">
        <w:rPr>
          <w:rFonts w:hint="cs"/>
          <w:sz w:val="26"/>
          <w:rtl/>
        </w:rPr>
        <w:t xml:space="preserve">יום י"ד באדר </w:t>
      </w:r>
      <w:proofErr w:type="spellStart"/>
      <w:r w:rsidR="0048262B" w:rsidRPr="009C1598">
        <w:rPr>
          <w:rFonts w:hint="cs"/>
          <w:sz w:val="26"/>
          <w:rtl/>
        </w:rPr>
        <w:t>התשע"ח</w:t>
      </w:r>
      <w:proofErr w:type="spellEnd"/>
      <w:r w:rsidR="0048262B" w:rsidRPr="009C1598">
        <w:rPr>
          <w:rFonts w:hint="cs"/>
          <w:rtl/>
        </w:rPr>
        <w:t xml:space="preserve"> (</w:t>
      </w:r>
      <w:r w:rsidR="00415402" w:rsidRPr="009C1598">
        <w:rPr>
          <w:rFonts w:hint="cs"/>
          <w:rtl/>
        </w:rPr>
        <w:t>1 במרץ 2018</w:t>
      </w:r>
      <w:r w:rsidR="0048262B" w:rsidRPr="009C1598">
        <w:rPr>
          <w:rFonts w:hint="cs"/>
          <w:rtl/>
        </w:rPr>
        <w:t>)</w:t>
      </w:r>
      <w:r w:rsidR="00415402" w:rsidRPr="009C1598">
        <w:rPr>
          <w:rFonts w:hint="cs"/>
          <w:rtl/>
        </w:rPr>
        <w:t xml:space="preserve">, תעמוד תקופת הלידה וההורות בתשלום על 15 שבועות, </w:t>
      </w:r>
      <w:r w:rsidR="0048262B" w:rsidRPr="009C1598">
        <w:rPr>
          <w:rFonts w:hint="cs"/>
          <w:rtl/>
        </w:rPr>
        <w:t xml:space="preserve">והחל מיום </w:t>
      </w:r>
      <w:r w:rsidR="0048262B" w:rsidRPr="009C1598">
        <w:rPr>
          <w:rFonts w:hint="cs"/>
          <w:sz w:val="26"/>
          <w:rtl/>
        </w:rPr>
        <w:t xml:space="preserve">י"ד באדר </w:t>
      </w:r>
      <w:proofErr w:type="spellStart"/>
      <w:r w:rsidR="0048262B" w:rsidRPr="009C1598">
        <w:rPr>
          <w:rFonts w:hint="cs"/>
          <w:sz w:val="26"/>
          <w:rtl/>
        </w:rPr>
        <w:t>התשע"ח</w:t>
      </w:r>
      <w:proofErr w:type="spellEnd"/>
      <w:r w:rsidR="0048262B" w:rsidRPr="009C1598">
        <w:rPr>
          <w:rFonts w:hint="cs"/>
          <w:rtl/>
        </w:rPr>
        <w:t xml:space="preserve"> (</w:t>
      </w:r>
      <w:r w:rsidR="00415402" w:rsidRPr="009C1598">
        <w:rPr>
          <w:rFonts w:hint="cs"/>
          <w:rtl/>
        </w:rPr>
        <w:t>1 במרץ 2018</w:t>
      </w:r>
      <w:r w:rsidR="0048262B" w:rsidRPr="009C1598">
        <w:rPr>
          <w:rFonts w:hint="cs"/>
          <w:rtl/>
        </w:rPr>
        <w:t>)</w:t>
      </w:r>
      <w:r w:rsidR="00415402" w:rsidRPr="009C1598">
        <w:rPr>
          <w:rFonts w:hint="cs"/>
          <w:rtl/>
        </w:rPr>
        <w:t>, תגדל תקופת הלידה וההורות בתשלום ל-16 שבועות</w:t>
      </w:r>
      <w:r w:rsidRPr="009C1598">
        <w:rPr>
          <w:rFonts w:hint="cs"/>
          <w:rtl/>
        </w:rPr>
        <w:t>.</w:t>
      </w:r>
      <w:r w:rsidR="00415402" w:rsidRPr="009C1598">
        <w:rPr>
          <w:rFonts w:hint="cs"/>
          <w:rtl/>
        </w:rPr>
        <w:t xml:space="preserve"> </w:t>
      </w:r>
    </w:p>
    <w:p w14:paraId="11AC8E8E" w14:textId="51627D08" w:rsidR="00B71DFA" w:rsidRPr="009C1598" w:rsidRDefault="00B71DFA" w:rsidP="000053BE">
      <w:pPr>
        <w:pStyle w:val="Hesber"/>
        <w:ind w:firstLine="0"/>
        <w:rPr>
          <w:rtl/>
        </w:rPr>
      </w:pPr>
      <w:r w:rsidRPr="009C1598">
        <w:rPr>
          <w:rFonts w:hint="cs"/>
          <w:rtl/>
        </w:rPr>
        <w:t>תוספ</w:t>
      </w:r>
      <w:r w:rsidRPr="009C1598">
        <w:rPr>
          <w:rFonts w:hint="eastAsia"/>
          <w:rtl/>
        </w:rPr>
        <w:t>ת</w:t>
      </w:r>
      <w:r w:rsidRPr="009C1598">
        <w:rPr>
          <w:rFonts w:hint="cs"/>
          <w:rtl/>
        </w:rPr>
        <w:t xml:space="preserve"> של שבועיים לתקופת הלידה וההורות</w:t>
      </w:r>
      <w:r w:rsidR="0048262B" w:rsidRPr="009C1598">
        <w:rPr>
          <w:rFonts w:hint="cs"/>
          <w:rtl/>
        </w:rPr>
        <w:t xml:space="preserve"> שבתשלום,</w:t>
      </w:r>
      <w:r w:rsidRPr="009C1598">
        <w:rPr>
          <w:rFonts w:hint="cs"/>
          <w:rtl/>
        </w:rPr>
        <w:t xml:space="preserve"> תעניק לתינוק מעבר קל יותר למוסדות לגיל הרך ותחושת ביטחון. כמו כן, </w:t>
      </w:r>
      <w:r w:rsidRPr="009C1598">
        <w:rPr>
          <w:rtl/>
        </w:rPr>
        <w:t xml:space="preserve">הארכת </w:t>
      </w:r>
      <w:r w:rsidRPr="009C1598">
        <w:rPr>
          <w:rFonts w:hint="cs"/>
          <w:rtl/>
        </w:rPr>
        <w:t>תקופת</w:t>
      </w:r>
      <w:r w:rsidRPr="009C1598">
        <w:rPr>
          <w:rtl/>
        </w:rPr>
        <w:t xml:space="preserve"> הלידה</w:t>
      </w:r>
      <w:r w:rsidRPr="009C1598">
        <w:rPr>
          <w:rFonts w:hint="cs"/>
          <w:rtl/>
        </w:rPr>
        <w:t xml:space="preserve"> וההורות</w:t>
      </w:r>
      <w:r w:rsidRPr="009C1598">
        <w:rPr>
          <w:rtl/>
        </w:rPr>
        <w:t xml:space="preserve"> תצמצם את מספר ה</w:t>
      </w:r>
      <w:r w:rsidRPr="009C1598">
        <w:rPr>
          <w:rFonts w:hint="cs"/>
          <w:rtl/>
        </w:rPr>
        <w:t xml:space="preserve">מקרים </w:t>
      </w:r>
      <w:r w:rsidR="00F5081F" w:rsidRPr="009C1598">
        <w:rPr>
          <w:rFonts w:hint="cs"/>
          <w:rtl/>
        </w:rPr>
        <w:t>ש</w:t>
      </w:r>
      <w:r w:rsidRPr="009C1598">
        <w:rPr>
          <w:rFonts w:hint="cs"/>
          <w:rtl/>
        </w:rPr>
        <w:t xml:space="preserve">בהם </w:t>
      </w:r>
      <w:r w:rsidRPr="009C1598">
        <w:rPr>
          <w:rtl/>
        </w:rPr>
        <w:t xml:space="preserve">נשים פורשות מהעבודה בשל קשיים במציאת </w:t>
      </w:r>
      <w:r w:rsidR="00F5081F" w:rsidRPr="009C1598">
        <w:rPr>
          <w:rFonts w:hint="cs"/>
          <w:rtl/>
        </w:rPr>
        <w:t>"</w:t>
      </w:r>
      <w:r w:rsidRPr="009C1598">
        <w:rPr>
          <w:rtl/>
        </w:rPr>
        <w:t>סידור</w:t>
      </w:r>
      <w:r w:rsidR="00F5081F" w:rsidRPr="009C1598">
        <w:rPr>
          <w:rFonts w:hint="cs"/>
          <w:rtl/>
        </w:rPr>
        <w:t>"</w:t>
      </w:r>
      <w:r w:rsidRPr="009C1598">
        <w:rPr>
          <w:rtl/>
        </w:rPr>
        <w:t xml:space="preserve"> מניח את הדעת לתינוק.</w:t>
      </w:r>
    </w:p>
    <w:p w14:paraId="5D4232FA" w14:textId="18886CEE" w:rsidR="00B71DFA" w:rsidRPr="009C1598" w:rsidRDefault="00F5081F" w:rsidP="0048262B">
      <w:pPr>
        <w:pStyle w:val="Hesber"/>
        <w:rPr>
          <w:rtl/>
        </w:rPr>
      </w:pPr>
      <w:r w:rsidRPr="009C1598">
        <w:rPr>
          <w:rFonts w:hint="cs"/>
          <w:rtl/>
        </w:rPr>
        <w:t xml:space="preserve">כמו כן, </w:t>
      </w:r>
      <w:r w:rsidR="00B71DFA" w:rsidRPr="009C1598">
        <w:rPr>
          <w:rFonts w:hint="cs"/>
          <w:rtl/>
        </w:rPr>
        <w:t xml:space="preserve">הצעת </w:t>
      </w:r>
      <w:r w:rsidRPr="009C1598">
        <w:rPr>
          <w:rFonts w:hint="cs"/>
          <w:rtl/>
        </w:rPr>
        <w:t>ה</w:t>
      </w:r>
      <w:r w:rsidR="00B71DFA" w:rsidRPr="009C1598">
        <w:rPr>
          <w:rFonts w:hint="cs"/>
          <w:rtl/>
        </w:rPr>
        <w:t>חוק</w:t>
      </w:r>
      <w:r w:rsidRPr="009C1598">
        <w:rPr>
          <w:rFonts w:hint="cs"/>
          <w:rtl/>
        </w:rPr>
        <w:t xml:space="preserve"> </w:t>
      </w:r>
      <w:r w:rsidR="0048262B" w:rsidRPr="009C1598">
        <w:rPr>
          <w:rFonts w:hint="cs"/>
          <w:rtl/>
        </w:rPr>
        <w:t>מבקשת לעודד</w:t>
      </w:r>
      <w:r w:rsidR="00B71DFA" w:rsidRPr="009C1598">
        <w:rPr>
          <w:rFonts w:hint="cs"/>
          <w:rtl/>
        </w:rPr>
        <w:t xml:space="preserve"> את ה</w:t>
      </w:r>
      <w:r w:rsidR="00B71DFA" w:rsidRPr="009C1598">
        <w:rPr>
          <w:rtl/>
        </w:rPr>
        <w:t xml:space="preserve">אבות לקחת </w:t>
      </w:r>
      <w:r w:rsidR="00B71DFA" w:rsidRPr="009C1598">
        <w:rPr>
          <w:rFonts w:hint="cs"/>
          <w:rtl/>
        </w:rPr>
        <w:t xml:space="preserve">הפסקה </w:t>
      </w:r>
      <w:r w:rsidR="00B71DFA" w:rsidRPr="009C1598">
        <w:rPr>
          <w:rtl/>
        </w:rPr>
        <w:t xml:space="preserve">מעבודתם ובכך לאפשר להם להקדיש זמן למשפחתם </w:t>
      </w:r>
      <w:r w:rsidR="00B71DFA" w:rsidRPr="009C1598">
        <w:rPr>
          <w:rFonts w:hint="cs"/>
          <w:rtl/>
        </w:rPr>
        <w:t>וליהנות מגידול ילדיהם</w:t>
      </w:r>
      <w:r w:rsidR="00B71DFA" w:rsidRPr="009C1598">
        <w:rPr>
          <w:rtl/>
        </w:rPr>
        <w:t xml:space="preserve">. כך נוכל לייצר תודעה ומציאות </w:t>
      </w:r>
      <w:r w:rsidR="00B71DFA" w:rsidRPr="009C1598">
        <w:rPr>
          <w:rFonts w:hint="cs"/>
          <w:rtl/>
        </w:rPr>
        <w:t>שיתופית</w:t>
      </w:r>
      <w:r w:rsidR="00B71DFA" w:rsidRPr="009C1598">
        <w:rPr>
          <w:rtl/>
        </w:rPr>
        <w:t xml:space="preserve"> יותר בתא המשפחתי, לשנות את היחס לנשים בגיל הפריון בשוק העבודה ליחס שוויוני, לקדם </w:t>
      </w:r>
      <w:r w:rsidRPr="009C1598">
        <w:rPr>
          <w:rFonts w:hint="cs"/>
          <w:rtl/>
        </w:rPr>
        <w:t xml:space="preserve">את </w:t>
      </w:r>
      <w:r w:rsidR="00B71DFA" w:rsidRPr="009C1598">
        <w:rPr>
          <w:rtl/>
        </w:rPr>
        <w:t xml:space="preserve">תעסוקת </w:t>
      </w:r>
      <w:r w:rsidRPr="009C1598">
        <w:rPr>
          <w:rFonts w:hint="cs"/>
          <w:rtl/>
        </w:rPr>
        <w:t>ה</w:t>
      </w:r>
      <w:r w:rsidR="00B71DFA" w:rsidRPr="009C1598">
        <w:rPr>
          <w:rtl/>
        </w:rPr>
        <w:t>נשים ואת מעמדן בשוק העבודה ולהפוך את האבות לחלק אינטגרלי ממעגל ההורות</w:t>
      </w:r>
      <w:r w:rsidRPr="009C1598">
        <w:rPr>
          <w:rFonts w:hint="cs"/>
          <w:rtl/>
        </w:rPr>
        <w:t>, והכל</w:t>
      </w:r>
      <w:r w:rsidR="00B71DFA" w:rsidRPr="009C1598">
        <w:rPr>
          <w:rFonts w:hint="cs"/>
          <w:rtl/>
        </w:rPr>
        <w:t xml:space="preserve"> באמצעות</w:t>
      </w:r>
      <w:r w:rsidR="00B71DFA" w:rsidRPr="009C1598">
        <w:rPr>
          <w:rtl/>
        </w:rPr>
        <w:t xml:space="preserve"> </w:t>
      </w:r>
      <w:r w:rsidR="00B71DFA" w:rsidRPr="009C1598">
        <w:rPr>
          <w:rFonts w:hint="cs"/>
          <w:rtl/>
        </w:rPr>
        <w:t xml:space="preserve">יצירת </w:t>
      </w:r>
      <w:r w:rsidR="00B71DFA" w:rsidRPr="009C1598">
        <w:rPr>
          <w:rtl/>
        </w:rPr>
        <w:t xml:space="preserve">הורות שיוונית דה פקטו. </w:t>
      </w:r>
      <w:r w:rsidRPr="009C1598">
        <w:rPr>
          <w:rFonts w:hint="cs"/>
          <w:rtl/>
        </w:rPr>
        <w:t>כיום, התקופה המינימלית שבה אב יכ</w:t>
      </w:r>
      <w:r w:rsidR="0048262B" w:rsidRPr="009C1598">
        <w:rPr>
          <w:rFonts w:hint="cs"/>
          <w:rtl/>
        </w:rPr>
        <w:t xml:space="preserve">ול לממש את תקופה הלידה וההורות </w:t>
      </w:r>
      <w:r w:rsidRPr="009C1598">
        <w:rPr>
          <w:rFonts w:hint="cs"/>
          <w:rtl/>
        </w:rPr>
        <w:t xml:space="preserve">החלקית בתשלום היא 21 ימים. </w:t>
      </w:r>
      <w:r w:rsidR="00B71DFA" w:rsidRPr="009C1598">
        <w:rPr>
          <w:sz w:val="26"/>
          <w:rtl/>
        </w:rPr>
        <w:t xml:space="preserve">מוצע </w:t>
      </w:r>
      <w:r w:rsidR="00B71DFA" w:rsidRPr="009C1598">
        <w:rPr>
          <w:rFonts w:hint="cs"/>
          <w:sz w:val="26"/>
          <w:rtl/>
        </w:rPr>
        <w:t xml:space="preserve">לצמצם </w:t>
      </w:r>
      <w:r w:rsidRPr="009C1598">
        <w:rPr>
          <w:rFonts w:hint="cs"/>
          <w:sz w:val="26"/>
          <w:rtl/>
        </w:rPr>
        <w:t>את תקופת הלידה וההורות המינימלית לשבוע,</w:t>
      </w:r>
      <w:r w:rsidR="00B71DFA" w:rsidRPr="009C1598">
        <w:rPr>
          <w:rFonts w:hint="cs"/>
          <w:sz w:val="26"/>
          <w:rtl/>
        </w:rPr>
        <w:t xml:space="preserve"> ובכך ל</w:t>
      </w:r>
      <w:r w:rsidRPr="009C1598">
        <w:rPr>
          <w:rFonts w:hint="cs"/>
          <w:sz w:val="26"/>
          <w:rtl/>
        </w:rPr>
        <w:t>הגמיש את האפשרות של האבות לממש את תקופת הלידה וההורות ול</w:t>
      </w:r>
      <w:r w:rsidR="001D4E24">
        <w:rPr>
          <w:rFonts w:hint="cs"/>
          <w:sz w:val="26"/>
          <w:rtl/>
        </w:rPr>
        <w:t>אפשר ניצול מ</w:t>
      </w:r>
      <w:r w:rsidR="00B71DFA" w:rsidRPr="009C1598">
        <w:rPr>
          <w:rFonts w:hint="cs"/>
          <w:sz w:val="26"/>
          <w:rtl/>
        </w:rPr>
        <w:t xml:space="preserve">רבי </w:t>
      </w:r>
      <w:r w:rsidRPr="009C1598">
        <w:rPr>
          <w:rFonts w:hint="cs"/>
          <w:sz w:val="26"/>
          <w:rtl/>
        </w:rPr>
        <w:t>שלה.</w:t>
      </w:r>
    </w:p>
    <w:p w14:paraId="5B66E919" w14:textId="209A5A1E" w:rsidR="00B71DFA" w:rsidRPr="009C1598" w:rsidRDefault="00B71DFA" w:rsidP="000053BE">
      <w:pPr>
        <w:pStyle w:val="Hesber"/>
      </w:pPr>
      <w:r w:rsidRPr="009C1598">
        <w:rPr>
          <w:rFonts w:hint="cs"/>
          <w:rtl/>
        </w:rPr>
        <w:t xml:space="preserve">הצעת חוק זו באה לסייע גם לסטודנטיות יולדות. על פי נתוני הלשכה המרכזית לסטטיסטיקה, ישנן 112,558 סטודנטיות הלומדות במוסדות להשכלה גבוהה. הגיל החציוני להתחלת התואר הראשון בקרב סטודנטיות הוא 25.1, בעוד שהגיל הממוצע ללידה ראשונה בישראל הוא 27.3, קרי, במהלך התואר הראשון. </w:t>
      </w:r>
    </w:p>
    <w:p w14:paraId="7DD27ECC" w14:textId="4DB6D71D" w:rsidR="00B71DFA" w:rsidRPr="009C1598" w:rsidRDefault="00B71DFA" w:rsidP="00FF61E4">
      <w:pPr>
        <w:pStyle w:val="Hesber"/>
        <w:rPr>
          <w:rtl/>
        </w:rPr>
      </w:pPr>
      <w:r w:rsidRPr="009C1598">
        <w:rPr>
          <w:rFonts w:hint="cs"/>
          <w:rtl/>
        </w:rPr>
        <w:t>סטודנטיות היולדות במהלך הלימודים נדרשות</w:t>
      </w:r>
      <w:r w:rsidR="0048262B" w:rsidRPr="009C1598">
        <w:rPr>
          <w:rFonts w:hint="cs"/>
          <w:rtl/>
        </w:rPr>
        <w:t xml:space="preserve">, על-פי הוראות </w:t>
      </w:r>
      <w:proofErr w:type="spellStart"/>
      <w:r w:rsidR="0048262B" w:rsidRPr="009C1598">
        <w:rPr>
          <w:rFonts w:hint="cs"/>
          <w:rtl/>
        </w:rPr>
        <w:t>המל"ג</w:t>
      </w:r>
      <w:proofErr w:type="spellEnd"/>
      <w:r w:rsidR="0048262B" w:rsidRPr="009C1598">
        <w:rPr>
          <w:rFonts w:hint="cs"/>
          <w:rtl/>
        </w:rPr>
        <w:t>,</w:t>
      </w:r>
      <w:r w:rsidRPr="009C1598">
        <w:rPr>
          <w:rFonts w:hint="cs"/>
          <w:rtl/>
        </w:rPr>
        <w:t xml:space="preserve"> לחזור</w:t>
      </w:r>
      <w:r w:rsidR="00FF61E4" w:rsidRPr="009C1598">
        <w:rPr>
          <w:rFonts w:hint="cs"/>
          <w:rtl/>
        </w:rPr>
        <w:t xml:space="preserve"> לספסל הלימודים</w:t>
      </w:r>
      <w:r w:rsidRPr="009C1598">
        <w:rPr>
          <w:rFonts w:hint="cs"/>
          <w:rtl/>
        </w:rPr>
        <w:t xml:space="preserve"> </w:t>
      </w:r>
      <w:r w:rsidR="00FF61E4" w:rsidRPr="009C1598">
        <w:rPr>
          <w:rFonts w:hint="cs"/>
          <w:rtl/>
        </w:rPr>
        <w:t>בתוך תקופת זמן קצרה מיום הלידה</w:t>
      </w:r>
      <w:r w:rsidRPr="009C1598">
        <w:rPr>
          <w:rFonts w:hint="cs"/>
          <w:rtl/>
        </w:rPr>
        <w:t>. במועד חזרתן הן נדרשות להגיש את כלל המטלות המושתות עליהן במסגרת מוסד הלימודים ולהיבחן בכל הקורסים. עבור סטודנטיות, אשר פעמים רבות זוהי להן חוויית ההורות הראשונה, עול זה עלול להוות גורם מאיץ להפ</w:t>
      </w:r>
      <w:r w:rsidR="000053BE" w:rsidRPr="009C1598">
        <w:rPr>
          <w:rFonts w:hint="cs"/>
          <w:rtl/>
        </w:rPr>
        <w:t>סקת הלימודים, או למצער לדחייתם.</w:t>
      </w:r>
    </w:p>
    <w:p w14:paraId="2345D96F" w14:textId="6A581229" w:rsidR="00B71DFA" w:rsidRPr="009C1598" w:rsidRDefault="00FF61E4" w:rsidP="0048262B">
      <w:pPr>
        <w:pStyle w:val="Hesber"/>
        <w:ind w:firstLine="0"/>
        <w:rPr>
          <w:rtl/>
        </w:rPr>
      </w:pPr>
      <w:r w:rsidRPr="009C1598">
        <w:rPr>
          <w:rFonts w:hint="cs"/>
          <w:rtl/>
        </w:rPr>
        <w:t xml:space="preserve">גם </w:t>
      </w:r>
      <w:r w:rsidR="00B71DFA" w:rsidRPr="009C1598">
        <w:rPr>
          <w:rFonts w:hint="cs"/>
          <w:rtl/>
        </w:rPr>
        <w:t xml:space="preserve">סטודנטיות המסוגלות לחזור ללימודים ולהמשיך לטפל בתינוק, מחלקות את זמנן ומרצן בין הלימודים לבין ההורות, באופן בו שניהם נפסדים. מטרת הצעת חוק זו היא לאפשר לשני בני הזוג להתחלק במאמצי </w:t>
      </w:r>
      <w:r w:rsidR="00B71DFA" w:rsidRPr="009C1598">
        <w:rPr>
          <w:rFonts w:hint="cs"/>
          <w:rtl/>
        </w:rPr>
        <w:lastRenderedPageBreak/>
        <w:t>התא המשפחתי, על ידי פתיחת האפשרות לחלוק ביניהם את תקופת הלידה וההורות</w:t>
      </w:r>
      <w:r w:rsidRPr="009C1598">
        <w:rPr>
          <w:rFonts w:hint="cs"/>
          <w:rtl/>
        </w:rPr>
        <w:t xml:space="preserve"> של האם</w:t>
      </w:r>
      <w:r w:rsidR="0048262B" w:rsidRPr="009C1598">
        <w:rPr>
          <w:rFonts w:hint="cs"/>
          <w:rtl/>
        </w:rPr>
        <w:t>.</w:t>
      </w:r>
      <w:r w:rsidR="00B71DFA" w:rsidRPr="009C1598">
        <w:rPr>
          <w:rFonts w:hint="cs"/>
          <w:rtl/>
        </w:rPr>
        <w:t xml:space="preserve"> הסדר זה יאפשר גם לתינוקות בני יומם ליהנות מנוכחות מלאה של אחד ההורים בשבועות הראשונים לחייהם. </w:t>
      </w:r>
    </w:p>
    <w:p w14:paraId="7D29C1DA" w14:textId="36DCD2D4" w:rsidR="00B71DFA" w:rsidRPr="009C1598" w:rsidRDefault="00FF61E4" w:rsidP="00B65C25">
      <w:pPr>
        <w:pStyle w:val="Hesber"/>
      </w:pPr>
      <w:r w:rsidRPr="009C1598">
        <w:rPr>
          <w:rFonts w:hint="cs"/>
          <w:rtl/>
        </w:rPr>
        <w:t xml:space="preserve">כמו כן, </w:t>
      </w:r>
      <w:r w:rsidR="00B65C25" w:rsidRPr="009C1598">
        <w:rPr>
          <w:rFonts w:hint="cs"/>
          <w:rtl/>
        </w:rPr>
        <w:t>מוצע</w:t>
      </w:r>
      <w:r w:rsidRPr="009C1598">
        <w:rPr>
          <w:rFonts w:hint="cs"/>
          <w:rtl/>
        </w:rPr>
        <w:t xml:space="preserve"> </w:t>
      </w:r>
      <w:r w:rsidR="00B71DFA" w:rsidRPr="009C1598">
        <w:rPr>
          <w:rFonts w:hint="cs"/>
          <w:rtl/>
        </w:rPr>
        <w:t>להסדיר את זכאות האישה היולדת למעונות יום. כיום, בתקופת הלידה וההורות</w:t>
      </w:r>
      <w:r w:rsidR="00B65C25" w:rsidRPr="009C1598">
        <w:rPr>
          <w:rFonts w:hint="cs"/>
          <w:rtl/>
        </w:rPr>
        <w:t>,</w:t>
      </w:r>
      <w:r w:rsidR="00B71DFA" w:rsidRPr="009C1598">
        <w:rPr>
          <w:rFonts w:hint="cs"/>
          <w:rtl/>
        </w:rPr>
        <w:t xml:space="preserve"> זכאית האם להשתתפות בעלות החזקת ילדיה במעון יום או במשפחתון כפי שניתן לה בזמן שעבדה לפני יציאתה לחופשת לידה, אך זכאות</w:t>
      </w:r>
      <w:r w:rsidR="00B65C25" w:rsidRPr="009C1598">
        <w:rPr>
          <w:rFonts w:hint="cs"/>
          <w:rtl/>
        </w:rPr>
        <w:t xml:space="preserve"> זו</w:t>
      </w:r>
      <w:r w:rsidR="00B71DFA" w:rsidRPr="009C1598">
        <w:rPr>
          <w:rFonts w:hint="cs"/>
          <w:rtl/>
        </w:rPr>
        <w:t xml:space="preserve"> מוגבלת לתקופה של 14 שבועות בלבד</w:t>
      </w:r>
      <w:r w:rsidR="00B65C25" w:rsidRPr="009C1598">
        <w:rPr>
          <w:rFonts w:hint="cs"/>
          <w:rtl/>
        </w:rPr>
        <w:t>,</w:t>
      </w:r>
      <w:r w:rsidR="00B71DFA" w:rsidRPr="009C1598">
        <w:rPr>
          <w:rFonts w:hint="cs"/>
          <w:rtl/>
        </w:rPr>
        <w:t xml:space="preserve"> שבעדן קיימת זכאות לדמי לידה. </w:t>
      </w:r>
    </w:p>
    <w:p w14:paraId="598EABE8" w14:textId="33D45CED" w:rsidR="00B71DFA" w:rsidRDefault="00B71DFA" w:rsidP="00B65C25">
      <w:pPr>
        <w:pStyle w:val="Hesber"/>
        <w:rPr>
          <w:rtl/>
        </w:rPr>
      </w:pPr>
      <w:r w:rsidRPr="009C1598">
        <w:rPr>
          <w:rFonts w:hint="cs"/>
          <w:rtl/>
        </w:rPr>
        <w:t>מצב זה, שבו האם אינה זכאית להשתתפות בעלויות המעון עבור ילדיה במהלך חופשת הלידה בין השבוע ה-15 ועד לשבוע ה-26, גורם לכך שנשים רבות נאלצות לוותר על זכותן למימוש כל תקופת חופשת הלידה מאחר שאין ביכולתן לעמוד בתשלום מלא למעון דווקא בתקופה שבה אין להן ש</w:t>
      </w:r>
      <w:r w:rsidR="004E4818">
        <w:rPr>
          <w:rFonts w:hint="cs"/>
          <w:rtl/>
        </w:rPr>
        <w:t>כר וגם לא משולמים להן דמי לידה.</w:t>
      </w:r>
      <w:r w:rsidRPr="009C1598">
        <w:rPr>
          <w:rFonts w:hint="cs"/>
          <w:rtl/>
        </w:rPr>
        <w:t xml:space="preserve"> </w:t>
      </w:r>
      <w:r w:rsidR="001D4E24">
        <w:rPr>
          <w:rFonts w:hint="cs"/>
          <w:rtl/>
        </w:rPr>
        <w:t xml:space="preserve">לפיכך, </w:t>
      </w:r>
      <w:r w:rsidRPr="009C1598">
        <w:rPr>
          <w:rFonts w:hint="cs"/>
          <w:rtl/>
        </w:rPr>
        <w:t>מוצע לקבוע כי כל מי שהייתה זכאית לפני יציאתה לחופשת לידה להשתתפות בעלות החזקת ילדיה במעון</w:t>
      </w:r>
      <w:r w:rsidR="00B65C25" w:rsidRPr="009C1598">
        <w:rPr>
          <w:rFonts w:hint="cs"/>
          <w:rtl/>
        </w:rPr>
        <w:t xml:space="preserve">, </w:t>
      </w:r>
      <w:r w:rsidRPr="009C1598">
        <w:rPr>
          <w:rFonts w:hint="cs"/>
          <w:rtl/>
        </w:rPr>
        <w:t>תהיה זכאית להשתתפות זו לכל אורך תקופת חופשת הלידה לה היא זכאית על פי חוק.</w:t>
      </w:r>
    </w:p>
    <w:p w14:paraId="74372398" w14:textId="44928A9B" w:rsidR="001D4E24" w:rsidRDefault="001D4E24" w:rsidP="00B65C25">
      <w:pPr>
        <w:pStyle w:val="Hesber"/>
        <w:rPr>
          <w:rtl/>
        </w:rPr>
      </w:pPr>
    </w:p>
    <w:p w14:paraId="677D14C4" w14:textId="77777777" w:rsidR="001D4E24" w:rsidRDefault="001D4E24" w:rsidP="00B65C25">
      <w:pPr>
        <w:pStyle w:val="Hesber"/>
        <w:rPr>
          <w:rtl/>
        </w:rPr>
      </w:pPr>
    </w:p>
    <w:p w14:paraId="1C50CD4D" w14:textId="77777777" w:rsidR="001D4E24" w:rsidRPr="00D73212" w:rsidRDefault="001D4E24" w:rsidP="001D4E24">
      <w:pPr>
        <w:pStyle w:val="Hesber"/>
        <w:rPr>
          <w:color w:val="auto"/>
          <w:rtl/>
          <w:lang w:eastAsia="en-US"/>
        </w:rPr>
      </w:pPr>
      <w:r w:rsidRPr="00D73212">
        <w:rPr>
          <w:color w:val="auto"/>
          <w:rtl/>
          <w:lang w:eastAsia="en-US"/>
        </w:rPr>
        <w:t>---------------------------------</w:t>
      </w:r>
    </w:p>
    <w:p w14:paraId="62E0CAD4" w14:textId="77777777" w:rsidR="001D4E24" w:rsidRPr="00D73212" w:rsidRDefault="001D4E24" w:rsidP="001D4E2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4D20845" w14:textId="77777777" w:rsidR="001D4E24" w:rsidRPr="00D73212" w:rsidRDefault="001D4E24" w:rsidP="001D4E2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894366D" w14:textId="77777777" w:rsidR="001D4E24" w:rsidRPr="00317312" w:rsidRDefault="001D4E24" w:rsidP="001D4E24">
      <w:pPr>
        <w:pStyle w:val="Hesber"/>
      </w:pPr>
      <w:r>
        <w:rPr>
          <w:rFonts w:hint="cs"/>
          <w:color w:val="auto"/>
          <w:rtl/>
          <w:lang w:eastAsia="en-US"/>
        </w:rPr>
        <w:t>ג'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30.1</w:t>
      </w:r>
      <w:r w:rsidRPr="00D73212">
        <w:rPr>
          <w:color w:val="auto"/>
          <w:rtl/>
          <w:lang w:eastAsia="en-US"/>
        </w:rPr>
        <w:t>.</w:t>
      </w:r>
      <w:r>
        <w:rPr>
          <w:rFonts w:hint="cs"/>
          <w:color w:val="auto"/>
          <w:rtl/>
          <w:lang w:eastAsia="en-US"/>
        </w:rPr>
        <w:t>17</w:t>
      </w:r>
    </w:p>
    <w:p w14:paraId="6AD41777" w14:textId="77777777" w:rsidR="001D4E24" w:rsidRPr="009C1598" w:rsidRDefault="001D4E24" w:rsidP="00B65C25">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C12B6B" w14:textId="77777777" w:rsidR="004776F2" w:rsidRDefault="004776F2">
      <w:r>
        <w:separator/>
      </w:r>
    </w:p>
  </w:endnote>
  <w:endnote w:type="continuationSeparator" w:id="0">
    <w:p w14:paraId="431CA0EE" w14:textId="77777777" w:rsidR="004776F2" w:rsidRDefault="004776F2">
      <w:r>
        <w:continuationSeparator/>
      </w:r>
    </w:p>
  </w:endnote>
  <w:endnote w:type="continuationNotice" w:id="1">
    <w:p w14:paraId="62689576" w14:textId="77777777" w:rsidR="004776F2" w:rsidRDefault="004776F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F4963">
      <w:rPr>
        <w:rStyle w:val="ab"/>
        <w:noProof/>
        <w:rtl/>
      </w:rPr>
      <w:t>5</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8BA5B" w14:textId="77777777" w:rsidR="004776F2" w:rsidRDefault="004776F2">
      <w:r>
        <w:separator/>
      </w:r>
    </w:p>
  </w:footnote>
  <w:footnote w:type="continuationSeparator" w:id="0">
    <w:p w14:paraId="640F2242" w14:textId="77777777" w:rsidR="004776F2" w:rsidRDefault="004776F2">
      <w:r>
        <w:continuationSeparator/>
      </w:r>
    </w:p>
  </w:footnote>
  <w:footnote w:type="continuationNotice" w:id="1">
    <w:p w14:paraId="6F2A5F8F" w14:textId="77777777" w:rsidR="004776F2" w:rsidRDefault="004776F2"/>
  </w:footnote>
  <w:footnote w:id="2">
    <w:p w14:paraId="0C94BD77" w14:textId="77777777" w:rsidR="003218D7" w:rsidRDefault="003218D7" w:rsidP="003218D7">
      <w:pPr>
        <w:pStyle w:val="a4"/>
      </w:pPr>
      <w:r>
        <w:rPr>
          <w:rStyle w:val="a6"/>
        </w:rPr>
        <w:footnoteRef/>
      </w:r>
      <w:r>
        <w:rPr>
          <w:sz w:val="20"/>
          <w:rtl/>
        </w:rPr>
        <w:t xml:space="preserve"> ס"ח </w:t>
      </w:r>
      <w:proofErr w:type="spellStart"/>
      <w:r>
        <w:rPr>
          <w:sz w:val="20"/>
          <w:rtl/>
        </w:rPr>
        <w:t>התשי"ד</w:t>
      </w:r>
      <w:proofErr w:type="spellEnd"/>
      <w:r>
        <w:rPr>
          <w:sz w:val="20"/>
          <w:rtl/>
        </w:rPr>
        <w:t>, עמ' 154.</w:t>
      </w:r>
    </w:p>
  </w:footnote>
  <w:footnote w:id="3">
    <w:p w14:paraId="41353707" w14:textId="77777777" w:rsidR="003218D7" w:rsidRDefault="003218D7" w:rsidP="003218D7">
      <w:pPr>
        <w:pStyle w:val="a4"/>
        <w:rPr>
          <w:rtl/>
        </w:rPr>
      </w:pPr>
      <w:r>
        <w:rPr>
          <w:rStyle w:val="a6"/>
        </w:rPr>
        <w:footnoteRef/>
      </w:r>
      <w:r>
        <w:rPr>
          <w:rtl/>
        </w:rPr>
        <w:t xml:space="preserve"> </w:t>
      </w:r>
      <w:r>
        <w:rPr>
          <w:rFonts w:hint="cs"/>
          <w:rtl/>
        </w:rPr>
        <w:t xml:space="preserve">ס"ח </w:t>
      </w:r>
      <w:proofErr w:type="spellStart"/>
      <w:r>
        <w:rPr>
          <w:rFonts w:hint="cs"/>
          <w:rtl/>
        </w:rPr>
        <w:t>התשס"ז</w:t>
      </w:r>
      <w:proofErr w:type="spellEnd"/>
      <w:r>
        <w:rPr>
          <w:rFonts w:hint="cs"/>
          <w:rtl/>
        </w:rPr>
        <w:t>, עמ' 320.</w:t>
      </w:r>
    </w:p>
  </w:footnote>
  <w:footnote w:id="4">
    <w:p w14:paraId="318CD53F" w14:textId="77777777" w:rsidR="003218D7" w:rsidRDefault="003218D7" w:rsidP="003218D7">
      <w:pPr>
        <w:pStyle w:val="a4"/>
      </w:pPr>
      <w:r>
        <w:rPr>
          <w:rStyle w:val="a6"/>
        </w:rPr>
        <w:footnoteRef/>
      </w:r>
      <w:r>
        <w:rPr>
          <w:sz w:val="20"/>
          <w:rtl/>
        </w:rPr>
        <w:t xml:space="preserve"> </w:t>
      </w:r>
      <w:r>
        <w:rPr>
          <w:sz w:val="20"/>
          <w:rtl/>
        </w:rPr>
        <w:t xml:space="preserve">ס"ח </w:t>
      </w:r>
      <w:proofErr w:type="spellStart"/>
      <w:r>
        <w:rPr>
          <w:sz w:val="20"/>
          <w:rtl/>
        </w:rPr>
        <w:t>התשנ"ה</w:t>
      </w:r>
      <w:proofErr w:type="spellEnd"/>
      <w:r>
        <w:rPr>
          <w:sz w:val="20"/>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53BE"/>
    <w:rsid w:val="00015B27"/>
    <w:rsid w:val="00063A3E"/>
    <w:rsid w:val="00072CAC"/>
    <w:rsid w:val="0007681A"/>
    <w:rsid w:val="000A542E"/>
    <w:rsid w:val="000E2FF7"/>
    <w:rsid w:val="00102B6B"/>
    <w:rsid w:val="001052D4"/>
    <w:rsid w:val="0010644B"/>
    <w:rsid w:val="001177F8"/>
    <w:rsid w:val="001207F8"/>
    <w:rsid w:val="00121924"/>
    <w:rsid w:val="001279A8"/>
    <w:rsid w:val="0014195F"/>
    <w:rsid w:val="00152609"/>
    <w:rsid w:val="00153E1B"/>
    <w:rsid w:val="00155546"/>
    <w:rsid w:val="0019601F"/>
    <w:rsid w:val="001A0623"/>
    <w:rsid w:val="001C1C5A"/>
    <w:rsid w:val="001C23B0"/>
    <w:rsid w:val="001D4E24"/>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2F21D5"/>
    <w:rsid w:val="00313B81"/>
    <w:rsid w:val="003218D7"/>
    <w:rsid w:val="003232A2"/>
    <w:rsid w:val="00325C14"/>
    <w:rsid w:val="0036422C"/>
    <w:rsid w:val="003710F6"/>
    <w:rsid w:val="00374A63"/>
    <w:rsid w:val="00386E88"/>
    <w:rsid w:val="00396585"/>
    <w:rsid w:val="003D6E38"/>
    <w:rsid w:val="003D74A0"/>
    <w:rsid w:val="004018F5"/>
    <w:rsid w:val="004033D8"/>
    <w:rsid w:val="004073F0"/>
    <w:rsid w:val="00412A7D"/>
    <w:rsid w:val="00415402"/>
    <w:rsid w:val="00416B4D"/>
    <w:rsid w:val="00417CFC"/>
    <w:rsid w:val="004776F2"/>
    <w:rsid w:val="0048262B"/>
    <w:rsid w:val="004A06DC"/>
    <w:rsid w:val="004B24ED"/>
    <w:rsid w:val="004B6625"/>
    <w:rsid w:val="004D2D82"/>
    <w:rsid w:val="004D3876"/>
    <w:rsid w:val="004E4552"/>
    <w:rsid w:val="004E4818"/>
    <w:rsid w:val="004E6CDF"/>
    <w:rsid w:val="00553C9D"/>
    <w:rsid w:val="00562A66"/>
    <w:rsid w:val="005B064E"/>
    <w:rsid w:val="005D51AE"/>
    <w:rsid w:val="0062674B"/>
    <w:rsid w:val="006363B2"/>
    <w:rsid w:val="00644940"/>
    <w:rsid w:val="0066246A"/>
    <w:rsid w:val="006818A9"/>
    <w:rsid w:val="00686E7F"/>
    <w:rsid w:val="006A2D81"/>
    <w:rsid w:val="006C1D0D"/>
    <w:rsid w:val="006D5DFA"/>
    <w:rsid w:val="0070601E"/>
    <w:rsid w:val="00712C72"/>
    <w:rsid w:val="00735FE9"/>
    <w:rsid w:val="00763CAA"/>
    <w:rsid w:val="00765F66"/>
    <w:rsid w:val="007831E8"/>
    <w:rsid w:val="0078664F"/>
    <w:rsid w:val="007C3FA6"/>
    <w:rsid w:val="007D585A"/>
    <w:rsid w:val="007D5A12"/>
    <w:rsid w:val="007E4327"/>
    <w:rsid w:val="007E59F9"/>
    <w:rsid w:val="007F4963"/>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93"/>
    <w:rsid w:val="009203DB"/>
    <w:rsid w:val="00923CD4"/>
    <w:rsid w:val="00930EFE"/>
    <w:rsid w:val="00943386"/>
    <w:rsid w:val="009456B6"/>
    <w:rsid w:val="00957589"/>
    <w:rsid w:val="00966D06"/>
    <w:rsid w:val="00973179"/>
    <w:rsid w:val="00982412"/>
    <w:rsid w:val="00983A8D"/>
    <w:rsid w:val="009A0DB8"/>
    <w:rsid w:val="009A7257"/>
    <w:rsid w:val="009B5261"/>
    <w:rsid w:val="009C1598"/>
    <w:rsid w:val="009D6E0A"/>
    <w:rsid w:val="009E1E33"/>
    <w:rsid w:val="00A14672"/>
    <w:rsid w:val="00A26BD6"/>
    <w:rsid w:val="00A443CF"/>
    <w:rsid w:val="00A6611D"/>
    <w:rsid w:val="00A82CB7"/>
    <w:rsid w:val="00A942C1"/>
    <w:rsid w:val="00AA2F03"/>
    <w:rsid w:val="00AC36F7"/>
    <w:rsid w:val="00AC63A4"/>
    <w:rsid w:val="00AD16A8"/>
    <w:rsid w:val="00AD239E"/>
    <w:rsid w:val="00AE6A82"/>
    <w:rsid w:val="00B031FF"/>
    <w:rsid w:val="00B073EF"/>
    <w:rsid w:val="00B10265"/>
    <w:rsid w:val="00B16A99"/>
    <w:rsid w:val="00B21211"/>
    <w:rsid w:val="00B35784"/>
    <w:rsid w:val="00B65C25"/>
    <w:rsid w:val="00B71DFA"/>
    <w:rsid w:val="00B733A7"/>
    <w:rsid w:val="00B75C91"/>
    <w:rsid w:val="00B975AD"/>
    <w:rsid w:val="00BB097C"/>
    <w:rsid w:val="00BC45FB"/>
    <w:rsid w:val="00BC7750"/>
    <w:rsid w:val="00BF056C"/>
    <w:rsid w:val="00BF148D"/>
    <w:rsid w:val="00C23B1A"/>
    <w:rsid w:val="00C310EB"/>
    <w:rsid w:val="00C9176A"/>
    <w:rsid w:val="00CB3F63"/>
    <w:rsid w:val="00CF1AA2"/>
    <w:rsid w:val="00D17774"/>
    <w:rsid w:val="00D63620"/>
    <w:rsid w:val="00D8410D"/>
    <w:rsid w:val="00D867D7"/>
    <w:rsid w:val="00DA4A83"/>
    <w:rsid w:val="00DB7060"/>
    <w:rsid w:val="00DE3153"/>
    <w:rsid w:val="00DF635B"/>
    <w:rsid w:val="00E06736"/>
    <w:rsid w:val="00E13C27"/>
    <w:rsid w:val="00E33BBD"/>
    <w:rsid w:val="00E374F2"/>
    <w:rsid w:val="00E45103"/>
    <w:rsid w:val="00E55A60"/>
    <w:rsid w:val="00E62778"/>
    <w:rsid w:val="00E63D38"/>
    <w:rsid w:val="00E665B9"/>
    <w:rsid w:val="00EA01E6"/>
    <w:rsid w:val="00EA3DE8"/>
    <w:rsid w:val="00EA758F"/>
    <w:rsid w:val="00EC68D3"/>
    <w:rsid w:val="00ED4A6F"/>
    <w:rsid w:val="00EF3A3A"/>
    <w:rsid w:val="00EF41A6"/>
    <w:rsid w:val="00F239AE"/>
    <w:rsid w:val="00F5081F"/>
    <w:rsid w:val="00F628D6"/>
    <w:rsid w:val="00F67051"/>
    <w:rsid w:val="00F8044A"/>
    <w:rsid w:val="00F86A1E"/>
    <w:rsid w:val="00F979CA"/>
    <w:rsid w:val="00FA5E88"/>
    <w:rsid w:val="00FE1C02"/>
    <w:rsid w:val="00FF61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35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F635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F635B"/>
    <w:rPr>
      <w:sz w:val="36"/>
      <w:szCs w:val="52"/>
    </w:rPr>
  </w:style>
  <w:style w:type="paragraph" w:customStyle="1" w:styleId="Cover3-Haknesset">
    <w:name w:val="Cover 3-Haknesset"/>
    <w:basedOn w:val="Cover1-Reshumot"/>
    <w:rsid w:val="00DF635B"/>
    <w:rPr>
      <w:b/>
      <w:bCs/>
      <w:spacing w:val="60"/>
    </w:rPr>
  </w:style>
  <w:style w:type="paragraph" w:customStyle="1" w:styleId="Cover4-Date">
    <w:name w:val="Cover 4-Date"/>
    <w:basedOn w:val="a"/>
    <w:rsid w:val="00DF635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F635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F635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F635B"/>
    <w:pPr>
      <w:spacing w:before="120" w:after="120"/>
    </w:pPr>
    <w:rPr>
      <w:color w:val="FF0000"/>
      <w:w w:val="80"/>
    </w:rPr>
  </w:style>
  <w:style w:type="paragraph" w:styleId="a3">
    <w:name w:val="endnote text"/>
    <w:basedOn w:val="a"/>
    <w:semiHidden/>
    <w:rsid w:val="00DF635B"/>
    <w:pPr>
      <w:ind w:left="227" w:hanging="227"/>
    </w:pPr>
    <w:rPr>
      <w:sz w:val="14"/>
      <w:szCs w:val="22"/>
    </w:rPr>
  </w:style>
  <w:style w:type="paragraph" w:customStyle="1" w:styleId="TableText">
    <w:name w:val="Table Text"/>
    <w:basedOn w:val="a"/>
    <w:rsid w:val="00DF635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F635B"/>
  </w:style>
  <w:style w:type="paragraph" w:customStyle="1" w:styleId="TableBlock">
    <w:name w:val="Table Block"/>
    <w:basedOn w:val="TableText"/>
    <w:rsid w:val="00DF635B"/>
    <w:pPr>
      <w:ind w:right="0"/>
      <w:jc w:val="both"/>
    </w:pPr>
  </w:style>
  <w:style w:type="paragraph" w:customStyle="1" w:styleId="TableHead">
    <w:name w:val="Table Head"/>
    <w:basedOn w:val="TableText"/>
    <w:rsid w:val="00DF635B"/>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F635B"/>
  </w:style>
  <w:style w:type="paragraph" w:customStyle="1" w:styleId="Hesber">
    <w:name w:val="Hesber"/>
    <w:basedOn w:val="a"/>
    <w:rsid w:val="00DF635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DF635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DF635B"/>
    <w:rPr>
      <w:vertAlign w:val="superscript"/>
    </w:rPr>
  </w:style>
  <w:style w:type="paragraph" w:customStyle="1" w:styleId="HesberHeading">
    <w:name w:val="Hesber Heading"/>
    <w:basedOn w:val="Hesber"/>
    <w:rsid w:val="00DF635B"/>
    <w:pPr>
      <w:tabs>
        <w:tab w:val="left" w:pos="624"/>
        <w:tab w:val="left" w:pos="1247"/>
      </w:tabs>
      <w:ind w:firstLine="0"/>
    </w:pPr>
    <w:rPr>
      <w:b/>
      <w:bCs/>
    </w:rPr>
  </w:style>
  <w:style w:type="paragraph" w:customStyle="1" w:styleId="HesberWriters">
    <w:name w:val="Hesber Writers"/>
    <w:basedOn w:val="Hesber"/>
    <w:rsid w:val="00DF635B"/>
    <w:pPr>
      <w:spacing w:before="120" w:after="6000"/>
      <w:ind w:left="1418" w:firstLine="0"/>
      <w:jc w:val="right"/>
    </w:pPr>
    <w:rPr>
      <w:b/>
      <w:bCs/>
    </w:rPr>
  </w:style>
  <w:style w:type="paragraph" w:customStyle="1" w:styleId="Hesber1st">
    <w:name w:val="Hesber 1st"/>
    <w:basedOn w:val="Hesber"/>
    <w:rsid w:val="00DF635B"/>
    <w:pPr>
      <w:tabs>
        <w:tab w:val="left" w:pos="680"/>
        <w:tab w:val="left" w:pos="1020"/>
      </w:tabs>
      <w:ind w:firstLine="0"/>
    </w:pPr>
  </w:style>
  <w:style w:type="character" w:styleId="a7">
    <w:name w:val="endnote reference"/>
    <w:basedOn w:val="a0"/>
    <w:semiHidden/>
    <w:rsid w:val="00DF635B"/>
    <w:rPr>
      <w:vertAlign w:val="superscript"/>
    </w:rPr>
  </w:style>
  <w:style w:type="paragraph" w:customStyle="1" w:styleId="TableBlockOutdent">
    <w:name w:val="Table BlockOutdent"/>
    <w:basedOn w:val="TableBlock"/>
    <w:rsid w:val="00DF635B"/>
    <w:pPr>
      <w:ind w:left="624" w:hanging="624"/>
    </w:pPr>
  </w:style>
  <w:style w:type="paragraph" w:styleId="a8">
    <w:name w:val="header"/>
    <w:basedOn w:val="a"/>
    <w:rsid w:val="00DF635B"/>
    <w:pPr>
      <w:tabs>
        <w:tab w:val="center" w:pos="4153"/>
        <w:tab w:val="right" w:pos="8306"/>
      </w:tabs>
    </w:pPr>
  </w:style>
  <w:style w:type="paragraph" w:styleId="a9">
    <w:name w:val="footer"/>
    <w:basedOn w:val="a"/>
    <w:rsid w:val="00DF635B"/>
    <w:pPr>
      <w:tabs>
        <w:tab w:val="center" w:pos="4153"/>
        <w:tab w:val="right" w:pos="8306"/>
      </w:tabs>
    </w:pPr>
  </w:style>
  <w:style w:type="paragraph" w:customStyle="1" w:styleId="HeadDivreiHesber">
    <w:name w:val="Head DivreiHesber"/>
    <w:basedOn w:val="a"/>
    <w:rsid w:val="00DF635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F635B"/>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DF635B"/>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B71DFA"/>
    <w:rPr>
      <w:rFonts w:ascii="Arial" w:eastAsia="Arial Unicode MS" w:hAnsi="Arial" w:cs="David"/>
      <w:snapToGrid w:val="0"/>
      <w:color w:val="000000"/>
      <w:sz w:val="14"/>
      <w:lang w:eastAsia="ja-JP"/>
    </w:rPr>
  </w:style>
  <w:style w:type="character" w:customStyle="1" w:styleId="default">
    <w:name w:val="default"/>
    <w:basedOn w:val="a0"/>
    <w:rsid w:val="00EC68D3"/>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558A8AB-EBF4-4270-9760-B8FD30B1978F}"/>
</file>

<file path=customXml/itemProps4.xml><?xml version="1.0" encoding="utf-8"?>
<ds:datastoreItem xmlns:ds="http://schemas.openxmlformats.org/officeDocument/2006/customXml" ds:itemID="{7E44C8DA-9A08-4AAB-A31B-8D176D849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1321</Words>
  <Characters>6609</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אריאלה מלכה</cp:lastModifiedBy>
  <cp:revision>2</cp:revision>
  <cp:lastPrinted>2017-01-26T12:37:00Z</cp:lastPrinted>
  <dcterms:created xsi:type="dcterms:W3CDTF">2017-03-02T12:22:00Z</dcterms:created>
  <dcterms:modified xsi:type="dcterms:W3CDTF">2017-03-02T12:22:00Z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2015188</vt:r8>
  </property>
</Properties>
</file>