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2009828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595F4187" w:rsidR="00E13C27" w:rsidRDefault="008F6665" w:rsidP="00930EFE">
      <w:pPr>
        <w:pStyle w:val="David"/>
        <w:spacing w:line="360" w:lineRule="auto"/>
        <w:ind w:left="3544"/>
        <w:rPr>
          <w:b/>
          <w:bCs/>
          <w:rtl/>
        </w:rPr>
      </w:pPr>
      <w:bookmarkStart w:id="3" w:name="LGS_Initiators_List"/>
      <w:r>
        <w:rPr>
          <w:b/>
          <w:bCs/>
          <w:rtl/>
        </w:rPr>
        <w:t>יוז</w:t>
      </w:r>
      <w:r w:rsidR="00FF707B">
        <w:rPr>
          <w:rFonts w:hint="cs"/>
          <w:b/>
          <w:bCs/>
          <w:rtl/>
        </w:rPr>
        <w:t>מי</w:t>
      </w:r>
      <w:r>
        <w:rPr>
          <w:b/>
          <w:bCs/>
          <w:rtl/>
        </w:rPr>
        <w:t>ם:</w:t>
      </w:r>
      <w:r>
        <w:tab/>
      </w:r>
      <w:r>
        <w:rPr>
          <w:b/>
          <w:bCs/>
          <w:rtl/>
        </w:rPr>
        <w:t xml:space="preserve">      חבר</w:t>
      </w:r>
      <w:r w:rsidR="00FF707B">
        <w:rPr>
          <w:rFonts w:hint="cs"/>
          <w:b/>
          <w:bCs/>
          <w:rtl/>
        </w:rPr>
        <w:t>י</w:t>
      </w:r>
      <w:r>
        <w:rPr>
          <w:b/>
          <w:bCs/>
          <w:rtl/>
        </w:rPr>
        <w:t xml:space="preserve"> הכנסת</w:t>
      </w:r>
      <w:bookmarkEnd w:id="3"/>
      <w:r w:rsidR="00B35784" w:rsidRPr="00F67051">
        <w:rPr>
          <w:b/>
          <w:bCs/>
        </w:rPr>
        <w:tab/>
      </w:r>
      <w:bookmarkStart w:id="4" w:name="LGS_PM_Names"/>
      <w:r>
        <w:rPr>
          <w:rFonts w:hint="cs"/>
          <w:b/>
          <w:bCs/>
          <w:rtl/>
        </w:rPr>
        <w:t>איתן כבל</w:t>
      </w:r>
      <w:bookmarkEnd w:id="4"/>
    </w:p>
    <w:p w14:paraId="7F6961AA" w14:textId="275CB29D" w:rsidR="00E13C27" w:rsidRPr="00CF1AA2" w:rsidRDefault="00FF707B" w:rsidP="00282A26">
      <w:pPr>
        <w:pStyle w:val="David"/>
        <w:spacing w:line="360" w:lineRule="auto"/>
        <w:ind w:left="3544"/>
        <w:rPr>
          <w:b/>
          <w:bCs/>
          <w:sz w:val="16"/>
          <w:szCs w:val="16"/>
          <w:rtl/>
        </w:rPr>
      </w:pPr>
      <w:r>
        <w:rPr>
          <w:b/>
          <w:bCs/>
          <w:rtl/>
        </w:rPr>
        <w:tab/>
      </w:r>
      <w:r>
        <w:rPr>
          <w:b/>
          <w:bCs/>
          <w:rtl/>
        </w:rPr>
        <w:tab/>
      </w:r>
      <w:r>
        <w:rPr>
          <w:b/>
          <w:bCs/>
          <w:rtl/>
        </w:rPr>
        <w:tab/>
      </w:r>
      <w:r>
        <w:rPr>
          <w:b/>
          <w:bCs/>
          <w:rtl/>
        </w:rPr>
        <w:tab/>
      </w:r>
      <w:r>
        <w:rPr>
          <w:b/>
          <w:bCs/>
          <w:rtl/>
        </w:rPr>
        <w:tab/>
      </w:r>
      <w:r>
        <w:rPr>
          <w:rFonts w:hint="cs"/>
          <w:b/>
          <w:bCs/>
          <w:rtl/>
        </w:rPr>
        <w:t>דב חנין</w:t>
      </w:r>
      <w:bookmarkStart w:id="5" w:name="LGS_Join_List"/>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פ/3545/20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0CCDF0DD" w:rsidR="00E13C27" w:rsidRDefault="00A443CF" w:rsidP="00FB0B5D">
      <w:pPr>
        <w:pStyle w:val="HeadHatzaotHok"/>
        <w:rPr>
          <w:rtl/>
        </w:rPr>
      </w:pPr>
      <w:bookmarkStart w:id="8" w:name="LGS_Subject"/>
      <w:r>
        <w:rPr>
          <w:rFonts w:hint="cs"/>
          <w:rtl/>
        </w:rPr>
        <w:t xml:space="preserve">הצעת חוק עמדות שמירה לעובדים בענף השמירה והאבטחה, </w:t>
      </w:r>
      <w:proofErr w:type="spellStart"/>
      <w:r>
        <w:rPr>
          <w:rFonts w:hint="cs"/>
          <w:rtl/>
        </w:rPr>
        <w:t>התשע"ז</w:t>
      </w:r>
      <w:proofErr w:type="spellEnd"/>
      <w:r>
        <w:rPr>
          <w:rFonts w:hint="cs"/>
          <w:rtl/>
        </w:rPr>
        <w:t>–2016</w:t>
      </w:r>
      <w:bookmarkEnd w:id="8"/>
    </w:p>
    <w:p w14:paraId="1ACF4EC6" w14:textId="77777777" w:rsidR="00282A26" w:rsidRDefault="00282A26" w:rsidP="00FB0B5D">
      <w:pPr>
        <w:pStyle w:val="HeadHatzaotHok"/>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1C08E8" w14:paraId="2EB7BD1C" w14:textId="77777777" w:rsidTr="00260F57">
        <w:trPr>
          <w:cantSplit/>
          <w:trHeight w:val="60"/>
        </w:trPr>
        <w:tc>
          <w:tcPr>
            <w:tcW w:w="1872" w:type="dxa"/>
            <w:hideMark/>
          </w:tcPr>
          <w:p w14:paraId="75A89007" w14:textId="77777777" w:rsidR="001C08E8" w:rsidRDefault="001C08E8" w:rsidP="00260F57">
            <w:pPr>
              <w:pStyle w:val="TableSideHeading"/>
              <w:keepLines w:val="0"/>
            </w:pPr>
            <w:r>
              <w:rPr>
                <w:rFonts w:hint="cs"/>
                <w:sz w:val="26"/>
                <w:rtl/>
              </w:rPr>
              <w:t>הגדרות</w:t>
            </w:r>
          </w:p>
        </w:tc>
        <w:tc>
          <w:tcPr>
            <w:tcW w:w="624" w:type="dxa"/>
            <w:hideMark/>
          </w:tcPr>
          <w:p w14:paraId="5EAA4CB6" w14:textId="77777777" w:rsidR="001C08E8" w:rsidRDefault="001C08E8" w:rsidP="00260F57">
            <w:pPr>
              <w:pStyle w:val="TableText"/>
              <w:keepLines w:val="0"/>
            </w:pPr>
            <w:r>
              <w:rPr>
                <w:rFonts w:hint="cs"/>
                <w:sz w:val="26"/>
                <w:rtl/>
              </w:rPr>
              <w:t>1.</w:t>
            </w:r>
          </w:p>
        </w:tc>
        <w:tc>
          <w:tcPr>
            <w:tcW w:w="7149" w:type="dxa"/>
            <w:hideMark/>
          </w:tcPr>
          <w:p w14:paraId="464DB8CF" w14:textId="77777777" w:rsidR="001C08E8" w:rsidRDefault="001C08E8" w:rsidP="00260F57">
            <w:pPr>
              <w:pStyle w:val="TableBlock"/>
            </w:pPr>
            <w:r>
              <w:rPr>
                <w:rFonts w:hint="cs"/>
                <w:sz w:val="26"/>
                <w:rtl/>
              </w:rPr>
              <w:t>בחוק זה –</w:t>
            </w:r>
          </w:p>
        </w:tc>
      </w:tr>
      <w:tr w:rsidR="001C08E8" w14:paraId="1E19E8C1" w14:textId="77777777" w:rsidTr="00260F57">
        <w:trPr>
          <w:cantSplit/>
          <w:trHeight w:val="60"/>
        </w:trPr>
        <w:tc>
          <w:tcPr>
            <w:tcW w:w="1872" w:type="dxa"/>
          </w:tcPr>
          <w:p w14:paraId="59DEA1D4" w14:textId="77777777" w:rsidR="001C08E8" w:rsidRDefault="001C08E8" w:rsidP="00260F57">
            <w:pPr>
              <w:pStyle w:val="TableSideHeading"/>
              <w:keepLines w:val="0"/>
              <w:rPr>
                <w:sz w:val="26"/>
              </w:rPr>
            </w:pPr>
          </w:p>
        </w:tc>
        <w:tc>
          <w:tcPr>
            <w:tcW w:w="624" w:type="dxa"/>
          </w:tcPr>
          <w:p w14:paraId="4CF326DE" w14:textId="77777777" w:rsidR="001C08E8" w:rsidRDefault="001C08E8" w:rsidP="00260F57">
            <w:pPr>
              <w:pStyle w:val="TableText"/>
              <w:rPr>
                <w:sz w:val="26"/>
              </w:rPr>
            </w:pPr>
          </w:p>
        </w:tc>
        <w:tc>
          <w:tcPr>
            <w:tcW w:w="7149" w:type="dxa"/>
            <w:hideMark/>
          </w:tcPr>
          <w:p w14:paraId="2726FF39" w14:textId="77777777" w:rsidR="001C08E8" w:rsidRDefault="001C08E8" w:rsidP="00260F57">
            <w:pPr>
              <w:pStyle w:val="TableBlockOutdent"/>
              <w:rPr>
                <w:sz w:val="26"/>
              </w:rPr>
            </w:pPr>
            <w:r>
              <w:rPr>
                <w:rFonts w:hint="cs"/>
                <w:sz w:val="26"/>
                <w:rtl/>
              </w:rPr>
              <w:t>"מזמין שירות" – מי שמקבל אצלו שירות מקבלן שירות, במסגרת עסקו, משלח ידו או פעילותו הציבורית;</w:t>
            </w:r>
          </w:p>
        </w:tc>
      </w:tr>
      <w:tr w:rsidR="001C08E8" w14:paraId="5FE40757" w14:textId="77777777" w:rsidTr="00260F57">
        <w:trPr>
          <w:cantSplit/>
          <w:trHeight w:val="60"/>
        </w:trPr>
        <w:tc>
          <w:tcPr>
            <w:tcW w:w="1872" w:type="dxa"/>
          </w:tcPr>
          <w:p w14:paraId="6302ECAF" w14:textId="77777777" w:rsidR="001C08E8" w:rsidRDefault="001C08E8" w:rsidP="00260F57">
            <w:pPr>
              <w:pStyle w:val="TableSideHeading"/>
              <w:keepLines w:val="0"/>
              <w:rPr>
                <w:sz w:val="26"/>
              </w:rPr>
            </w:pPr>
          </w:p>
        </w:tc>
        <w:tc>
          <w:tcPr>
            <w:tcW w:w="624" w:type="dxa"/>
          </w:tcPr>
          <w:p w14:paraId="023ED4BD" w14:textId="77777777" w:rsidR="001C08E8" w:rsidRDefault="001C08E8" w:rsidP="00260F57">
            <w:pPr>
              <w:pStyle w:val="TableText"/>
              <w:rPr>
                <w:sz w:val="26"/>
              </w:rPr>
            </w:pPr>
          </w:p>
        </w:tc>
        <w:tc>
          <w:tcPr>
            <w:tcW w:w="7149" w:type="dxa"/>
            <w:hideMark/>
          </w:tcPr>
          <w:p w14:paraId="3F73FDFF" w14:textId="580D7094" w:rsidR="001C08E8" w:rsidRDefault="001C08E8" w:rsidP="00BC0202">
            <w:pPr>
              <w:pStyle w:val="TableBlockOutdent"/>
              <w:rPr>
                <w:sz w:val="26"/>
              </w:rPr>
            </w:pPr>
            <w:r>
              <w:rPr>
                <w:rFonts w:hint="cs"/>
                <w:sz w:val="26"/>
                <w:rtl/>
              </w:rPr>
              <w:t xml:space="preserve">"מעסיק בפועל" ו"קבלן כוח אדם" – כהגדרתם בחוק העסקת עובדים על ידי קבלני כוח אדם, </w:t>
            </w:r>
            <w:proofErr w:type="spellStart"/>
            <w:r>
              <w:rPr>
                <w:rFonts w:hint="cs"/>
                <w:sz w:val="26"/>
                <w:rtl/>
              </w:rPr>
              <w:t>התשנ"ו</w:t>
            </w:r>
            <w:proofErr w:type="spellEnd"/>
            <w:r>
              <w:rPr>
                <w:rFonts w:hint="cs"/>
                <w:sz w:val="26"/>
                <w:rtl/>
              </w:rPr>
              <w:t>–1996</w:t>
            </w:r>
            <w:r w:rsidRPr="00BC0202">
              <w:rPr>
                <w:rStyle w:val="a6"/>
                <w:sz w:val="26"/>
                <w:rtl/>
              </w:rPr>
              <w:footnoteReference w:id="2"/>
            </w:r>
            <w:r>
              <w:rPr>
                <w:rFonts w:hint="cs"/>
                <w:sz w:val="26"/>
                <w:rtl/>
              </w:rPr>
              <w:t>;</w:t>
            </w:r>
          </w:p>
        </w:tc>
      </w:tr>
      <w:tr w:rsidR="001C08E8" w14:paraId="3DD2E2D0" w14:textId="77777777" w:rsidTr="00260F57">
        <w:trPr>
          <w:cantSplit/>
          <w:trHeight w:val="60"/>
        </w:trPr>
        <w:tc>
          <w:tcPr>
            <w:tcW w:w="1872" w:type="dxa"/>
          </w:tcPr>
          <w:p w14:paraId="49FA6E12" w14:textId="77777777" w:rsidR="001C08E8" w:rsidRDefault="001C08E8" w:rsidP="00260F57">
            <w:pPr>
              <w:pStyle w:val="TableSideHeading"/>
              <w:keepLines w:val="0"/>
              <w:rPr>
                <w:sz w:val="26"/>
              </w:rPr>
            </w:pPr>
          </w:p>
        </w:tc>
        <w:tc>
          <w:tcPr>
            <w:tcW w:w="624" w:type="dxa"/>
          </w:tcPr>
          <w:p w14:paraId="275D7DBC" w14:textId="77777777" w:rsidR="001C08E8" w:rsidRDefault="001C08E8" w:rsidP="00260F57">
            <w:pPr>
              <w:pStyle w:val="TableText"/>
              <w:rPr>
                <w:sz w:val="26"/>
              </w:rPr>
            </w:pPr>
          </w:p>
        </w:tc>
        <w:tc>
          <w:tcPr>
            <w:tcW w:w="7149" w:type="dxa"/>
            <w:hideMark/>
          </w:tcPr>
          <w:p w14:paraId="48AD5CEE" w14:textId="77777777" w:rsidR="001C08E8" w:rsidRDefault="001C08E8" w:rsidP="00260F57">
            <w:pPr>
              <w:pStyle w:val="TableBlockOutdent"/>
              <w:rPr>
                <w:sz w:val="26"/>
              </w:rPr>
            </w:pPr>
            <w:r>
              <w:rPr>
                <w:rFonts w:hint="cs"/>
                <w:sz w:val="26"/>
                <w:rtl/>
              </w:rPr>
              <w:t>"עמדת שמירה מוצלת ומחוממת" – עמדת שמירה שהיא מוצלת בשעות הבוקר המאוחרות והצהריים, ומחוממת כשהטמפרטורה נמוכה מ-15 מעלות;</w:t>
            </w:r>
          </w:p>
        </w:tc>
      </w:tr>
      <w:tr w:rsidR="001C08E8" w14:paraId="37420A25" w14:textId="77777777" w:rsidTr="00260F57">
        <w:trPr>
          <w:cantSplit/>
          <w:trHeight w:val="60"/>
        </w:trPr>
        <w:tc>
          <w:tcPr>
            <w:tcW w:w="1872" w:type="dxa"/>
          </w:tcPr>
          <w:p w14:paraId="5E5422EC" w14:textId="77777777" w:rsidR="001C08E8" w:rsidRDefault="001C08E8" w:rsidP="00260F57">
            <w:pPr>
              <w:pStyle w:val="TableSideHeading"/>
              <w:keepLines w:val="0"/>
              <w:rPr>
                <w:sz w:val="26"/>
              </w:rPr>
            </w:pPr>
          </w:p>
        </w:tc>
        <w:tc>
          <w:tcPr>
            <w:tcW w:w="624" w:type="dxa"/>
          </w:tcPr>
          <w:p w14:paraId="5CCC9E03" w14:textId="77777777" w:rsidR="001C08E8" w:rsidRDefault="001C08E8" w:rsidP="00260F57">
            <w:pPr>
              <w:pStyle w:val="TableText"/>
              <w:rPr>
                <w:sz w:val="26"/>
              </w:rPr>
            </w:pPr>
          </w:p>
        </w:tc>
        <w:tc>
          <w:tcPr>
            <w:tcW w:w="7149" w:type="dxa"/>
            <w:hideMark/>
          </w:tcPr>
          <w:p w14:paraId="30D6B09B" w14:textId="77777777" w:rsidR="001C08E8" w:rsidRDefault="001C08E8" w:rsidP="00260F57">
            <w:pPr>
              <w:pStyle w:val="TableBlockOutdent"/>
              <w:rPr>
                <w:sz w:val="26"/>
              </w:rPr>
            </w:pPr>
            <w:r>
              <w:rPr>
                <w:rFonts w:hint="cs"/>
                <w:sz w:val="26"/>
                <w:rtl/>
              </w:rPr>
              <w:t>"קבלן שירות" – מי שעיסוקו במתן שירות, באמצעות עובדיו, אצל זולתו.</w:t>
            </w:r>
          </w:p>
        </w:tc>
      </w:tr>
      <w:tr w:rsidR="001C08E8" w14:paraId="06EB291E" w14:textId="77777777" w:rsidTr="00260F57">
        <w:trPr>
          <w:cantSplit/>
          <w:trHeight w:val="60"/>
        </w:trPr>
        <w:tc>
          <w:tcPr>
            <w:tcW w:w="1872" w:type="dxa"/>
            <w:hideMark/>
          </w:tcPr>
          <w:p w14:paraId="7B8BED21" w14:textId="77777777" w:rsidR="001C08E8" w:rsidRDefault="001C08E8" w:rsidP="00260F57">
            <w:pPr>
              <w:pStyle w:val="TableSideHeading"/>
              <w:keepLines w:val="0"/>
            </w:pPr>
            <w:r>
              <w:rPr>
                <w:rFonts w:hint="cs"/>
                <w:sz w:val="26"/>
                <w:rtl/>
              </w:rPr>
              <w:t>עבודה בעמדת שמירה מוצלת וממוזגת ומחוממת</w:t>
            </w:r>
          </w:p>
        </w:tc>
        <w:tc>
          <w:tcPr>
            <w:tcW w:w="624" w:type="dxa"/>
            <w:hideMark/>
          </w:tcPr>
          <w:p w14:paraId="4214F3F7" w14:textId="77777777" w:rsidR="001C08E8" w:rsidRDefault="001C08E8" w:rsidP="00260F57">
            <w:pPr>
              <w:pStyle w:val="TableText"/>
              <w:keepLines w:val="0"/>
            </w:pPr>
            <w:r>
              <w:rPr>
                <w:rFonts w:hint="cs"/>
                <w:sz w:val="26"/>
                <w:rtl/>
              </w:rPr>
              <w:t>2.</w:t>
            </w:r>
          </w:p>
        </w:tc>
        <w:tc>
          <w:tcPr>
            <w:tcW w:w="7149" w:type="dxa"/>
            <w:hideMark/>
          </w:tcPr>
          <w:p w14:paraId="38E010A4" w14:textId="77777777" w:rsidR="001C08E8" w:rsidRDefault="001C08E8" w:rsidP="00260F57">
            <w:pPr>
              <w:pStyle w:val="TableBlock"/>
              <w:rPr>
                <w:sz w:val="26"/>
              </w:rPr>
            </w:pPr>
            <w:r>
              <w:rPr>
                <w:rFonts w:hint="cs"/>
                <w:sz w:val="26"/>
                <w:rtl/>
              </w:rPr>
              <w:t>מעביד של עובד בענף השמירה והאבטחה יעמיד לרשות העובד עמדת שמירה מוצלת ומחוממת ולא ימנע ממנו את השהות בעמדה במהלך העבודה, אלא אם כן הוכיח המעביד שביצועה הרגיל של העבודה אינו מאפשר שהות בעמדה, ובמידה שאינו מאפשר.</w:t>
            </w:r>
          </w:p>
        </w:tc>
      </w:tr>
      <w:tr w:rsidR="001C08E8" w14:paraId="52B3830E" w14:textId="77777777" w:rsidTr="00260F57">
        <w:trPr>
          <w:cantSplit/>
          <w:trHeight w:val="60"/>
        </w:trPr>
        <w:tc>
          <w:tcPr>
            <w:tcW w:w="1872" w:type="dxa"/>
            <w:hideMark/>
          </w:tcPr>
          <w:p w14:paraId="06950698" w14:textId="77777777" w:rsidR="001C08E8" w:rsidRDefault="001C08E8" w:rsidP="00260F57">
            <w:pPr>
              <w:pStyle w:val="TableSideHeading"/>
              <w:keepLines w:val="0"/>
            </w:pPr>
            <w:r>
              <w:rPr>
                <w:rFonts w:hint="cs"/>
                <w:sz w:val="26"/>
                <w:rtl/>
              </w:rPr>
              <w:t>עמדה מוצלת ומחוממת לשהות בעת הפסקה</w:t>
            </w:r>
          </w:p>
        </w:tc>
        <w:tc>
          <w:tcPr>
            <w:tcW w:w="624" w:type="dxa"/>
            <w:hideMark/>
          </w:tcPr>
          <w:p w14:paraId="1E2AAC85" w14:textId="77777777" w:rsidR="001C08E8" w:rsidRDefault="001C08E8" w:rsidP="00260F57">
            <w:pPr>
              <w:pStyle w:val="TableText"/>
            </w:pPr>
            <w:r>
              <w:rPr>
                <w:rFonts w:hint="cs"/>
                <w:sz w:val="26"/>
                <w:rtl/>
              </w:rPr>
              <w:t>3.</w:t>
            </w:r>
          </w:p>
        </w:tc>
        <w:tc>
          <w:tcPr>
            <w:tcW w:w="7149" w:type="dxa"/>
            <w:hideMark/>
          </w:tcPr>
          <w:p w14:paraId="66291FBD" w14:textId="77777777" w:rsidR="001C08E8" w:rsidRDefault="001C08E8" w:rsidP="00260F57">
            <w:pPr>
              <w:pStyle w:val="TableBlock"/>
              <w:rPr>
                <w:sz w:val="26"/>
              </w:rPr>
            </w:pPr>
            <w:r>
              <w:rPr>
                <w:rFonts w:hint="cs"/>
                <w:sz w:val="26"/>
                <w:rtl/>
              </w:rPr>
              <w:t>בלי לגרוע מהוראות סעיף 2, מעביד של עובד בענף השמירה והאבטחה יעמיד לרשות העובד עמדת שמירה מוצלת ומחוממת לשהות בעת הפסקה בעבודה.</w:t>
            </w:r>
          </w:p>
        </w:tc>
      </w:tr>
      <w:tr w:rsidR="001C08E8" w14:paraId="48AA6981" w14:textId="77777777" w:rsidTr="00260F57">
        <w:trPr>
          <w:cantSplit/>
          <w:trHeight w:val="60"/>
        </w:trPr>
        <w:tc>
          <w:tcPr>
            <w:tcW w:w="1872" w:type="dxa"/>
            <w:hideMark/>
          </w:tcPr>
          <w:p w14:paraId="4BB7916B" w14:textId="77777777" w:rsidR="001C08E8" w:rsidRDefault="001C08E8" w:rsidP="00260F57">
            <w:pPr>
              <w:pStyle w:val="TableSideHeading"/>
              <w:keepLines w:val="0"/>
            </w:pPr>
            <w:r>
              <w:rPr>
                <w:rFonts w:hint="cs"/>
                <w:sz w:val="26"/>
                <w:rtl/>
              </w:rPr>
              <w:t>שמירת זכויות</w:t>
            </w:r>
          </w:p>
        </w:tc>
        <w:tc>
          <w:tcPr>
            <w:tcW w:w="624" w:type="dxa"/>
            <w:hideMark/>
          </w:tcPr>
          <w:p w14:paraId="5C528DD6" w14:textId="77777777" w:rsidR="001C08E8" w:rsidRDefault="001C08E8" w:rsidP="00260F57">
            <w:pPr>
              <w:pStyle w:val="TableText"/>
            </w:pPr>
            <w:r>
              <w:rPr>
                <w:rFonts w:hint="cs"/>
                <w:sz w:val="26"/>
                <w:rtl/>
              </w:rPr>
              <w:t>4.</w:t>
            </w:r>
          </w:p>
        </w:tc>
        <w:tc>
          <w:tcPr>
            <w:tcW w:w="7149" w:type="dxa"/>
            <w:hideMark/>
          </w:tcPr>
          <w:p w14:paraId="66182E05" w14:textId="77777777" w:rsidR="001C08E8" w:rsidRDefault="001C08E8" w:rsidP="00260F57">
            <w:pPr>
              <w:pStyle w:val="TableBlock"/>
              <w:rPr>
                <w:sz w:val="26"/>
              </w:rPr>
            </w:pPr>
            <w:r>
              <w:rPr>
                <w:rFonts w:hint="cs"/>
                <w:sz w:val="26"/>
                <w:rtl/>
              </w:rPr>
              <w:t>חוק זה בא להוסיף על זכותו של עובד מכוח דין, הסכם קיבוצי, הסדר קיבוצי, חוזה עבודה או נוהג ולא לגרוע ממנה.</w:t>
            </w:r>
          </w:p>
        </w:tc>
      </w:tr>
      <w:tr w:rsidR="001C08E8" w14:paraId="712E2D3B" w14:textId="77777777" w:rsidTr="00260F57">
        <w:trPr>
          <w:cantSplit/>
          <w:trHeight w:val="60"/>
        </w:trPr>
        <w:tc>
          <w:tcPr>
            <w:tcW w:w="1872" w:type="dxa"/>
            <w:hideMark/>
          </w:tcPr>
          <w:p w14:paraId="4C9E6516" w14:textId="77777777" w:rsidR="001C08E8" w:rsidRDefault="001C08E8" w:rsidP="00260F57">
            <w:pPr>
              <w:pStyle w:val="TableSideHeading"/>
              <w:keepLines w:val="0"/>
            </w:pPr>
            <w:r>
              <w:rPr>
                <w:rFonts w:hint="cs"/>
                <w:sz w:val="26"/>
                <w:rtl/>
              </w:rPr>
              <w:t>תחולה על מעסיק בפועל</w:t>
            </w:r>
          </w:p>
        </w:tc>
        <w:tc>
          <w:tcPr>
            <w:tcW w:w="624" w:type="dxa"/>
            <w:hideMark/>
          </w:tcPr>
          <w:p w14:paraId="7398D40E" w14:textId="77777777" w:rsidR="001C08E8" w:rsidRDefault="001C08E8" w:rsidP="00260F57">
            <w:pPr>
              <w:pStyle w:val="TableText"/>
            </w:pPr>
            <w:r>
              <w:rPr>
                <w:rFonts w:hint="cs"/>
                <w:sz w:val="26"/>
                <w:rtl/>
              </w:rPr>
              <w:t>5.</w:t>
            </w:r>
          </w:p>
        </w:tc>
        <w:tc>
          <w:tcPr>
            <w:tcW w:w="7149" w:type="dxa"/>
            <w:hideMark/>
          </w:tcPr>
          <w:p w14:paraId="490C1FD6" w14:textId="24E8DEDB" w:rsidR="001C08E8" w:rsidRDefault="001C08E8" w:rsidP="008149C5">
            <w:pPr>
              <w:pStyle w:val="TableBlock"/>
              <w:rPr>
                <w:sz w:val="26"/>
              </w:rPr>
            </w:pPr>
            <w:r>
              <w:rPr>
                <w:rFonts w:hint="cs"/>
                <w:sz w:val="26"/>
                <w:rtl/>
              </w:rPr>
              <w:t xml:space="preserve">הוראות חוק זה יחולו, לעניין </w:t>
            </w:r>
            <w:r w:rsidR="008149C5">
              <w:rPr>
                <w:rFonts w:hint="cs"/>
                <w:sz w:val="26"/>
                <w:rtl/>
              </w:rPr>
              <w:t xml:space="preserve">מעסיק </w:t>
            </w:r>
            <w:r>
              <w:rPr>
                <w:rFonts w:hint="cs"/>
                <w:sz w:val="26"/>
                <w:rtl/>
              </w:rPr>
              <w:t xml:space="preserve">ועובד, על מעסיק בפועל ועל עובד של קבלן כוח אדם המועסק אצל מעסיק בפועל, ועל מזמין שירות ועל עובד של קבלן שירות המועסק אצל מזמין השירות. </w:t>
            </w:r>
          </w:p>
        </w:tc>
      </w:tr>
      <w:tr w:rsidR="001C08E8" w14:paraId="399724B3" w14:textId="77777777" w:rsidTr="00260F57">
        <w:trPr>
          <w:cantSplit/>
          <w:trHeight w:val="60"/>
        </w:trPr>
        <w:tc>
          <w:tcPr>
            <w:tcW w:w="1872" w:type="dxa"/>
            <w:hideMark/>
          </w:tcPr>
          <w:p w14:paraId="138A1E22" w14:textId="77777777" w:rsidR="001C08E8" w:rsidRDefault="001C08E8" w:rsidP="00260F57">
            <w:pPr>
              <w:pStyle w:val="TableSideHeading"/>
              <w:keepLines w:val="0"/>
            </w:pPr>
            <w:r>
              <w:rPr>
                <w:rFonts w:hint="cs"/>
                <w:sz w:val="26"/>
                <w:rtl/>
              </w:rPr>
              <w:lastRenderedPageBreak/>
              <w:t>דין המדינה</w:t>
            </w:r>
          </w:p>
        </w:tc>
        <w:tc>
          <w:tcPr>
            <w:tcW w:w="624" w:type="dxa"/>
            <w:hideMark/>
          </w:tcPr>
          <w:p w14:paraId="34B2AED5" w14:textId="77777777" w:rsidR="001C08E8" w:rsidRDefault="001C08E8" w:rsidP="00260F57">
            <w:pPr>
              <w:pStyle w:val="TableText"/>
            </w:pPr>
            <w:r>
              <w:rPr>
                <w:rFonts w:hint="cs"/>
                <w:sz w:val="26"/>
                <w:rtl/>
              </w:rPr>
              <w:t>6.</w:t>
            </w:r>
          </w:p>
        </w:tc>
        <w:tc>
          <w:tcPr>
            <w:tcW w:w="7149" w:type="dxa"/>
            <w:hideMark/>
          </w:tcPr>
          <w:p w14:paraId="45E9E8DC" w14:textId="14BA384D" w:rsidR="001C08E8" w:rsidRDefault="001C08E8" w:rsidP="008149C5">
            <w:pPr>
              <w:pStyle w:val="TableBlock"/>
              <w:rPr>
                <w:sz w:val="26"/>
              </w:rPr>
            </w:pPr>
            <w:r>
              <w:rPr>
                <w:rFonts w:hint="cs"/>
                <w:sz w:val="26"/>
                <w:rtl/>
              </w:rPr>
              <w:t xml:space="preserve">לעניין חוק זה, דין המדינה כדין כל </w:t>
            </w:r>
            <w:r w:rsidR="008149C5">
              <w:rPr>
                <w:rFonts w:hint="cs"/>
                <w:sz w:val="26"/>
                <w:rtl/>
              </w:rPr>
              <w:t>מעסיק</w:t>
            </w:r>
            <w:r>
              <w:rPr>
                <w:rFonts w:hint="cs"/>
                <w:sz w:val="26"/>
                <w:rtl/>
              </w:rPr>
              <w:t>, מעסיק בפועל או מזמין שירות  אחר.</w:t>
            </w:r>
          </w:p>
        </w:tc>
      </w:tr>
      <w:tr w:rsidR="001C08E8" w14:paraId="19AB7FA5" w14:textId="77777777" w:rsidTr="00260F57">
        <w:trPr>
          <w:cantSplit/>
          <w:trHeight w:val="60"/>
        </w:trPr>
        <w:tc>
          <w:tcPr>
            <w:tcW w:w="1872" w:type="dxa"/>
            <w:hideMark/>
          </w:tcPr>
          <w:p w14:paraId="7667CCA1" w14:textId="77777777" w:rsidR="001C08E8" w:rsidRDefault="001C08E8" w:rsidP="00260F57">
            <w:pPr>
              <w:pStyle w:val="TableSideHeading"/>
              <w:keepLines w:val="0"/>
            </w:pPr>
            <w:r>
              <w:rPr>
                <w:rFonts w:hint="cs"/>
                <w:sz w:val="26"/>
                <w:rtl/>
              </w:rPr>
              <w:t>תיקון חוק הזכות לעבודה בישיבה</w:t>
            </w:r>
          </w:p>
        </w:tc>
        <w:tc>
          <w:tcPr>
            <w:tcW w:w="624" w:type="dxa"/>
            <w:hideMark/>
          </w:tcPr>
          <w:p w14:paraId="07222205" w14:textId="77777777" w:rsidR="001C08E8" w:rsidRDefault="001C08E8" w:rsidP="00260F57">
            <w:pPr>
              <w:pStyle w:val="TableText"/>
            </w:pPr>
            <w:r>
              <w:rPr>
                <w:rFonts w:hint="cs"/>
                <w:sz w:val="26"/>
                <w:rtl/>
              </w:rPr>
              <w:t>7.</w:t>
            </w:r>
          </w:p>
        </w:tc>
        <w:tc>
          <w:tcPr>
            <w:tcW w:w="7149" w:type="dxa"/>
            <w:hideMark/>
          </w:tcPr>
          <w:p w14:paraId="437FD216" w14:textId="142FCECB" w:rsidR="001C08E8" w:rsidRDefault="001C08E8" w:rsidP="00282A26">
            <w:pPr>
              <w:pStyle w:val="TableBlock"/>
              <w:rPr>
                <w:sz w:val="26"/>
              </w:rPr>
            </w:pPr>
            <w:r>
              <w:rPr>
                <w:rFonts w:hint="cs"/>
                <w:sz w:val="26"/>
                <w:rtl/>
              </w:rPr>
              <w:t xml:space="preserve">בחוק הזכות לעבודה בישיבה, </w:t>
            </w:r>
            <w:proofErr w:type="spellStart"/>
            <w:r>
              <w:rPr>
                <w:rFonts w:hint="cs"/>
                <w:sz w:val="26"/>
                <w:rtl/>
              </w:rPr>
              <w:t>התשס"ז</w:t>
            </w:r>
            <w:proofErr w:type="spellEnd"/>
            <w:r w:rsidR="00282A26">
              <w:rPr>
                <w:rFonts w:hint="eastAsia"/>
                <w:sz w:val="26"/>
                <w:rtl/>
              </w:rPr>
              <w:t>–</w:t>
            </w:r>
            <w:r>
              <w:rPr>
                <w:rFonts w:hint="cs"/>
                <w:sz w:val="26"/>
                <w:rtl/>
              </w:rPr>
              <w:t>2007</w:t>
            </w:r>
            <w:r>
              <w:rPr>
                <w:rStyle w:val="a6"/>
                <w:sz w:val="26"/>
                <w:rtl/>
              </w:rPr>
              <w:footnoteReference w:id="3"/>
            </w:r>
            <w:r>
              <w:rPr>
                <w:rFonts w:hint="cs"/>
                <w:sz w:val="26"/>
                <w:rtl/>
              </w:rPr>
              <w:t>, בסעיף 5א(א), בהגדרה "הוראות לפי חוקי עבודה", אחרי פסקה (2) יבוא:</w:t>
            </w:r>
          </w:p>
        </w:tc>
      </w:tr>
      <w:tr w:rsidR="001C08E8" w14:paraId="62FAD173" w14:textId="77777777" w:rsidTr="00260F57">
        <w:trPr>
          <w:cantSplit/>
          <w:trHeight w:val="60"/>
        </w:trPr>
        <w:tc>
          <w:tcPr>
            <w:tcW w:w="1872" w:type="dxa"/>
          </w:tcPr>
          <w:p w14:paraId="634C94C3" w14:textId="77777777" w:rsidR="001C08E8" w:rsidRDefault="001C08E8" w:rsidP="00260F57">
            <w:pPr>
              <w:pStyle w:val="TableSideHeading"/>
              <w:keepLines w:val="0"/>
            </w:pPr>
          </w:p>
        </w:tc>
        <w:tc>
          <w:tcPr>
            <w:tcW w:w="624" w:type="dxa"/>
          </w:tcPr>
          <w:p w14:paraId="0BF3E30C" w14:textId="77777777" w:rsidR="001C08E8" w:rsidRDefault="001C08E8" w:rsidP="00260F57">
            <w:pPr>
              <w:pStyle w:val="TableText"/>
            </w:pPr>
          </w:p>
        </w:tc>
        <w:tc>
          <w:tcPr>
            <w:tcW w:w="7149" w:type="dxa"/>
            <w:hideMark/>
          </w:tcPr>
          <w:p w14:paraId="2659ED8C" w14:textId="152C3297" w:rsidR="001C08E8" w:rsidRDefault="001C08E8" w:rsidP="00106924">
            <w:pPr>
              <w:pStyle w:val="TableBlock"/>
              <w:rPr>
                <w:sz w:val="26"/>
              </w:rPr>
            </w:pPr>
            <w:r>
              <w:rPr>
                <w:rFonts w:hint="cs"/>
                <w:sz w:val="26"/>
                <w:rtl/>
              </w:rPr>
              <w:t>"(3)</w:t>
            </w:r>
            <w:r>
              <w:rPr>
                <w:rFonts w:hint="cs"/>
                <w:sz w:val="26"/>
                <w:rtl/>
              </w:rPr>
              <w:tab/>
              <w:t xml:space="preserve">חוק עמדות שמירה לעובדים בענף השמירה והאבטחה, </w:t>
            </w:r>
            <w:proofErr w:type="spellStart"/>
            <w:r>
              <w:rPr>
                <w:rFonts w:hint="cs"/>
                <w:sz w:val="26"/>
                <w:rtl/>
              </w:rPr>
              <w:t>התשע"</w:t>
            </w:r>
            <w:r w:rsidR="00106924">
              <w:rPr>
                <w:rFonts w:hint="cs"/>
                <w:sz w:val="26"/>
                <w:rtl/>
              </w:rPr>
              <w:t>ז</w:t>
            </w:r>
            <w:proofErr w:type="spellEnd"/>
            <w:r>
              <w:rPr>
                <w:rFonts w:hint="cs"/>
                <w:sz w:val="26"/>
                <w:rtl/>
              </w:rPr>
              <w:t>–</w:t>
            </w:r>
            <w:r w:rsidR="00106924">
              <w:rPr>
                <w:rFonts w:hint="cs"/>
                <w:sz w:val="26"/>
                <w:rtl/>
              </w:rPr>
              <w:t>2016</w:t>
            </w:r>
            <w:r>
              <w:rPr>
                <w:rFonts w:hint="cs"/>
                <w:sz w:val="26"/>
                <w:rtl/>
              </w:rPr>
              <w:t>."</w:t>
            </w:r>
          </w:p>
        </w:tc>
      </w:tr>
      <w:tr w:rsidR="001C08E8" w14:paraId="79D638B8" w14:textId="77777777" w:rsidTr="00260F57">
        <w:trPr>
          <w:cantSplit/>
          <w:trHeight w:val="60"/>
        </w:trPr>
        <w:tc>
          <w:tcPr>
            <w:tcW w:w="1872" w:type="dxa"/>
            <w:hideMark/>
          </w:tcPr>
          <w:p w14:paraId="4B420E74" w14:textId="77777777" w:rsidR="001C08E8" w:rsidRDefault="001C08E8" w:rsidP="00260F57">
            <w:pPr>
              <w:pStyle w:val="TableSideHeading"/>
              <w:keepLines w:val="0"/>
            </w:pPr>
            <w:r>
              <w:rPr>
                <w:rFonts w:hint="cs"/>
                <w:sz w:val="26"/>
                <w:rtl/>
              </w:rPr>
              <w:t>תיקון חוק תובענות ייצוגיות</w:t>
            </w:r>
          </w:p>
        </w:tc>
        <w:tc>
          <w:tcPr>
            <w:tcW w:w="624" w:type="dxa"/>
            <w:hideMark/>
          </w:tcPr>
          <w:p w14:paraId="403164A3" w14:textId="77777777" w:rsidR="001C08E8" w:rsidRDefault="001C08E8" w:rsidP="00260F57">
            <w:pPr>
              <w:pStyle w:val="TableText"/>
            </w:pPr>
            <w:r>
              <w:rPr>
                <w:rFonts w:hint="cs"/>
                <w:sz w:val="26"/>
                <w:rtl/>
              </w:rPr>
              <w:t>8.</w:t>
            </w:r>
          </w:p>
        </w:tc>
        <w:tc>
          <w:tcPr>
            <w:tcW w:w="7149" w:type="dxa"/>
            <w:hideMark/>
          </w:tcPr>
          <w:p w14:paraId="41EE9BA7" w14:textId="4676F85C" w:rsidR="001C08E8" w:rsidRDefault="001C08E8" w:rsidP="00106924">
            <w:pPr>
              <w:pStyle w:val="TableBlock"/>
              <w:rPr>
                <w:sz w:val="26"/>
              </w:rPr>
            </w:pPr>
            <w:r>
              <w:rPr>
                <w:rFonts w:hint="cs"/>
                <w:sz w:val="26"/>
                <w:rtl/>
              </w:rPr>
              <w:t xml:space="preserve">בחוק תובענות ייצוגיות, </w:t>
            </w:r>
            <w:proofErr w:type="spellStart"/>
            <w:r>
              <w:rPr>
                <w:rFonts w:hint="cs"/>
                <w:sz w:val="26"/>
                <w:rtl/>
              </w:rPr>
              <w:t>התשס"ו</w:t>
            </w:r>
            <w:proofErr w:type="spellEnd"/>
            <w:r>
              <w:rPr>
                <w:rFonts w:hint="cs"/>
                <w:sz w:val="26"/>
                <w:rtl/>
              </w:rPr>
              <w:t>–2006</w:t>
            </w:r>
            <w:r>
              <w:rPr>
                <w:szCs w:val="20"/>
                <w:rtl/>
              </w:rPr>
              <w:footnoteReference w:id="4"/>
            </w:r>
            <w:r>
              <w:rPr>
                <w:rFonts w:hint="cs"/>
                <w:sz w:val="26"/>
                <w:rtl/>
              </w:rPr>
              <w:t xml:space="preserve">, בתוספת השנייה, בפרט 10(2), אחרי "לחוק הזכות לעבודה בישיבה, </w:t>
            </w:r>
            <w:proofErr w:type="spellStart"/>
            <w:r>
              <w:rPr>
                <w:rFonts w:hint="cs"/>
                <w:sz w:val="26"/>
                <w:rtl/>
              </w:rPr>
              <w:t>התשס"ז</w:t>
            </w:r>
            <w:proofErr w:type="spellEnd"/>
            <w:r>
              <w:rPr>
                <w:rFonts w:hint="cs"/>
                <w:sz w:val="26"/>
                <w:rtl/>
              </w:rPr>
              <w:t xml:space="preserve">–2007" יבוא "תביעה של עובד בעילה לפי חוק עמדות שמירה לעובדים בענף השמירה והאבטחה, </w:t>
            </w:r>
            <w:proofErr w:type="spellStart"/>
            <w:r>
              <w:rPr>
                <w:rFonts w:hint="cs"/>
                <w:sz w:val="26"/>
                <w:rtl/>
              </w:rPr>
              <w:t>התשע"</w:t>
            </w:r>
            <w:r w:rsidR="00106924">
              <w:rPr>
                <w:rFonts w:hint="cs"/>
                <w:sz w:val="26"/>
                <w:rtl/>
              </w:rPr>
              <w:t>ז</w:t>
            </w:r>
            <w:proofErr w:type="spellEnd"/>
            <w:r>
              <w:rPr>
                <w:rFonts w:hint="cs"/>
                <w:sz w:val="26"/>
                <w:rtl/>
              </w:rPr>
              <w:t>–</w:t>
            </w:r>
            <w:r w:rsidR="00106924">
              <w:rPr>
                <w:rFonts w:hint="cs"/>
                <w:sz w:val="26"/>
                <w:rtl/>
              </w:rPr>
              <w:t>2016</w:t>
            </w:r>
            <w:r>
              <w:rPr>
                <w:rFonts w:hint="cs"/>
                <w:sz w:val="26"/>
                <w:rtl/>
              </w:rPr>
              <w:t>".</w:t>
            </w:r>
          </w:p>
        </w:tc>
      </w:tr>
    </w:tbl>
    <w:p w14:paraId="4C3CB62B" w14:textId="77777777" w:rsidR="001C08E8" w:rsidRPr="00F67051" w:rsidRDefault="001C08E8" w:rsidP="0021633A">
      <w:pPr>
        <w:pStyle w:val="HeadHatzaotHok"/>
        <w:rPr>
          <w:rtl/>
        </w:rPr>
      </w:pPr>
    </w:p>
    <w:p w14:paraId="7F6961CA" w14:textId="77777777" w:rsidR="002D1EE3" w:rsidRDefault="002D1EE3" w:rsidP="002D1EE3">
      <w:pPr>
        <w:pStyle w:val="HeadDivreiHesber"/>
        <w:rPr>
          <w:rtl/>
        </w:rPr>
      </w:pPr>
      <w:r w:rsidRPr="0027450A">
        <w:rPr>
          <w:rFonts w:hint="cs"/>
          <w:rtl/>
        </w:rPr>
        <w:t>דברי הסבר</w:t>
      </w:r>
    </w:p>
    <w:p w14:paraId="7BA2F814" w14:textId="77777777" w:rsidR="001C08E8" w:rsidRDefault="001C08E8" w:rsidP="001C08E8">
      <w:pPr>
        <w:pStyle w:val="HeadDivreiHesber"/>
        <w:spacing w:before="0" w:after="0"/>
        <w:rPr>
          <w:rtl/>
        </w:rPr>
      </w:pPr>
    </w:p>
    <w:p w14:paraId="37BD7E78" w14:textId="5B9CAB67" w:rsidR="001C08E8" w:rsidRDefault="001C08E8" w:rsidP="001C08E8">
      <w:pPr>
        <w:pStyle w:val="Hesber"/>
        <w:rPr>
          <w:rtl/>
        </w:rPr>
      </w:pPr>
      <w:r>
        <w:rPr>
          <w:rFonts w:hint="cs"/>
          <w:rtl/>
        </w:rPr>
        <w:t>עשרות אלפי מאבטחים בכל המדינה מבצעים את עבודתם שעות ארוכות בעמדות סטאטיות בכניסה למתחמים.</w:t>
      </w:r>
      <w:r w:rsidR="00282A26">
        <w:rPr>
          <w:rFonts w:hint="cs"/>
          <w:rtl/>
        </w:rPr>
        <w:t xml:space="preserve"> החוק מחייב אבטחת מתחמים על ידי</w:t>
      </w:r>
      <w:r>
        <w:rPr>
          <w:rFonts w:hint="cs"/>
          <w:rtl/>
        </w:rPr>
        <w:t xml:space="preserve"> הצבת מאבטח שתפקידו הוא לבדוק את הנכנסים לאורך כל שעות פעילות המתחם.</w:t>
      </w:r>
    </w:p>
    <w:p w14:paraId="7BA9A28C" w14:textId="77777777" w:rsidR="001C08E8" w:rsidRDefault="001C08E8" w:rsidP="001C08E8">
      <w:pPr>
        <w:pStyle w:val="Hesber"/>
        <w:rPr>
          <w:rtl/>
        </w:rPr>
      </w:pPr>
      <w:r>
        <w:rPr>
          <w:rFonts w:hint="cs"/>
          <w:rtl/>
        </w:rPr>
        <w:t>פעמים רבות תנאי העבודה של המאבטחים הם בעייתיים, כוללים שעות עבודה מרובות, עמידה ארוכה והתמודדות עם עשרות עד אלפי אנשים העוברים בעמדתם במהלך עבודתם.</w:t>
      </w:r>
    </w:p>
    <w:p w14:paraId="35CDD6B6" w14:textId="77777777" w:rsidR="001C08E8" w:rsidRDefault="001C08E8" w:rsidP="001C08E8">
      <w:pPr>
        <w:pStyle w:val="Hesber"/>
        <w:rPr>
          <w:rtl/>
        </w:rPr>
      </w:pPr>
      <w:r>
        <w:rPr>
          <w:rFonts w:hint="cs"/>
          <w:rtl/>
        </w:rPr>
        <w:t xml:space="preserve">קשה מאוד לברר ולאכוף את תנאי העסקתם של המאבטחים אך ניתן להבטיח את נוחיותם ולספק להם תנאים נסבלים על ידי חקיקת חוק שיחייב את מקבלי השירות לדאוג לעמדה מחוממת או מוצלת מעל ראשם. </w:t>
      </w:r>
    </w:p>
    <w:p w14:paraId="1FA0D804" w14:textId="15FE6777" w:rsidR="0085068F" w:rsidRDefault="001C08E8" w:rsidP="0085068F">
      <w:pPr>
        <w:pStyle w:val="Hesber"/>
      </w:pPr>
      <w:r>
        <w:rPr>
          <w:rFonts w:hint="cs"/>
          <w:rtl/>
        </w:rPr>
        <w:t>הצעות חוק זהות הונחו על שולחן הכנסת השמונה-עשרה על ידי חבר הכנסת דניאל בן סימון וקבוצת חברי הכנסת (פ/3110/18), על שולחן הכנסת התשע-עשרה על ידי חבר הכנסת דב חנין וקבוצת חברי הכנסת (פ/347/19)</w:t>
      </w:r>
      <w:r w:rsidR="0085068F" w:rsidRPr="0085068F">
        <w:rPr>
          <w:rFonts w:hint="cs"/>
          <w:rtl/>
        </w:rPr>
        <w:t xml:space="preserve"> </w:t>
      </w:r>
      <w:r w:rsidR="0085068F">
        <w:rPr>
          <w:rFonts w:hint="cs"/>
          <w:rtl/>
        </w:rPr>
        <w:t xml:space="preserve">ועל ידי חבר הכנסת איתן כבל וקבוצת חברי הכנסת (פ/925/19) ועל שולחן הכנסת העשרים על ידי חבר הכנסת דב חנין וקבוצת חברי הכנסת (פ/297/20; הוסרה מסדר היום ביום ו' באב </w:t>
      </w:r>
      <w:proofErr w:type="spellStart"/>
      <w:r w:rsidR="0085068F">
        <w:rPr>
          <w:rFonts w:hint="cs"/>
          <w:rtl/>
        </w:rPr>
        <w:t>התשע"ה</w:t>
      </w:r>
      <w:proofErr w:type="spellEnd"/>
      <w:r w:rsidR="0085068F">
        <w:rPr>
          <w:rFonts w:hint="cs"/>
          <w:rtl/>
        </w:rPr>
        <w:t xml:space="preserve"> (22 ביולי 2015)), על ידי חבר הכנסת איתן כבל וקבוצת חברי הכנסת (פ/1205/20; הוסרה מסדר היום ביום ו' באב </w:t>
      </w:r>
      <w:proofErr w:type="spellStart"/>
      <w:r w:rsidR="0085068F">
        <w:rPr>
          <w:rFonts w:hint="cs"/>
          <w:rtl/>
        </w:rPr>
        <w:t>התשע"ה</w:t>
      </w:r>
      <w:proofErr w:type="spellEnd"/>
      <w:r w:rsidR="0085068F">
        <w:rPr>
          <w:rFonts w:hint="cs"/>
          <w:rtl/>
        </w:rPr>
        <w:t xml:space="preserve"> (22 ביולי 2015)) ועל ידי חברת הכנסת טלי פלוסקוב (פ/3262/20).</w:t>
      </w:r>
    </w:p>
    <w:p w14:paraId="34B2D5B7" w14:textId="77777777" w:rsidR="001C08E8" w:rsidRDefault="001C08E8" w:rsidP="001C08E8">
      <w:pPr>
        <w:pStyle w:val="Hesber"/>
        <w:rPr>
          <w:rtl/>
        </w:rPr>
      </w:pPr>
    </w:p>
    <w:p w14:paraId="2CA0F53F" w14:textId="77777777" w:rsidR="00282A26" w:rsidRDefault="00282A26" w:rsidP="00282A26">
      <w:pPr>
        <w:pStyle w:val="Hesber"/>
        <w:rPr>
          <w:rtl/>
        </w:rPr>
      </w:pPr>
      <w:r>
        <w:rPr>
          <w:rtl/>
        </w:rPr>
        <w:t>---------------------------------</w:t>
      </w:r>
    </w:p>
    <w:p w14:paraId="35ED38C5" w14:textId="77777777" w:rsidR="00282A26" w:rsidRDefault="00282A26" w:rsidP="00282A26">
      <w:pPr>
        <w:pStyle w:val="Hesber"/>
        <w:rPr>
          <w:rtl/>
        </w:rPr>
      </w:pPr>
      <w:r>
        <w:rPr>
          <w:rtl/>
        </w:rPr>
        <w:t>הוגשה ליו"ר הכנסת והסגנים</w:t>
      </w:r>
    </w:p>
    <w:p w14:paraId="68A7B0F6" w14:textId="77777777" w:rsidR="00282A26" w:rsidRDefault="00282A26" w:rsidP="00282A26">
      <w:pPr>
        <w:pStyle w:val="Hesber"/>
        <w:rPr>
          <w:rtl/>
        </w:rPr>
      </w:pPr>
      <w:r>
        <w:rPr>
          <w:rtl/>
        </w:rPr>
        <w:t>והונחה על שולחן הכנסת ביום</w:t>
      </w:r>
    </w:p>
    <w:p w14:paraId="7F6961CB" w14:textId="6E37AA5D" w:rsidR="00E13C27" w:rsidRPr="0085068F" w:rsidRDefault="00282A26" w:rsidP="00282A26">
      <w:pPr>
        <w:pStyle w:val="Hesber"/>
        <w:rPr>
          <w:rtl/>
        </w:rPr>
      </w:pPr>
      <w:r>
        <w:rPr>
          <w:rtl/>
        </w:rPr>
        <w:t xml:space="preserve">ה' בכסלו </w:t>
      </w:r>
      <w:proofErr w:type="spellStart"/>
      <w:r>
        <w:rPr>
          <w:rtl/>
        </w:rPr>
        <w:t>התשע"ז</w:t>
      </w:r>
      <w:proofErr w:type="spellEnd"/>
      <w:r>
        <w:rPr>
          <w:rtl/>
        </w:rPr>
        <w:t xml:space="preserve"> </w:t>
      </w:r>
      <w:r>
        <w:rPr>
          <w:rFonts w:hint="cs"/>
          <w:rtl/>
        </w:rPr>
        <w:t>–</w:t>
      </w:r>
      <w:r>
        <w:rPr>
          <w:rtl/>
        </w:rPr>
        <w:t xml:space="preserve"> 5.12.16</w:t>
      </w:r>
    </w:p>
    <w:sectPr w:rsidR="00E13C27" w:rsidRPr="0085068F"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FB926C" w14:textId="77777777" w:rsidR="00507CAB" w:rsidRDefault="00507CAB">
      <w:r>
        <w:separator/>
      </w:r>
    </w:p>
  </w:endnote>
  <w:endnote w:type="continuationSeparator" w:id="0">
    <w:p w14:paraId="14E38F65" w14:textId="77777777" w:rsidR="00507CAB" w:rsidRDefault="00507CAB">
      <w:r>
        <w:continuationSeparator/>
      </w:r>
    </w:p>
  </w:endnote>
  <w:endnote w:type="continuationNotice" w:id="1">
    <w:p w14:paraId="3020B20D" w14:textId="77777777" w:rsidR="00507CAB" w:rsidRDefault="00507CA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D4883">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E5ECF5" w14:textId="77777777" w:rsidR="00507CAB" w:rsidRDefault="00507CAB">
      <w:r>
        <w:separator/>
      </w:r>
    </w:p>
  </w:footnote>
  <w:footnote w:type="continuationSeparator" w:id="0">
    <w:p w14:paraId="57F320FA" w14:textId="77777777" w:rsidR="00507CAB" w:rsidRDefault="00507CAB">
      <w:r>
        <w:continuationSeparator/>
      </w:r>
    </w:p>
  </w:footnote>
  <w:footnote w:type="continuationNotice" w:id="1">
    <w:p w14:paraId="652B32FD" w14:textId="77777777" w:rsidR="00507CAB" w:rsidRDefault="00507CAB"/>
  </w:footnote>
  <w:footnote w:id="2">
    <w:p w14:paraId="2A4AEFFE" w14:textId="77777777" w:rsidR="001C08E8" w:rsidRDefault="001C08E8" w:rsidP="001C08E8">
      <w:pPr>
        <w:pStyle w:val="a4"/>
        <w:rPr>
          <w:rtl/>
        </w:rPr>
      </w:pPr>
      <w:r>
        <w:rPr>
          <w:rStyle w:val="a6"/>
        </w:rPr>
        <w:footnoteRef/>
      </w:r>
      <w:r>
        <w:rPr>
          <w:rFonts w:hint="cs"/>
          <w:sz w:val="20"/>
          <w:rtl/>
        </w:rPr>
        <w:t xml:space="preserve"> ס"ח </w:t>
      </w:r>
      <w:proofErr w:type="spellStart"/>
      <w:r>
        <w:rPr>
          <w:rFonts w:hint="cs"/>
          <w:sz w:val="20"/>
          <w:rtl/>
        </w:rPr>
        <w:t>התשנ"ו</w:t>
      </w:r>
      <w:proofErr w:type="spellEnd"/>
      <w:r>
        <w:rPr>
          <w:rFonts w:hint="cs"/>
          <w:sz w:val="20"/>
          <w:rtl/>
        </w:rPr>
        <w:t>, עמ' 201.</w:t>
      </w:r>
    </w:p>
  </w:footnote>
  <w:footnote w:id="3">
    <w:p w14:paraId="17E5B493" w14:textId="77777777" w:rsidR="001C08E8" w:rsidRDefault="001C08E8" w:rsidP="001C08E8">
      <w:pPr>
        <w:pStyle w:val="a4"/>
      </w:pPr>
      <w:r>
        <w:rPr>
          <w:rStyle w:val="a6"/>
        </w:rPr>
        <w:footnoteRef/>
      </w:r>
      <w:r>
        <w:rPr>
          <w:rFonts w:hint="cs"/>
          <w:sz w:val="20"/>
          <w:rtl/>
        </w:rPr>
        <w:t xml:space="preserve"> </w:t>
      </w:r>
      <w:r>
        <w:rPr>
          <w:rFonts w:hint="cs"/>
          <w:sz w:val="20"/>
          <w:rtl/>
        </w:rPr>
        <w:t xml:space="preserve">ס"ח </w:t>
      </w:r>
      <w:proofErr w:type="spellStart"/>
      <w:r>
        <w:rPr>
          <w:rFonts w:hint="cs"/>
          <w:sz w:val="20"/>
          <w:rtl/>
        </w:rPr>
        <w:t>התשס"ז</w:t>
      </w:r>
      <w:proofErr w:type="spellEnd"/>
      <w:r>
        <w:rPr>
          <w:rFonts w:hint="cs"/>
          <w:sz w:val="20"/>
          <w:rtl/>
        </w:rPr>
        <w:t>, עמ' 128.</w:t>
      </w:r>
    </w:p>
  </w:footnote>
  <w:footnote w:id="4">
    <w:p w14:paraId="624D21F3" w14:textId="77777777" w:rsidR="001C08E8" w:rsidRDefault="001C08E8" w:rsidP="001C08E8">
      <w:pPr>
        <w:pStyle w:val="a4"/>
      </w:pPr>
      <w:r>
        <w:rPr>
          <w:rStyle w:val="a6"/>
        </w:rPr>
        <w:footnoteRef/>
      </w:r>
      <w:r>
        <w:rPr>
          <w:rFonts w:hint="cs"/>
          <w:sz w:val="20"/>
          <w:rtl/>
        </w:rPr>
        <w:t xml:space="preserve"> </w:t>
      </w:r>
      <w:r>
        <w:rPr>
          <w:rFonts w:hint="cs"/>
          <w:sz w:val="20"/>
          <w:rtl/>
        </w:rPr>
        <w:t xml:space="preserve">ס"ח </w:t>
      </w:r>
      <w:proofErr w:type="spellStart"/>
      <w:r>
        <w:rPr>
          <w:rFonts w:hint="cs"/>
          <w:sz w:val="20"/>
          <w:rtl/>
        </w:rPr>
        <w:t>התשס"ו</w:t>
      </w:r>
      <w:proofErr w:type="spellEnd"/>
      <w:r>
        <w:rPr>
          <w:rFonts w:hint="cs"/>
          <w:sz w:val="20"/>
          <w:rtl/>
        </w:rPr>
        <w:t>, עמ' 264.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06924"/>
    <w:rsid w:val="001207F8"/>
    <w:rsid w:val="00121924"/>
    <w:rsid w:val="001279A8"/>
    <w:rsid w:val="0014195F"/>
    <w:rsid w:val="00152609"/>
    <w:rsid w:val="00153E1B"/>
    <w:rsid w:val="001A0623"/>
    <w:rsid w:val="001C08E8"/>
    <w:rsid w:val="001C23B0"/>
    <w:rsid w:val="001D4883"/>
    <w:rsid w:val="001D7AAF"/>
    <w:rsid w:val="00203A7F"/>
    <w:rsid w:val="0021633A"/>
    <w:rsid w:val="002200A1"/>
    <w:rsid w:val="002362BF"/>
    <w:rsid w:val="00241B97"/>
    <w:rsid w:val="002425D1"/>
    <w:rsid w:val="00246756"/>
    <w:rsid w:val="00251E58"/>
    <w:rsid w:val="00254605"/>
    <w:rsid w:val="00266D86"/>
    <w:rsid w:val="002728B4"/>
    <w:rsid w:val="0027600C"/>
    <w:rsid w:val="00282A26"/>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06C69"/>
    <w:rsid w:val="00507CAB"/>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9C5"/>
    <w:rsid w:val="00814D92"/>
    <w:rsid w:val="0083181D"/>
    <w:rsid w:val="00843EB2"/>
    <w:rsid w:val="0085068F"/>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0202"/>
    <w:rsid w:val="00BC45FB"/>
    <w:rsid w:val="00BF148D"/>
    <w:rsid w:val="00C23B1A"/>
    <w:rsid w:val="00C310EB"/>
    <w:rsid w:val="00C9176A"/>
    <w:rsid w:val="00CF1AA2"/>
    <w:rsid w:val="00D17774"/>
    <w:rsid w:val="00D370CA"/>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B0B5D"/>
    <w:rsid w:val="00FF70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uiPriority w:val="99"/>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1C08E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563218">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FBB09-2766-442F-BF0A-255D6B0BC991}"/>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0D759E-74F1-41B9-ABCA-F3D30E463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2614</Characters>
  <Application>Microsoft Office Word</Application>
  <DocSecurity>0</DocSecurity>
  <Lines>124</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2016-12-01T09:53:00Z</cp:lastPrinted>
  <dcterms:created xsi:type="dcterms:W3CDTF">2017-03-07T13:51:00Z</dcterms:created>
  <dcterms:modified xsi:type="dcterms:W3CDTF">2017-03-07T13:51:00Z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2015421</vt:r8>
  </property>
</Properties>
</file>