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CBBDE3" w14:textId="77777777" w:rsidR="006355DB" w:rsidRDefault="006355DB" w:rsidP="006355DB">
      <w:pPr>
        <w:pStyle w:val="HeadHatzaotHok"/>
        <w:jc w:val="right"/>
        <w:rPr>
          <w:b w:val="0"/>
          <w:bCs w:val="0"/>
          <w:szCs w:val="20"/>
        </w:rPr>
      </w:pPr>
      <w:bookmarkStart w:id="0" w:name="_GoBack"/>
      <w:bookmarkEnd w:id="0"/>
      <w:r>
        <w:rPr>
          <w:rFonts w:hint="cs"/>
          <w:b w:val="0"/>
          <w:bCs w:val="0"/>
          <w:szCs w:val="20"/>
          <w:rtl/>
        </w:rPr>
        <w:t xml:space="preserve">מספר פנימי: </w:t>
      </w:r>
      <w:bookmarkStart w:id="1" w:name="LGS_Internal_ID"/>
      <w:r>
        <w:rPr>
          <w:rFonts w:hint="cs"/>
          <w:b w:val="0"/>
          <w:bCs w:val="0"/>
          <w:szCs w:val="20"/>
          <w:rtl/>
        </w:rPr>
        <w:t>2003234</w:t>
      </w:r>
      <w:bookmarkEnd w:id="1"/>
    </w:p>
    <w:p w14:paraId="1F408B81" w14:textId="77777777" w:rsidR="006355DB" w:rsidRDefault="006355DB" w:rsidP="006355DB">
      <w:pPr>
        <w:pStyle w:val="HeadHatzaotHok"/>
        <w:rPr>
          <w:sz w:val="28"/>
          <w:szCs w:val="28"/>
        </w:rPr>
      </w:pPr>
      <w:r>
        <w:rPr>
          <w:rFonts w:hint="cs"/>
          <w:sz w:val="28"/>
          <w:szCs w:val="28"/>
          <w:rtl/>
        </w:rPr>
        <w:t xml:space="preserve">הכנסת </w:t>
      </w:r>
      <w:bookmarkStart w:id="2" w:name="LGS_Knesset_Num"/>
      <w:r>
        <w:rPr>
          <w:rFonts w:hint="cs"/>
          <w:sz w:val="28"/>
          <w:szCs w:val="28"/>
          <w:rtl/>
        </w:rPr>
        <w:t>העשרים</w:t>
      </w:r>
      <w:bookmarkEnd w:id="2"/>
    </w:p>
    <w:p w14:paraId="0A3485C5" w14:textId="77777777" w:rsidR="006355DB" w:rsidRDefault="006355DB" w:rsidP="006355DB">
      <w:pPr>
        <w:rPr>
          <w:rFonts w:cs="David"/>
          <w:b/>
          <w:bCs/>
          <w:sz w:val="26"/>
          <w:szCs w:val="26"/>
          <w:rtl/>
        </w:rPr>
      </w:pPr>
    </w:p>
    <w:p w14:paraId="1BFC88FF" w14:textId="77777777" w:rsidR="006355DB" w:rsidRDefault="006355DB" w:rsidP="006355DB">
      <w:pPr>
        <w:pStyle w:val="David"/>
        <w:spacing w:line="360" w:lineRule="auto"/>
        <w:ind w:left="3544"/>
        <w:rPr>
          <w:b/>
          <w:bCs/>
          <w:rtl/>
        </w:rPr>
      </w:pPr>
      <w:bookmarkStart w:id="3" w:name="LGS_Initiators_List"/>
      <w:r>
        <w:rPr>
          <w:rFonts w:hint="cs"/>
          <w:b/>
          <w:bCs/>
          <w:rtl/>
        </w:rPr>
        <w:t>יוזמים:      חברי הכנסת</w:t>
      </w:r>
      <w:bookmarkEnd w:id="3"/>
      <w:r>
        <w:rPr>
          <w:b/>
          <w:bCs/>
        </w:rPr>
        <w:tab/>
      </w:r>
      <w:bookmarkStart w:id="4" w:name="LGS_PM_Names"/>
      <w:r>
        <w:rPr>
          <w:rFonts w:hint="cs"/>
          <w:b/>
          <w:bCs/>
          <w:rtl/>
        </w:rPr>
        <w:t>יפעת שאשא ביטון</w:t>
      </w:r>
      <w:r>
        <w:br/>
      </w:r>
      <w:r>
        <w:rPr>
          <w:rFonts w:hint="cs"/>
          <w:b/>
          <w:bCs/>
          <w:rtl/>
        </w:rPr>
        <w:t xml:space="preserve"> </w:t>
      </w:r>
      <w:r>
        <w:tab/>
      </w:r>
      <w:r>
        <w:tab/>
      </w:r>
      <w:r>
        <w:tab/>
      </w:r>
      <w:r>
        <w:tab/>
      </w:r>
      <w:r>
        <w:rPr>
          <w:rFonts w:hint="cs"/>
          <w:b/>
          <w:bCs/>
          <w:rtl/>
        </w:rPr>
        <w:t xml:space="preserve">טלי </w:t>
      </w:r>
      <w:proofErr w:type="spellStart"/>
      <w:r>
        <w:rPr>
          <w:rFonts w:hint="cs"/>
          <w:b/>
          <w:bCs/>
          <w:rtl/>
        </w:rPr>
        <w:t>פלוסקוב</w:t>
      </w:r>
      <w:proofErr w:type="spellEnd"/>
      <w:r>
        <w:br/>
      </w:r>
      <w:r>
        <w:rPr>
          <w:rFonts w:hint="cs"/>
          <w:b/>
          <w:bCs/>
          <w:rtl/>
        </w:rPr>
        <w:t xml:space="preserve"> </w:t>
      </w:r>
      <w:r>
        <w:tab/>
      </w:r>
      <w:r>
        <w:tab/>
      </w:r>
      <w:r>
        <w:tab/>
      </w:r>
      <w:r>
        <w:tab/>
      </w:r>
      <w:r>
        <w:rPr>
          <w:rFonts w:hint="cs"/>
          <w:b/>
          <w:bCs/>
          <w:rtl/>
        </w:rPr>
        <w:t>נאוה בוקר</w:t>
      </w:r>
      <w:r>
        <w:br/>
      </w:r>
      <w:r>
        <w:rPr>
          <w:rFonts w:hint="cs"/>
          <w:b/>
          <w:bCs/>
          <w:rtl/>
        </w:rPr>
        <w:t xml:space="preserve"> </w:t>
      </w:r>
      <w:r>
        <w:tab/>
      </w:r>
      <w:r>
        <w:tab/>
      </w:r>
      <w:r>
        <w:tab/>
      </w:r>
      <w:r>
        <w:tab/>
      </w:r>
      <w:r>
        <w:rPr>
          <w:rFonts w:hint="cs"/>
          <w:b/>
          <w:bCs/>
          <w:rtl/>
        </w:rPr>
        <w:t>מאיר כהן</w:t>
      </w:r>
      <w:r>
        <w:br/>
      </w:r>
      <w:r>
        <w:rPr>
          <w:rFonts w:hint="cs"/>
          <w:b/>
          <w:bCs/>
          <w:rtl/>
        </w:rPr>
        <w:t xml:space="preserve"> </w:t>
      </w:r>
      <w:r>
        <w:tab/>
      </w:r>
      <w:r>
        <w:tab/>
      </w:r>
      <w:r>
        <w:tab/>
      </w:r>
      <w:r>
        <w:tab/>
      </w:r>
      <w:r>
        <w:rPr>
          <w:rFonts w:hint="cs"/>
          <w:b/>
          <w:bCs/>
          <w:rtl/>
        </w:rPr>
        <w:t xml:space="preserve">דב </w:t>
      </w:r>
      <w:proofErr w:type="spellStart"/>
      <w:r>
        <w:rPr>
          <w:rFonts w:hint="cs"/>
          <w:b/>
          <w:bCs/>
          <w:rtl/>
        </w:rPr>
        <w:t>חנין</w:t>
      </w:r>
      <w:proofErr w:type="spellEnd"/>
      <w:r>
        <w:br/>
      </w:r>
      <w:r>
        <w:rPr>
          <w:rFonts w:hint="cs"/>
          <w:b/>
          <w:bCs/>
          <w:rtl/>
        </w:rPr>
        <w:t xml:space="preserve"> </w:t>
      </w:r>
      <w:r>
        <w:tab/>
      </w:r>
      <w:r>
        <w:tab/>
      </w:r>
      <w:r>
        <w:tab/>
      </w:r>
      <w:r>
        <w:tab/>
      </w:r>
      <w:r>
        <w:rPr>
          <w:rFonts w:hint="cs"/>
          <w:b/>
          <w:bCs/>
          <w:rtl/>
        </w:rPr>
        <w:t>יצחק וקנין</w:t>
      </w:r>
      <w:r>
        <w:br/>
      </w:r>
      <w:r>
        <w:rPr>
          <w:rFonts w:hint="cs"/>
          <w:b/>
          <w:bCs/>
          <w:rtl/>
        </w:rPr>
        <w:t xml:space="preserve"> </w:t>
      </w:r>
      <w:r>
        <w:tab/>
      </w:r>
      <w:r>
        <w:tab/>
      </w:r>
      <w:r>
        <w:tab/>
      </w:r>
      <w:r>
        <w:tab/>
      </w:r>
      <w:r>
        <w:rPr>
          <w:rFonts w:hint="cs"/>
          <w:b/>
          <w:bCs/>
          <w:rtl/>
        </w:rPr>
        <w:t xml:space="preserve">אלי </w:t>
      </w:r>
      <w:proofErr w:type="spellStart"/>
      <w:r>
        <w:rPr>
          <w:rFonts w:hint="cs"/>
          <w:b/>
          <w:bCs/>
          <w:rtl/>
        </w:rPr>
        <w:t>אלאלוף</w:t>
      </w:r>
      <w:proofErr w:type="spellEnd"/>
      <w:r>
        <w:br/>
      </w:r>
      <w:r>
        <w:rPr>
          <w:rFonts w:hint="cs"/>
          <w:b/>
          <w:bCs/>
          <w:rtl/>
        </w:rPr>
        <w:t xml:space="preserve"> </w:t>
      </w:r>
      <w:r>
        <w:tab/>
      </w:r>
      <w:r>
        <w:tab/>
      </w:r>
      <w:r>
        <w:tab/>
      </w:r>
      <w:r>
        <w:tab/>
      </w:r>
      <w:r>
        <w:rPr>
          <w:rFonts w:hint="cs"/>
          <w:b/>
          <w:bCs/>
          <w:rtl/>
        </w:rPr>
        <w:t xml:space="preserve">מיכל </w:t>
      </w:r>
      <w:proofErr w:type="spellStart"/>
      <w:r>
        <w:rPr>
          <w:rFonts w:hint="cs"/>
          <w:b/>
          <w:bCs/>
          <w:rtl/>
        </w:rPr>
        <w:t>רוזין</w:t>
      </w:r>
      <w:bookmarkEnd w:id="4"/>
      <w:proofErr w:type="spellEnd"/>
    </w:p>
    <w:p w14:paraId="42205B7B" w14:textId="77777777" w:rsidR="006355DB" w:rsidRDefault="006355DB" w:rsidP="006355DB">
      <w:pPr>
        <w:pStyle w:val="David"/>
        <w:spacing w:before="0" w:line="360" w:lineRule="auto"/>
        <w:ind w:left="3544"/>
        <w:rPr>
          <w:b/>
          <w:bCs/>
          <w:sz w:val="16"/>
          <w:szCs w:val="16"/>
          <w:rtl/>
        </w:rPr>
      </w:pPr>
      <w:bookmarkStart w:id="5" w:name="LGS_Join_List"/>
      <w:r>
        <w:rPr>
          <w:rFonts w:hint="cs"/>
          <w:rtl/>
        </w:rPr>
        <w:t xml:space="preserve"> </w:t>
      </w:r>
      <w:bookmarkEnd w:id="5"/>
      <w:r>
        <w:rPr>
          <w:rFonts w:hint="cs"/>
          <w:rtl/>
        </w:rPr>
        <w:tab/>
      </w:r>
      <w:bookmarkStart w:id="6" w:name="LGS_PM_NamesJoin"/>
      <w:r>
        <w:rPr>
          <w:rFonts w:hint="cs"/>
          <w:rtl/>
        </w:rPr>
        <w:t xml:space="preserve"> </w:t>
      </w:r>
      <w:bookmarkEnd w:id="6"/>
    </w:p>
    <w:p w14:paraId="6E62440A" w14:textId="77777777" w:rsidR="006355DB" w:rsidRDefault="006355DB" w:rsidP="006355DB">
      <w:pPr>
        <w:pStyle w:val="David"/>
        <w:spacing w:before="0" w:line="360" w:lineRule="auto"/>
        <w:ind w:left="3544"/>
        <w:rPr>
          <w:sz w:val="4"/>
          <w:szCs w:val="4"/>
          <w:rtl/>
        </w:rPr>
      </w:pPr>
      <w:r>
        <w:t>______________________________________________</w:t>
      </w:r>
      <w:r>
        <w:tab/>
      </w:r>
      <w:r>
        <w:rPr>
          <w:rFonts w:hint="cs"/>
          <w:rtl/>
        </w:rPr>
        <w:tab/>
      </w:r>
      <w:r>
        <w:rPr>
          <w:rFonts w:hint="cs"/>
          <w:rtl/>
        </w:rPr>
        <w:tab/>
      </w:r>
      <w:r>
        <w:rPr>
          <w:rFonts w:hint="cs"/>
          <w:rtl/>
        </w:rPr>
        <w:tab/>
      </w:r>
      <w:r>
        <w:t xml:space="preserve">           </w:t>
      </w:r>
    </w:p>
    <w:p w14:paraId="4AD922FA" w14:textId="77777777" w:rsidR="006355DB" w:rsidRDefault="006355DB" w:rsidP="006355DB">
      <w:pPr>
        <w:pStyle w:val="David"/>
        <w:spacing w:before="0" w:line="240" w:lineRule="auto"/>
        <w:ind w:left="3544"/>
        <w:rPr>
          <w:rtl/>
        </w:rPr>
      </w:pPr>
      <w:r>
        <w:t xml:space="preserve">                                             </w:t>
      </w:r>
      <w:bookmarkStart w:id="7" w:name="Private_Number"/>
      <w:r>
        <w:rPr>
          <w:rFonts w:hint="cs"/>
          <w:rtl/>
        </w:rPr>
        <w:t>פ/3096/20</w:t>
      </w:r>
      <w:bookmarkEnd w:id="7"/>
    </w:p>
    <w:p w14:paraId="071FA784" w14:textId="77777777" w:rsidR="006355DB" w:rsidRDefault="006355DB" w:rsidP="006355DB">
      <w:pPr>
        <w:spacing w:before="0" w:line="360" w:lineRule="auto"/>
        <w:ind w:left="2880" w:firstLine="720"/>
        <w:rPr>
          <w:rFonts w:cs="David"/>
          <w:sz w:val="26"/>
          <w:szCs w:val="26"/>
          <w:rtl/>
        </w:rPr>
      </w:pPr>
    </w:p>
    <w:p w14:paraId="646A2C7F" w14:textId="77777777" w:rsidR="006355DB" w:rsidRDefault="006355DB" w:rsidP="006355DB">
      <w:pPr>
        <w:pStyle w:val="HeadHatzaotHok"/>
        <w:rPr>
          <w:rtl/>
        </w:rPr>
      </w:pPr>
      <w:bookmarkStart w:id="8" w:name="LGS_Subject"/>
      <w:r>
        <w:rPr>
          <w:rFonts w:hint="cs"/>
          <w:rtl/>
        </w:rPr>
        <w:t xml:space="preserve">הצעת חוק הרשויות המקומיות (מחיר מרבי לקייטנה מקומית), </w:t>
      </w:r>
      <w:proofErr w:type="spellStart"/>
      <w:r>
        <w:rPr>
          <w:rFonts w:hint="cs"/>
          <w:rtl/>
        </w:rPr>
        <w:t>התשע"ו</w:t>
      </w:r>
      <w:proofErr w:type="spellEnd"/>
      <w:r>
        <w:rPr>
          <w:rFonts w:hint="cs"/>
          <w:rtl/>
        </w:rPr>
        <w:t>–2016</w:t>
      </w:r>
      <w:bookmarkEnd w:id="8"/>
    </w:p>
    <w:p w14:paraId="5839F128" w14:textId="77777777" w:rsidR="006355DB" w:rsidRDefault="006355DB" w:rsidP="006355DB">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5F2EBE" w14:paraId="7A6CD802" w14:textId="77777777" w:rsidTr="00124F03">
        <w:trPr>
          <w:cantSplit/>
        </w:trPr>
        <w:tc>
          <w:tcPr>
            <w:tcW w:w="1870" w:type="dxa"/>
          </w:tcPr>
          <w:p w14:paraId="7B106708" w14:textId="1D1E30AB" w:rsidR="005F2EBE" w:rsidRDefault="005F2EBE">
            <w:pPr>
              <w:pStyle w:val="TableSideHeading"/>
              <w:rPr>
                <w:rtl/>
              </w:rPr>
            </w:pPr>
            <w:r>
              <w:rPr>
                <w:rFonts w:hint="cs"/>
                <w:rtl/>
              </w:rPr>
              <w:t>הגדרות</w:t>
            </w:r>
          </w:p>
        </w:tc>
        <w:tc>
          <w:tcPr>
            <w:tcW w:w="624" w:type="dxa"/>
          </w:tcPr>
          <w:p w14:paraId="3F4D89F4" w14:textId="705F4C7D" w:rsidR="005F2EBE" w:rsidRDefault="005F2EBE">
            <w:pPr>
              <w:pStyle w:val="TableText"/>
              <w:rPr>
                <w:rtl/>
              </w:rPr>
            </w:pPr>
            <w:r>
              <w:rPr>
                <w:rFonts w:hint="cs"/>
                <w:rtl/>
              </w:rPr>
              <w:t>1.</w:t>
            </w:r>
          </w:p>
        </w:tc>
        <w:tc>
          <w:tcPr>
            <w:tcW w:w="7144" w:type="dxa"/>
            <w:gridSpan w:val="2"/>
          </w:tcPr>
          <w:p w14:paraId="1CB22CC9" w14:textId="28D7B4A4" w:rsidR="005F2EBE" w:rsidRDefault="00DA65BB" w:rsidP="00A22EDB">
            <w:pPr>
              <w:pStyle w:val="TableBlockOutdent"/>
              <w:rPr>
                <w:rtl/>
              </w:rPr>
            </w:pPr>
            <w:r>
              <w:rPr>
                <w:rFonts w:hint="cs"/>
                <w:rtl/>
              </w:rPr>
              <w:t xml:space="preserve">בחוק זה </w:t>
            </w:r>
            <w:r>
              <w:rPr>
                <w:rFonts w:hint="eastAsia"/>
                <w:rtl/>
              </w:rPr>
              <w:t>–</w:t>
            </w:r>
          </w:p>
        </w:tc>
      </w:tr>
      <w:tr w:rsidR="00AD5868" w14:paraId="236824F9" w14:textId="77777777" w:rsidTr="00124F03">
        <w:trPr>
          <w:cantSplit/>
        </w:trPr>
        <w:tc>
          <w:tcPr>
            <w:tcW w:w="1870" w:type="dxa"/>
          </w:tcPr>
          <w:p w14:paraId="170CDE0D" w14:textId="77777777" w:rsidR="00AD5868" w:rsidRDefault="00AD5868">
            <w:pPr>
              <w:pStyle w:val="TableSideHeading"/>
              <w:rPr>
                <w:rtl/>
              </w:rPr>
            </w:pPr>
          </w:p>
        </w:tc>
        <w:tc>
          <w:tcPr>
            <w:tcW w:w="624" w:type="dxa"/>
          </w:tcPr>
          <w:p w14:paraId="63AF57CF" w14:textId="77777777" w:rsidR="00AD5868" w:rsidRDefault="00AD5868">
            <w:pPr>
              <w:pStyle w:val="TableText"/>
              <w:rPr>
                <w:rtl/>
              </w:rPr>
            </w:pPr>
          </w:p>
        </w:tc>
        <w:tc>
          <w:tcPr>
            <w:tcW w:w="7144" w:type="dxa"/>
            <w:gridSpan w:val="2"/>
          </w:tcPr>
          <w:p w14:paraId="58C89E27" w14:textId="038D389E" w:rsidR="00AD5868" w:rsidRDefault="00AD5868" w:rsidP="004862AF">
            <w:pPr>
              <w:pStyle w:val="TableBlockOutdent"/>
              <w:rPr>
                <w:rtl/>
              </w:rPr>
            </w:pPr>
            <w:r>
              <w:rPr>
                <w:rFonts w:hint="cs"/>
                <w:rtl/>
              </w:rPr>
              <w:t xml:space="preserve">"חוק פיקוח על מחירי מצרכים ושירותים" </w:t>
            </w:r>
            <w:r w:rsidR="004862AF">
              <w:rPr>
                <w:rFonts w:hint="eastAsia"/>
                <w:rtl/>
              </w:rPr>
              <w:t>–</w:t>
            </w:r>
            <w:r>
              <w:rPr>
                <w:rFonts w:hint="cs"/>
                <w:rtl/>
              </w:rPr>
              <w:t xml:space="preserve"> חוק פיקוח על מחירי מצרכים ושירותים, </w:t>
            </w:r>
            <w:proofErr w:type="spellStart"/>
            <w:r>
              <w:rPr>
                <w:rFonts w:hint="cs"/>
                <w:rtl/>
              </w:rPr>
              <w:t>התשנ"ו</w:t>
            </w:r>
            <w:proofErr w:type="spellEnd"/>
            <w:r>
              <w:rPr>
                <w:rFonts w:hint="eastAsia"/>
                <w:rtl/>
              </w:rPr>
              <w:t>–1996</w:t>
            </w:r>
            <w:r w:rsidR="00430960">
              <w:rPr>
                <w:rStyle w:val="a6"/>
                <w:rtl/>
              </w:rPr>
              <w:footnoteReference w:id="2"/>
            </w:r>
            <w:r>
              <w:rPr>
                <w:rFonts w:hint="eastAsia"/>
                <w:rtl/>
              </w:rPr>
              <w:t>;</w:t>
            </w:r>
          </w:p>
        </w:tc>
      </w:tr>
      <w:tr w:rsidR="00DA65BB" w14:paraId="541DB8CE" w14:textId="47171B92" w:rsidTr="00124F03">
        <w:trPr>
          <w:cantSplit/>
        </w:trPr>
        <w:tc>
          <w:tcPr>
            <w:tcW w:w="1870" w:type="dxa"/>
          </w:tcPr>
          <w:p w14:paraId="5232179F" w14:textId="64D9B424" w:rsidR="00DA65BB" w:rsidRDefault="00DA65BB">
            <w:pPr>
              <w:pStyle w:val="TableSideHeading"/>
              <w:rPr>
                <w:rtl/>
              </w:rPr>
            </w:pPr>
          </w:p>
        </w:tc>
        <w:tc>
          <w:tcPr>
            <w:tcW w:w="624" w:type="dxa"/>
          </w:tcPr>
          <w:p w14:paraId="66C10946" w14:textId="0EE0BEF2" w:rsidR="00DA65BB" w:rsidRDefault="00DA65BB">
            <w:pPr>
              <w:pStyle w:val="TableText"/>
              <w:rPr>
                <w:rtl/>
              </w:rPr>
            </w:pPr>
          </w:p>
        </w:tc>
        <w:tc>
          <w:tcPr>
            <w:tcW w:w="7144" w:type="dxa"/>
            <w:gridSpan w:val="2"/>
          </w:tcPr>
          <w:p w14:paraId="168DAC75" w14:textId="2CB7AF58" w:rsidR="00DA65BB" w:rsidRDefault="00DA65BB" w:rsidP="00B3558E">
            <w:pPr>
              <w:pStyle w:val="TableBlock"/>
              <w:rPr>
                <w:rtl/>
              </w:rPr>
            </w:pPr>
            <w:r>
              <w:rPr>
                <w:rFonts w:hint="cs"/>
                <w:rtl/>
              </w:rPr>
              <w:t xml:space="preserve">"ילד" </w:t>
            </w:r>
            <w:r>
              <w:rPr>
                <w:rtl/>
              </w:rPr>
              <w:t>–</w:t>
            </w:r>
            <w:r>
              <w:rPr>
                <w:rFonts w:hint="cs"/>
                <w:rtl/>
              </w:rPr>
              <w:t xml:space="preserve"> </w:t>
            </w:r>
            <w:r w:rsidR="00B3558E">
              <w:rPr>
                <w:rFonts w:hint="cs"/>
                <w:rtl/>
              </w:rPr>
              <w:t xml:space="preserve">כהגדרתו בחוק הקייטנות (רישוי ופיקוח), </w:t>
            </w:r>
            <w:proofErr w:type="spellStart"/>
            <w:r w:rsidR="00B3558E">
              <w:rPr>
                <w:rFonts w:hint="cs"/>
                <w:rtl/>
              </w:rPr>
              <w:t>התש"ן</w:t>
            </w:r>
            <w:proofErr w:type="spellEnd"/>
            <w:r w:rsidR="00B3558E">
              <w:rPr>
                <w:rFonts w:hint="eastAsia"/>
                <w:rtl/>
              </w:rPr>
              <w:t>–199</w:t>
            </w:r>
            <w:r w:rsidR="00B3558E">
              <w:rPr>
                <w:rFonts w:hint="cs"/>
                <w:rtl/>
              </w:rPr>
              <w:t>0</w:t>
            </w:r>
            <w:r w:rsidR="00B3558E" w:rsidRPr="005F2EBE">
              <w:rPr>
                <w:vertAlign w:val="superscript"/>
                <w:rtl/>
              </w:rPr>
              <w:footnoteReference w:id="3"/>
            </w:r>
            <w:r>
              <w:rPr>
                <w:rFonts w:hint="cs"/>
                <w:rtl/>
              </w:rPr>
              <w:t>;</w:t>
            </w:r>
          </w:p>
        </w:tc>
      </w:tr>
      <w:tr w:rsidR="0081185D" w14:paraId="2FF074E1" w14:textId="77777777" w:rsidTr="00124F03">
        <w:trPr>
          <w:cantSplit/>
        </w:trPr>
        <w:tc>
          <w:tcPr>
            <w:tcW w:w="1870" w:type="dxa"/>
          </w:tcPr>
          <w:p w14:paraId="1ADF4023" w14:textId="77777777" w:rsidR="0081185D" w:rsidRDefault="0081185D">
            <w:pPr>
              <w:pStyle w:val="TableSideHeading"/>
              <w:rPr>
                <w:rtl/>
              </w:rPr>
            </w:pPr>
          </w:p>
        </w:tc>
        <w:tc>
          <w:tcPr>
            <w:tcW w:w="624" w:type="dxa"/>
          </w:tcPr>
          <w:p w14:paraId="01AC4D3E" w14:textId="77777777" w:rsidR="0081185D" w:rsidRDefault="0081185D" w:rsidP="0081185D">
            <w:pPr>
              <w:pStyle w:val="TableText"/>
              <w:rPr>
                <w:rtl/>
              </w:rPr>
            </w:pPr>
          </w:p>
        </w:tc>
        <w:tc>
          <w:tcPr>
            <w:tcW w:w="7144" w:type="dxa"/>
            <w:gridSpan w:val="2"/>
          </w:tcPr>
          <w:p w14:paraId="4A1C04C9" w14:textId="193F55F8" w:rsidR="0081185D" w:rsidRDefault="0081185D" w:rsidP="003D5351">
            <w:pPr>
              <w:pStyle w:val="TableBlock"/>
              <w:rPr>
                <w:rtl/>
              </w:rPr>
            </w:pPr>
            <w:r>
              <w:rPr>
                <w:rFonts w:hint="cs"/>
                <w:rtl/>
              </w:rPr>
              <w:t xml:space="preserve">"מחיר" </w:t>
            </w:r>
            <w:r w:rsidR="009340D4">
              <w:rPr>
                <w:rFonts w:hint="cs"/>
                <w:rtl/>
              </w:rPr>
              <w:t xml:space="preserve">ו"שירות" </w:t>
            </w:r>
            <w:r>
              <w:rPr>
                <w:rtl/>
              </w:rPr>
              <w:t>–</w:t>
            </w:r>
            <w:r>
              <w:rPr>
                <w:rFonts w:hint="cs"/>
                <w:rtl/>
              </w:rPr>
              <w:t xml:space="preserve"> </w:t>
            </w:r>
            <w:r w:rsidR="00BC32E8">
              <w:rPr>
                <w:rFonts w:hint="cs"/>
                <w:rtl/>
              </w:rPr>
              <w:t xml:space="preserve">כהגדרתם </w:t>
            </w:r>
            <w:r>
              <w:rPr>
                <w:rFonts w:hint="cs"/>
                <w:rtl/>
              </w:rPr>
              <w:t>בחוק פיקוח על מחירי מצרכים</w:t>
            </w:r>
            <w:r w:rsidR="00E44638">
              <w:rPr>
                <w:rFonts w:hint="cs"/>
                <w:rtl/>
              </w:rPr>
              <w:t xml:space="preserve"> ושירותים</w:t>
            </w:r>
            <w:r>
              <w:rPr>
                <w:rFonts w:hint="cs"/>
                <w:rtl/>
              </w:rPr>
              <w:t>;</w:t>
            </w:r>
          </w:p>
        </w:tc>
      </w:tr>
      <w:tr w:rsidR="005F2EBE" w14:paraId="4A20F580" w14:textId="77777777" w:rsidTr="00124F03">
        <w:trPr>
          <w:cantSplit/>
        </w:trPr>
        <w:tc>
          <w:tcPr>
            <w:tcW w:w="1870" w:type="dxa"/>
            <w:hideMark/>
          </w:tcPr>
          <w:p w14:paraId="41E57063" w14:textId="6B5C2151" w:rsidR="005F2EBE" w:rsidRDefault="005F2EBE">
            <w:pPr>
              <w:pStyle w:val="TableSideHeading"/>
            </w:pPr>
          </w:p>
        </w:tc>
        <w:tc>
          <w:tcPr>
            <w:tcW w:w="624" w:type="dxa"/>
            <w:hideMark/>
          </w:tcPr>
          <w:p w14:paraId="1A154C2D" w14:textId="55479EAB" w:rsidR="005F2EBE" w:rsidRDefault="005F2EBE">
            <w:pPr>
              <w:pStyle w:val="TableText"/>
            </w:pPr>
          </w:p>
        </w:tc>
        <w:tc>
          <w:tcPr>
            <w:tcW w:w="7144" w:type="dxa"/>
            <w:gridSpan w:val="2"/>
            <w:hideMark/>
          </w:tcPr>
          <w:p w14:paraId="3CF97C43" w14:textId="6E6A5520" w:rsidR="005F2EBE" w:rsidRDefault="005F2EBE" w:rsidP="00B3558E">
            <w:pPr>
              <w:pStyle w:val="TableBlockOutdent"/>
            </w:pPr>
            <w:r>
              <w:rPr>
                <w:rFonts w:hint="cs"/>
                <w:rtl/>
              </w:rPr>
              <w:t xml:space="preserve">"קייטנה מקומית" </w:t>
            </w:r>
            <w:r>
              <w:rPr>
                <w:rtl/>
              </w:rPr>
              <w:t>–</w:t>
            </w:r>
            <w:r>
              <w:rPr>
                <w:rFonts w:hint="cs"/>
                <w:rtl/>
              </w:rPr>
              <w:t xml:space="preserve"> </w:t>
            </w:r>
            <w:r w:rsidRPr="005F2EBE">
              <w:rPr>
                <w:rFonts w:hint="cs"/>
                <w:rtl/>
              </w:rPr>
              <w:t>קייטנה</w:t>
            </w:r>
            <w:r w:rsidRPr="005F2EBE">
              <w:rPr>
                <w:rtl/>
              </w:rPr>
              <w:t xml:space="preserve"> כהגדרתה בחוק הקייטנות (רישוי ופיקוח), </w:t>
            </w:r>
            <w:proofErr w:type="spellStart"/>
            <w:r w:rsidRPr="005F2EBE">
              <w:rPr>
                <w:rtl/>
              </w:rPr>
              <w:t>התש"ן</w:t>
            </w:r>
            <w:proofErr w:type="spellEnd"/>
            <w:r w:rsidRPr="005F2EBE">
              <w:rPr>
                <w:rtl/>
              </w:rPr>
              <w:t>–1990</w:t>
            </w:r>
            <w:r w:rsidR="00E078CF">
              <w:rPr>
                <w:rFonts w:hint="cs"/>
                <w:rtl/>
              </w:rPr>
              <w:t xml:space="preserve"> </w:t>
            </w:r>
            <w:r w:rsidR="00544CAF">
              <w:rPr>
                <w:rFonts w:hint="cs"/>
                <w:rtl/>
              </w:rPr>
              <w:t>ש</w:t>
            </w:r>
            <w:r w:rsidRPr="005F2EBE">
              <w:rPr>
                <w:rFonts w:hint="cs"/>
                <w:rtl/>
              </w:rPr>
              <w:t>מתקיים בה אחד מאלה:</w:t>
            </w:r>
          </w:p>
        </w:tc>
      </w:tr>
      <w:tr w:rsidR="005E3895" w14:paraId="49B961E3" w14:textId="031ED10B" w:rsidTr="005E3895">
        <w:trPr>
          <w:cantSplit/>
        </w:trPr>
        <w:tc>
          <w:tcPr>
            <w:tcW w:w="1870" w:type="dxa"/>
          </w:tcPr>
          <w:p w14:paraId="1B3656BF" w14:textId="04B15383" w:rsidR="005E3895" w:rsidRDefault="005E3895" w:rsidP="005E3895">
            <w:pPr>
              <w:pStyle w:val="TableSideHeading"/>
              <w:ind w:right="0"/>
              <w:rPr>
                <w:rtl/>
              </w:rPr>
            </w:pPr>
          </w:p>
        </w:tc>
        <w:tc>
          <w:tcPr>
            <w:tcW w:w="624" w:type="dxa"/>
          </w:tcPr>
          <w:p w14:paraId="0EAAA0FA" w14:textId="77777777" w:rsidR="005E3895" w:rsidRDefault="005E3895" w:rsidP="005E3895">
            <w:pPr>
              <w:pStyle w:val="TableText"/>
              <w:ind w:right="0"/>
              <w:jc w:val="both"/>
              <w:rPr>
                <w:rtl/>
              </w:rPr>
            </w:pPr>
          </w:p>
        </w:tc>
        <w:tc>
          <w:tcPr>
            <w:tcW w:w="624" w:type="dxa"/>
          </w:tcPr>
          <w:p w14:paraId="42EE4427" w14:textId="3CA08CC4" w:rsidR="005E3895" w:rsidRDefault="005E3895" w:rsidP="005E3895">
            <w:pPr>
              <w:pStyle w:val="TableBlock"/>
              <w:rPr>
                <w:rtl/>
              </w:rPr>
            </w:pPr>
          </w:p>
        </w:tc>
        <w:tc>
          <w:tcPr>
            <w:tcW w:w="6520" w:type="dxa"/>
          </w:tcPr>
          <w:p w14:paraId="50463EAE" w14:textId="6E991F5F" w:rsidR="005E3895" w:rsidRDefault="005E3895" w:rsidP="005E3895">
            <w:pPr>
              <w:pStyle w:val="TableText"/>
              <w:ind w:right="0"/>
              <w:jc w:val="both"/>
              <w:rPr>
                <w:rtl/>
              </w:rPr>
            </w:pPr>
            <w:r w:rsidRPr="005F2EBE">
              <w:rPr>
                <w:rFonts w:hint="cs"/>
                <w:rtl/>
              </w:rPr>
              <w:t>(1)</w:t>
            </w:r>
            <w:r w:rsidRPr="005F2EBE">
              <w:rPr>
                <w:rtl/>
              </w:rPr>
              <w:tab/>
            </w:r>
            <w:r w:rsidRPr="005F2EBE">
              <w:rPr>
                <w:rFonts w:hint="cs"/>
                <w:rtl/>
              </w:rPr>
              <w:t xml:space="preserve">היא מנוהלת בידי </w:t>
            </w:r>
            <w:r>
              <w:rPr>
                <w:rFonts w:hint="cs"/>
                <w:rtl/>
              </w:rPr>
              <w:t xml:space="preserve">רשות מקומית </w:t>
            </w:r>
            <w:r w:rsidRPr="005F2EBE">
              <w:rPr>
                <w:rFonts w:hint="cs"/>
                <w:rtl/>
              </w:rPr>
              <w:t>או בידי גוף או ארגון אחר ה</w:t>
            </w:r>
            <w:r w:rsidRPr="005F2EBE">
              <w:rPr>
                <w:rtl/>
              </w:rPr>
              <w:t xml:space="preserve">פטור </w:t>
            </w:r>
            <w:r w:rsidRPr="005F2EBE">
              <w:rPr>
                <w:rFonts w:hint="cs"/>
                <w:rtl/>
              </w:rPr>
              <w:t xml:space="preserve">מחובת </w:t>
            </w:r>
            <w:r w:rsidRPr="005F2EBE">
              <w:rPr>
                <w:rtl/>
              </w:rPr>
              <w:t>רישוי</w:t>
            </w:r>
            <w:r w:rsidRPr="005F2EBE">
              <w:rPr>
                <w:rFonts w:hint="cs"/>
                <w:rtl/>
              </w:rPr>
              <w:t xml:space="preserve"> </w:t>
            </w:r>
            <w:r w:rsidRPr="005F2EBE">
              <w:rPr>
                <w:rtl/>
              </w:rPr>
              <w:t>לפי</w:t>
            </w:r>
            <w:r>
              <w:rPr>
                <w:rFonts w:hint="cs"/>
                <w:rtl/>
              </w:rPr>
              <w:t xml:space="preserve"> סעיף 2ג</w:t>
            </w:r>
            <w:r w:rsidRPr="005F2EBE">
              <w:rPr>
                <w:rtl/>
              </w:rPr>
              <w:t xml:space="preserve"> </w:t>
            </w:r>
            <w:r>
              <w:rPr>
                <w:rFonts w:hint="cs"/>
                <w:rtl/>
              </w:rPr>
              <w:t>ל</w:t>
            </w:r>
            <w:r w:rsidRPr="005F2EBE">
              <w:rPr>
                <w:rtl/>
              </w:rPr>
              <w:t xml:space="preserve">חוק </w:t>
            </w:r>
            <w:r w:rsidRPr="005F2EBE">
              <w:rPr>
                <w:rFonts w:hint="cs"/>
                <w:rtl/>
              </w:rPr>
              <w:t xml:space="preserve">רישוי עסקים, </w:t>
            </w:r>
            <w:proofErr w:type="spellStart"/>
            <w:r w:rsidRPr="005F2EBE">
              <w:rPr>
                <w:rFonts w:hint="cs"/>
                <w:rtl/>
              </w:rPr>
              <w:t>התשכ"ח</w:t>
            </w:r>
            <w:proofErr w:type="spellEnd"/>
            <w:r w:rsidRPr="005F2EBE">
              <w:rPr>
                <w:rFonts w:hint="eastAsia"/>
                <w:rtl/>
              </w:rPr>
              <w:t>–196</w:t>
            </w:r>
            <w:r>
              <w:rPr>
                <w:rFonts w:hint="cs"/>
                <w:rtl/>
              </w:rPr>
              <w:t>8</w:t>
            </w:r>
            <w:r>
              <w:rPr>
                <w:rStyle w:val="a6"/>
                <w:rtl/>
              </w:rPr>
              <w:footnoteReference w:id="4"/>
            </w:r>
            <w:r w:rsidRPr="005F2EBE">
              <w:rPr>
                <w:rFonts w:hint="cs"/>
                <w:rtl/>
              </w:rPr>
              <w:t>;</w:t>
            </w:r>
          </w:p>
        </w:tc>
      </w:tr>
      <w:tr w:rsidR="005E3895" w14:paraId="7AD81A52" w14:textId="2F63D0F7" w:rsidTr="005E3895">
        <w:trPr>
          <w:cantSplit/>
        </w:trPr>
        <w:tc>
          <w:tcPr>
            <w:tcW w:w="1870" w:type="dxa"/>
          </w:tcPr>
          <w:p w14:paraId="3AB8E66E" w14:textId="0C0B3A90" w:rsidR="005E3895" w:rsidRDefault="005E3895" w:rsidP="005E3895">
            <w:pPr>
              <w:pStyle w:val="TableSideHeading"/>
              <w:ind w:right="0"/>
              <w:rPr>
                <w:rtl/>
              </w:rPr>
            </w:pPr>
          </w:p>
        </w:tc>
        <w:tc>
          <w:tcPr>
            <w:tcW w:w="624" w:type="dxa"/>
          </w:tcPr>
          <w:p w14:paraId="626CD304" w14:textId="77777777" w:rsidR="005E3895" w:rsidRDefault="005E3895" w:rsidP="005E3895">
            <w:pPr>
              <w:pStyle w:val="TableText"/>
              <w:ind w:right="0"/>
              <w:jc w:val="both"/>
              <w:rPr>
                <w:rtl/>
              </w:rPr>
            </w:pPr>
          </w:p>
        </w:tc>
        <w:tc>
          <w:tcPr>
            <w:tcW w:w="624" w:type="dxa"/>
          </w:tcPr>
          <w:p w14:paraId="03E81E1E" w14:textId="5E44B171" w:rsidR="005E3895" w:rsidRPr="005F2EBE" w:rsidRDefault="005E3895" w:rsidP="005E3895">
            <w:pPr>
              <w:pStyle w:val="TableBlock"/>
              <w:rPr>
                <w:rtl/>
              </w:rPr>
            </w:pPr>
          </w:p>
        </w:tc>
        <w:tc>
          <w:tcPr>
            <w:tcW w:w="6520" w:type="dxa"/>
          </w:tcPr>
          <w:p w14:paraId="23546674" w14:textId="2DFC3DE9" w:rsidR="005E3895" w:rsidRPr="005F2EBE" w:rsidRDefault="005E3895" w:rsidP="005E3895">
            <w:pPr>
              <w:pStyle w:val="TableText"/>
              <w:ind w:right="0"/>
              <w:jc w:val="both"/>
              <w:rPr>
                <w:rtl/>
              </w:rPr>
            </w:pPr>
            <w:r w:rsidRPr="005F2EBE">
              <w:rPr>
                <w:rFonts w:hint="cs"/>
                <w:rtl/>
              </w:rPr>
              <w:t>(2)</w:t>
            </w:r>
            <w:r w:rsidRPr="005F2EBE">
              <w:rPr>
                <w:rtl/>
              </w:rPr>
              <w:tab/>
            </w:r>
            <w:r w:rsidRPr="005F2EBE">
              <w:rPr>
                <w:rFonts w:hint="cs"/>
                <w:rtl/>
              </w:rPr>
              <w:t xml:space="preserve">היא </w:t>
            </w:r>
            <w:r w:rsidRPr="002817ED">
              <w:rPr>
                <w:rFonts w:hint="cs"/>
                <w:rtl/>
              </w:rPr>
              <w:t>פועלת</w:t>
            </w:r>
            <w:r w:rsidRPr="005F2EBE">
              <w:rPr>
                <w:rFonts w:hint="cs"/>
                <w:rtl/>
              </w:rPr>
              <w:t xml:space="preserve"> בתחום מקרקעין בבעלות או בשליטה ישירה או עקיפה של רשות מקומית</w:t>
            </w:r>
            <w:r>
              <w:rPr>
                <w:rFonts w:hint="cs"/>
                <w:rtl/>
              </w:rPr>
              <w:t>;</w:t>
            </w:r>
          </w:p>
        </w:tc>
      </w:tr>
      <w:tr w:rsidR="005F2EBE" w14:paraId="15AB1BDB" w14:textId="77777777" w:rsidTr="00124F03">
        <w:trPr>
          <w:cantSplit/>
        </w:trPr>
        <w:tc>
          <w:tcPr>
            <w:tcW w:w="1870" w:type="dxa"/>
          </w:tcPr>
          <w:p w14:paraId="1AFE4F64" w14:textId="77777777" w:rsidR="005F2EBE" w:rsidRDefault="005F2EBE">
            <w:pPr>
              <w:pStyle w:val="TableSideHeading"/>
            </w:pPr>
          </w:p>
        </w:tc>
        <w:tc>
          <w:tcPr>
            <w:tcW w:w="624" w:type="dxa"/>
          </w:tcPr>
          <w:p w14:paraId="29386355" w14:textId="77777777" w:rsidR="005F2EBE" w:rsidRDefault="005F2EBE">
            <w:pPr>
              <w:pStyle w:val="TableText"/>
            </w:pPr>
          </w:p>
        </w:tc>
        <w:tc>
          <w:tcPr>
            <w:tcW w:w="7144" w:type="dxa"/>
            <w:gridSpan w:val="2"/>
          </w:tcPr>
          <w:p w14:paraId="7347699A" w14:textId="54DB96D1" w:rsidR="005F2EBE" w:rsidRPr="00C34DE2" w:rsidRDefault="005F2EBE" w:rsidP="007C7423">
            <w:pPr>
              <w:pStyle w:val="TableBlockOutdent"/>
            </w:pPr>
            <w:r>
              <w:rPr>
                <w:rFonts w:hint="cs"/>
                <w:rtl/>
              </w:rPr>
              <w:t xml:space="preserve">"רשות מקומית" </w:t>
            </w:r>
            <w:r>
              <w:rPr>
                <w:rFonts w:hint="eastAsia"/>
                <w:rtl/>
              </w:rPr>
              <w:t>–</w:t>
            </w:r>
            <w:r>
              <w:rPr>
                <w:rFonts w:hint="cs"/>
                <w:rtl/>
              </w:rPr>
              <w:t xml:space="preserve"> </w:t>
            </w:r>
            <w:r w:rsidRPr="005F2EBE">
              <w:rPr>
                <w:rFonts w:hint="eastAsia"/>
                <w:rtl/>
              </w:rPr>
              <w:t>ר</w:t>
            </w:r>
            <w:r w:rsidRPr="005F2EBE">
              <w:rPr>
                <w:rtl/>
              </w:rPr>
              <w:t>ש</w:t>
            </w:r>
            <w:r w:rsidRPr="005F2EBE">
              <w:rPr>
                <w:rFonts w:hint="eastAsia"/>
                <w:rtl/>
              </w:rPr>
              <w:t>ות</w:t>
            </w:r>
            <w:r w:rsidRPr="005F2EBE">
              <w:rPr>
                <w:rtl/>
              </w:rPr>
              <w:t xml:space="preserve"> </w:t>
            </w:r>
            <w:r w:rsidRPr="005F2EBE">
              <w:rPr>
                <w:rFonts w:hint="eastAsia"/>
                <w:rtl/>
              </w:rPr>
              <w:t>מקומית</w:t>
            </w:r>
            <w:r>
              <w:rPr>
                <w:rFonts w:hint="cs"/>
                <w:rtl/>
              </w:rPr>
              <w:t xml:space="preserve"> או</w:t>
            </w:r>
            <w:r w:rsidRPr="005F2EBE">
              <w:rPr>
                <w:rtl/>
              </w:rPr>
              <w:t xml:space="preserve"> </w:t>
            </w:r>
            <w:r w:rsidRPr="005F2EBE">
              <w:rPr>
                <w:rFonts w:hint="eastAsia"/>
                <w:rtl/>
              </w:rPr>
              <w:t>גוף</w:t>
            </w:r>
            <w:r w:rsidRPr="005F2EBE">
              <w:rPr>
                <w:rtl/>
              </w:rPr>
              <w:t xml:space="preserve"> </w:t>
            </w:r>
            <w:r w:rsidRPr="005F2EBE">
              <w:rPr>
                <w:rFonts w:hint="eastAsia"/>
                <w:rtl/>
              </w:rPr>
              <w:t>שנמצא</w:t>
            </w:r>
            <w:r w:rsidRPr="005F2EBE">
              <w:rPr>
                <w:rtl/>
              </w:rPr>
              <w:t xml:space="preserve"> </w:t>
            </w:r>
            <w:r w:rsidRPr="005F2EBE">
              <w:rPr>
                <w:rFonts w:hint="eastAsia"/>
                <w:rtl/>
              </w:rPr>
              <w:t>בבעלות</w:t>
            </w:r>
            <w:r w:rsidRPr="005F2EBE">
              <w:rPr>
                <w:rtl/>
              </w:rPr>
              <w:t xml:space="preserve"> </w:t>
            </w:r>
            <w:r w:rsidRPr="005F2EBE">
              <w:rPr>
                <w:rFonts w:hint="eastAsia"/>
                <w:rtl/>
              </w:rPr>
              <w:t>או</w:t>
            </w:r>
            <w:r w:rsidRPr="005F2EBE">
              <w:rPr>
                <w:rtl/>
              </w:rPr>
              <w:t xml:space="preserve"> </w:t>
            </w:r>
            <w:r w:rsidRPr="005F2EBE">
              <w:rPr>
                <w:rFonts w:hint="eastAsia"/>
                <w:rtl/>
              </w:rPr>
              <w:t>בשליטה</w:t>
            </w:r>
            <w:r w:rsidRPr="005F2EBE">
              <w:rPr>
                <w:rtl/>
              </w:rPr>
              <w:t xml:space="preserve"> </w:t>
            </w:r>
            <w:r w:rsidRPr="005F2EBE">
              <w:rPr>
                <w:rFonts w:hint="eastAsia"/>
                <w:rtl/>
              </w:rPr>
              <w:t>ישירה</w:t>
            </w:r>
            <w:r w:rsidRPr="005F2EBE">
              <w:rPr>
                <w:rtl/>
              </w:rPr>
              <w:t xml:space="preserve"> </w:t>
            </w:r>
            <w:r w:rsidRPr="005F2EBE">
              <w:rPr>
                <w:rFonts w:hint="eastAsia"/>
                <w:rtl/>
              </w:rPr>
              <w:t>או</w:t>
            </w:r>
            <w:r w:rsidRPr="005F2EBE">
              <w:rPr>
                <w:rtl/>
              </w:rPr>
              <w:t xml:space="preserve"> </w:t>
            </w:r>
            <w:r w:rsidRPr="005F2EBE">
              <w:rPr>
                <w:rFonts w:hint="eastAsia"/>
                <w:rtl/>
              </w:rPr>
              <w:t>עקיפה</w:t>
            </w:r>
            <w:r w:rsidRPr="005F2EBE">
              <w:rPr>
                <w:rtl/>
              </w:rPr>
              <w:t xml:space="preserve"> </w:t>
            </w:r>
            <w:r w:rsidRPr="005F2EBE">
              <w:rPr>
                <w:rFonts w:hint="eastAsia"/>
                <w:rtl/>
              </w:rPr>
              <w:t>של</w:t>
            </w:r>
            <w:r w:rsidRPr="005F2EBE">
              <w:rPr>
                <w:rtl/>
              </w:rPr>
              <w:t xml:space="preserve"> </w:t>
            </w:r>
            <w:r>
              <w:rPr>
                <w:rFonts w:hint="cs"/>
                <w:rtl/>
              </w:rPr>
              <w:t>ה</w:t>
            </w:r>
            <w:r w:rsidRPr="005F2EBE">
              <w:rPr>
                <w:rFonts w:hint="eastAsia"/>
                <w:rtl/>
              </w:rPr>
              <w:t>רשות</w:t>
            </w:r>
            <w:r w:rsidRPr="005F2EBE">
              <w:rPr>
                <w:rtl/>
              </w:rPr>
              <w:t xml:space="preserve"> </w:t>
            </w:r>
            <w:r>
              <w:rPr>
                <w:rFonts w:hint="cs"/>
                <w:rtl/>
              </w:rPr>
              <w:t>ה</w:t>
            </w:r>
            <w:r w:rsidRPr="005F2EBE">
              <w:rPr>
                <w:rFonts w:hint="eastAsia"/>
                <w:rtl/>
              </w:rPr>
              <w:t>מקומית</w:t>
            </w:r>
            <w:r w:rsidR="00544CAF">
              <w:rPr>
                <w:rFonts w:hint="cs"/>
                <w:rtl/>
              </w:rPr>
              <w:t xml:space="preserve">, </w:t>
            </w:r>
            <w:r w:rsidRPr="005F2EBE">
              <w:rPr>
                <w:rFonts w:hint="eastAsia"/>
                <w:rtl/>
              </w:rPr>
              <w:t>גוף</w:t>
            </w:r>
            <w:r w:rsidRPr="005F2EBE">
              <w:rPr>
                <w:rtl/>
              </w:rPr>
              <w:t xml:space="preserve"> </w:t>
            </w:r>
            <w:r w:rsidRPr="005F2EBE">
              <w:rPr>
                <w:rFonts w:hint="eastAsia"/>
                <w:rtl/>
              </w:rPr>
              <w:t>ה</w:t>
            </w:r>
            <w:r w:rsidRPr="005F2EBE">
              <w:rPr>
                <w:rtl/>
              </w:rPr>
              <w:t>מ</w:t>
            </w:r>
            <w:r w:rsidRPr="005F2EBE">
              <w:rPr>
                <w:rFonts w:hint="eastAsia"/>
                <w:rtl/>
              </w:rPr>
              <w:t>תו</w:t>
            </w:r>
            <w:r w:rsidRPr="005F2EBE">
              <w:rPr>
                <w:rtl/>
              </w:rPr>
              <w:t>קצ</w:t>
            </w:r>
            <w:r w:rsidRPr="005F2EBE">
              <w:rPr>
                <w:rFonts w:hint="eastAsia"/>
                <w:rtl/>
              </w:rPr>
              <w:t>ב</w:t>
            </w:r>
            <w:r w:rsidR="00BC32E8">
              <w:rPr>
                <w:rFonts w:hint="cs"/>
                <w:rtl/>
              </w:rPr>
              <w:t xml:space="preserve"> או הנתמך</w:t>
            </w:r>
            <w:r w:rsidRPr="005F2EBE">
              <w:rPr>
                <w:rtl/>
              </w:rPr>
              <w:t xml:space="preserve">, </w:t>
            </w:r>
            <w:r w:rsidRPr="005F2EBE">
              <w:rPr>
                <w:rFonts w:hint="eastAsia"/>
                <w:rtl/>
              </w:rPr>
              <w:t>במישרין</w:t>
            </w:r>
            <w:r w:rsidRPr="005F2EBE">
              <w:rPr>
                <w:rtl/>
              </w:rPr>
              <w:t xml:space="preserve"> </w:t>
            </w:r>
            <w:r w:rsidRPr="005F2EBE">
              <w:rPr>
                <w:rFonts w:hint="eastAsia"/>
                <w:rtl/>
              </w:rPr>
              <w:t>או</w:t>
            </w:r>
            <w:r w:rsidRPr="005F2EBE">
              <w:rPr>
                <w:rtl/>
              </w:rPr>
              <w:t xml:space="preserve"> </w:t>
            </w:r>
            <w:r w:rsidRPr="005F2EBE">
              <w:rPr>
                <w:rFonts w:hint="eastAsia"/>
                <w:rtl/>
              </w:rPr>
              <w:t>בעקיפין</w:t>
            </w:r>
            <w:r w:rsidRPr="005F2EBE">
              <w:rPr>
                <w:rtl/>
              </w:rPr>
              <w:t xml:space="preserve">, </w:t>
            </w:r>
            <w:r w:rsidRPr="005F2EBE">
              <w:rPr>
                <w:rFonts w:hint="eastAsia"/>
                <w:rtl/>
              </w:rPr>
              <w:t>מתקציב</w:t>
            </w:r>
            <w:r w:rsidRPr="005F2EBE">
              <w:rPr>
                <w:rtl/>
              </w:rPr>
              <w:t xml:space="preserve"> </w:t>
            </w:r>
            <w:r>
              <w:rPr>
                <w:rFonts w:hint="cs"/>
                <w:rtl/>
              </w:rPr>
              <w:t>הרשות המקומית</w:t>
            </w:r>
            <w:r w:rsidR="00544CAF">
              <w:rPr>
                <w:rFonts w:hint="cs"/>
                <w:rtl/>
              </w:rPr>
              <w:t xml:space="preserve"> </w:t>
            </w:r>
            <w:r w:rsidR="007C7423">
              <w:rPr>
                <w:rFonts w:hint="cs"/>
                <w:rtl/>
              </w:rPr>
              <w:t>לרבות</w:t>
            </w:r>
            <w:r w:rsidR="00544CAF">
              <w:rPr>
                <w:rFonts w:hint="cs"/>
                <w:rtl/>
              </w:rPr>
              <w:t xml:space="preserve"> תאגיד עירוני כמשמעותו בסעיף 249א לפקודת העיריות</w:t>
            </w:r>
            <w:r w:rsidR="00544CAF">
              <w:rPr>
                <w:rStyle w:val="a6"/>
                <w:rtl/>
              </w:rPr>
              <w:footnoteReference w:id="5"/>
            </w:r>
            <w:r>
              <w:rPr>
                <w:rFonts w:hint="cs"/>
                <w:rtl/>
              </w:rPr>
              <w:t>;</w:t>
            </w:r>
          </w:p>
        </w:tc>
      </w:tr>
      <w:tr w:rsidR="005F2EBE" w14:paraId="0C6CBE61" w14:textId="77777777" w:rsidTr="00124F03">
        <w:trPr>
          <w:cantSplit/>
        </w:trPr>
        <w:tc>
          <w:tcPr>
            <w:tcW w:w="1870" w:type="dxa"/>
          </w:tcPr>
          <w:p w14:paraId="3B405C9C" w14:textId="77777777" w:rsidR="005F2EBE" w:rsidRDefault="005F2EBE">
            <w:pPr>
              <w:pStyle w:val="TableSideHeading"/>
              <w:rPr>
                <w:rtl/>
              </w:rPr>
            </w:pPr>
          </w:p>
        </w:tc>
        <w:tc>
          <w:tcPr>
            <w:tcW w:w="624" w:type="dxa"/>
          </w:tcPr>
          <w:p w14:paraId="2F2DAEFB" w14:textId="77777777" w:rsidR="005F2EBE" w:rsidRDefault="005F2EBE">
            <w:pPr>
              <w:pStyle w:val="TableText"/>
            </w:pPr>
          </w:p>
        </w:tc>
        <w:tc>
          <w:tcPr>
            <w:tcW w:w="7144" w:type="dxa"/>
            <w:gridSpan w:val="2"/>
          </w:tcPr>
          <w:p w14:paraId="069E92A7" w14:textId="38BE6694" w:rsidR="005F2EBE" w:rsidRDefault="005F2EBE" w:rsidP="00124F03">
            <w:pPr>
              <w:pStyle w:val="TableBlock"/>
              <w:rPr>
                <w:rtl/>
              </w:rPr>
            </w:pPr>
            <w:r>
              <w:rPr>
                <w:rFonts w:hint="cs"/>
                <w:rtl/>
              </w:rPr>
              <w:t xml:space="preserve">"השר" </w:t>
            </w:r>
            <w:r>
              <w:rPr>
                <w:rtl/>
              </w:rPr>
              <w:t>–</w:t>
            </w:r>
            <w:r>
              <w:rPr>
                <w:rFonts w:hint="cs"/>
                <w:rtl/>
              </w:rPr>
              <w:t xml:space="preserve"> שר הפנים.</w:t>
            </w:r>
          </w:p>
        </w:tc>
      </w:tr>
      <w:tr w:rsidR="00744826" w14:paraId="7C357847" w14:textId="77777777" w:rsidTr="00124F03">
        <w:trPr>
          <w:cantSplit/>
        </w:trPr>
        <w:tc>
          <w:tcPr>
            <w:tcW w:w="1870" w:type="dxa"/>
          </w:tcPr>
          <w:p w14:paraId="317DF964" w14:textId="6FEC34A4" w:rsidR="00744826" w:rsidRDefault="00744826" w:rsidP="00744826">
            <w:pPr>
              <w:pStyle w:val="TableInnerSideHeading"/>
              <w:rPr>
                <w:rtl/>
              </w:rPr>
            </w:pPr>
            <w:r>
              <w:rPr>
                <w:rFonts w:hint="cs"/>
                <w:rtl/>
              </w:rPr>
              <w:t>תחולת חוק פיקוח על מחירי מצרכים ושירותים על שירות קייטנה מקומית</w:t>
            </w:r>
          </w:p>
        </w:tc>
        <w:tc>
          <w:tcPr>
            <w:tcW w:w="624" w:type="dxa"/>
          </w:tcPr>
          <w:p w14:paraId="48D532BE" w14:textId="50DB03DF" w:rsidR="00744826" w:rsidRDefault="00744826" w:rsidP="00744826">
            <w:pPr>
              <w:pStyle w:val="TableText"/>
            </w:pPr>
            <w:r>
              <w:rPr>
                <w:rFonts w:hint="cs"/>
                <w:rtl/>
              </w:rPr>
              <w:t>2.</w:t>
            </w:r>
          </w:p>
        </w:tc>
        <w:tc>
          <w:tcPr>
            <w:tcW w:w="7144" w:type="dxa"/>
            <w:gridSpan w:val="2"/>
          </w:tcPr>
          <w:p w14:paraId="36086C74" w14:textId="673AB83A" w:rsidR="00744826" w:rsidRDefault="00B13C47" w:rsidP="00D901C7">
            <w:pPr>
              <w:pStyle w:val="TableBlock"/>
              <w:rPr>
                <w:rtl/>
              </w:rPr>
            </w:pPr>
            <w:r>
              <w:rPr>
                <w:rFonts w:hint="cs"/>
                <w:rtl/>
              </w:rPr>
              <w:t>(א)</w:t>
            </w:r>
            <w:r>
              <w:rPr>
                <w:rtl/>
              </w:rPr>
              <w:tab/>
            </w:r>
            <w:r w:rsidR="00744826">
              <w:rPr>
                <w:rFonts w:hint="cs"/>
                <w:rtl/>
              </w:rPr>
              <w:t>חוק הפיקוח על מחירי מצרכים ושירותים יחול על שירות של קייטנה מקומית, כאילו ניתן לגביו צו לפי סעיף 6 לחוק האמור ונקבע לגביו כי רמת הפיקוח תהיה לפי פרק ה' לחוק האמור.</w:t>
            </w:r>
          </w:p>
        </w:tc>
      </w:tr>
      <w:tr w:rsidR="00B13C47" w14:paraId="1702CE3E" w14:textId="77777777" w:rsidTr="00124F03">
        <w:trPr>
          <w:cantSplit/>
        </w:trPr>
        <w:tc>
          <w:tcPr>
            <w:tcW w:w="1870" w:type="dxa"/>
          </w:tcPr>
          <w:p w14:paraId="50E4BBBE" w14:textId="77777777" w:rsidR="00B13C47" w:rsidRDefault="00B13C47" w:rsidP="00744826">
            <w:pPr>
              <w:pStyle w:val="TableInnerSideHeading"/>
              <w:rPr>
                <w:rtl/>
              </w:rPr>
            </w:pPr>
          </w:p>
        </w:tc>
        <w:tc>
          <w:tcPr>
            <w:tcW w:w="624" w:type="dxa"/>
          </w:tcPr>
          <w:p w14:paraId="72035125" w14:textId="77777777" w:rsidR="00B13C47" w:rsidRDefault="00B13C47" w:rsidP="00744826">
            <w:pPr>
              <w:pStyle w:val="TableText"/>
              <w:rPr>
                <w:rtl/>
              </w:rPr>
            </w:pPr>
          </w:p>
        </w:tc>
        <w:tc>
          <w:tcPr>
            <w:tcW w:w="7144" w:type="dxa"/>
            <w:gridSpan w:val="2"/>
          </w:tcPr>
          <w:p w14:paraId="044CF294" w14:textId="5E87CCE1" w:rsidR="00B13C47" w:rsidRDefault="00B13C47" w:rsidP="00BF1565">
            <w:pPr>
              <w:pStyle w:val="TableBlock"/>
              <w:rPr>
                <w:rtl/>
              </w:rPr>
            </w:pPr>
            <w:r>
              <w:rPr>
                <w:rFonts w:hint="cs"/>
                <w:rtl/>
              </w:rPr>
              <w:t>(ב)</w:t>
            </w:r>
            <w:r>
              <w:rPr>
                <w:rtl/>
              </w:rPr>
              <w:tab/>
            </w:r>
            <w:r>
              <w:rPr>
                <w:rFonts w:hint="cs"/>
                <w:rtl/>
              </w:rPr>
              <w:t>על אף האמור בסעיף 12 לחוק פיקוח על מחירי מצרכים ושירותים, הסמכויות הנתונות לשרים כהגדרתם בחוק האמור, לעניין שירות של קייטנה מקומית, יהיו נתונות לשר</w:t>
            </w:r>
            <w:r w:rsidR="00BF1565">
              <w:rPr>
                <w:rFonts w:hint="cs"/>
                <w:rtl/>
              </w:rPr>
              <w:t>, והוא יקבע בהתייעצות עם שר החינוך, את המחיר ה</w:t>
            </w:r>
            <w:r w:rsidR="00A413BB">
              <w:rPr>
                <w:rFonts w:hint="cs"/>
                <w:rtl/>
              </w:rPr>
              <w:t>מרבי</w:t>
            </w:r>
            <w:r w:rsidR="00BF1565">
              <w:rPr>
                <w:rFonts w:hint="cs"/>
                <w:rtl/>
              </w:rPr>
              <w:t xml:space="preserve"> לשירות קייטנה מקומית לכל ילד,</w:t>
            </w:r>
            <w:r w:rsidR="00BF1565">
              <w:rPr>
                <w:rtl/>
              </w:rPr>
              <w:t xml:space="preserve"> </w:t>
            </w:r>
            <w:r w:rsidR="00BF1565" w:rsidRPr="00CE3367">
              <w:rPr>
                <w:rtl/>
              </w:rPr>
              <w:t>בשים לב, בין היתר, לעניינים אלה:</w:t>
            </w:r>
            <w:r w:rsidR="00BF1565">
              <w:rPr>
                <w:rFonts w:hint="cs"/>
                <w:rtl/>
              </w:rPr>
              <w:t xml:space="preserve">  </w:t>
            </w:r>
          </w:p>
        </w:tc>
      </w:tr>
      <w:tr w:rsidR="00744826" w14:paraId="5299F36D" w14:textId="77777777" w:rsidTr="00124F03">
        <w:trPr>
          <w:cantSplit/>
          <w:trHeight w:val="60"/>
        </w:trPr>
        <w:tc>
          <w:tcPr>
            <w:tcW w:w="1870" w:type="dxa"/>
          </w:tcPr>
          <w:p w14:paraId="6BE6DD8D" w14:textId="77777777" w:rsidR="00744826" w:rsidRDefault="00744826" w:rsidP="00744826">
            <w:pPr>
              <w:pStyle w:val="TableSideHeading"/>
            </w:pPr>
          </w:p>
        </w:tc>
        <w:tc>
          <w:tcPr>
            <w:tcW w:w="624" w:type="dxa"/>
          </w:tcPr>
          <w:p w14:paraId="12CE652F" w14:textId="77777777" w:rsidR="00744826" w:rsidRDefault="00744826" w:rsidP="00744826">
            <w:pPr>
              <w:pStyle w:val="TableText"/>
            </w:pPr>
          </w:p>
        </w:tc>
        <w:tc>
          <w:tcPr>
            <w:tcW w:w="624" w:type="dxa"/>
          </w:tcPr>
          <w:p w14:paraId="130C7266" w14:textId="77777777" w:rsidR="00744826" w:rsidRDefault="00744826" w:rsidP="00744826">
            <w:pPr>
              <w:pStyle w:val="TableText"/>
            </w:pPr>
          </w:p>
        </w:tc>
        <w:tc>
          <w:tcPr>
            <w:tcW w:w="6520" w:type="dxa"/>
          </w:tcPr>
          <w:p w14:paraId="5F8D80FA" w14:textId="59FDED4F" w:rsidR="00744826" w:rsidRDefault="00744826" w:rsidP="00931378">
            <w:pPr>
              <w:pStyle w:val="TableBlock"/>
            </w:pPr>
            <w:r>
              <w:rPr>
                <w:rFonts w:hint="cs"/>
                <w:rtl/>
              </w:rPr>
              <w:t>(1)</w:t>
            </w:r>
            <w:r>
              <w:rPr>
                <w:rtl/>
              </w:rPr>
              <w:tab/>
            </w:r>
            <w:r>
              <w:rPr>
                <w:rFonts w:hint="cs"/>
                <w:rtl/>
              </w:rPr>
              <w:t xml:space="preserve">דירוג הרשות המקומית בה פועלת הקייטנה המקומית בדירוג </w:t>
            </w:r>
            <w:r w:rsidRPr="009340D4">
              <w:rPr>
                <w:rtl/>
              </w:rPr>
              <w:t>החברתי-כלכלי לאפיון רשויות מקומיות וסיווגן לפי הרמ</w:t>
            </w:r>
            <w:r w:rsidR="00931378">
              <w:rPr>
                <w:rFonts w:hint="cs"/>
                <w:rtl/>
              </w:rPr>
              <w:t>ה</w:t>
            </w:r>
            <w:r w:rsidRPr="009340D4">
              <w:rPr>
                <w:rtl/>
              </w:rPr>
              <w:t xml:space="preserve"> החברתית-כלכלית של האוכלוס</w:t>
            </w:r>
            <w:r>
              <w:rPr>
                <w:rFonts w:hint="cs"/>
                <w:rtl/>
              </w:rPr>
              <w:t>י</w:t>
            </w:r>
            <w:r w:rsidRPr="009340D4">
              <w:rPr>
                <w:rtl/>
              </w:rPr>
              <w:t>יה, שפרסמה הלשכה המרכזית לסטטיסטיקה</w:t>
            </w:r>
            <w:r>
              <w:rPr>
                <w:rFonts w:hint="cs"/>
                <w:rtl/>
              </w:rPr>
              <w:t>;</w:t>
            </w:r>
          </w:p>
        </w:tc>
      </w:tr>
      <w:tr w:rsidR="00744826" w14:paraId="1BFD34A4" w14:textId="77777777" w:rsidTr="00124F03">
        <w:trPr>
          <w:cantSplit/>
          <w:trHeight w:val="60"/>
        </w:trPr>
        <w:tc>
          <w:tcPr>
            <w:tcW w:w="1870" w:type="dxa"/>
          </w:tcPr>
          <w:p w14:paraId="47D6CEB2" w14:textId="77777777" w:rsidR="00744826" w:rsidRDefault="00744826" w:rsidP="00744826">
            <w:pPr>
              <w:pStyle w:val="TableSideHeading"/>
              <w:rPr>
                <w:rtl/>
              </w:rPr>
            </w:pPr>
          </w:p>
        </w:tc>
        <w:tc>
          <w:tcPr>
            <w:tcW w:w="624" w:type="dxa"/>
          </w:tcPr>
          <w:p w14:paraId="16C45EC2" w14:textId="77777777" w:rsidR="00744826" w:rsidRDefault="00744826" w:rsidP="00744826">
            <w:pPr>
              <w:pStyle w:val="TableText"/>
            </w:pPr>
          </w:p>
        </w:tc>
        <w:tc>
          <w:tcPr>
            <w:tcW w:w="624" w:type="dxa"/>
          </w:tcPr>
          <w:p w14:paraId="0673E5AA" w14:textId="77777777" w:rsidR="00744826" w:rsidRDefault="00744826" w:rsidP="00744826">
            <w:pPr>
              <w:pStyle w:val="TableText"/>
            </w:pPr>
          </w:p>
        </w:tc>
        <w:tc>
          <w:tcPr>
            <w:tcW w:w="6520" w:type="dxa"/>
          </w:tcPr>
          <w:p w14:paraId="273E4C2D" w14:textId="57F16F39" w:rsidR="00744826" w:rsidRDefault="00744826" w:rsidP="00744826">
            <w:pPr>
              <w:pStyle w:val="TableBlock"/>
              <w:rPr>
                <w:rtl/>
              </w:rPr>
            </w:pPr>
            <w:r>
              <w:rPr>
                <w:rFonts w:hint="cs"/>
                <w:rtl/>
              </w:rPr>
              <w:t>(2)</w:t>
            </w:r>
            <w:r>
              <w:rPr>
                <w:rtl/>
              </w:rPr>
              <w:tab/>
            </w:r>
            <w:r>
              <w:rPr>
                <w:rFonts w:hint="cs"/>
                <w:rtl/>
              </w:rPr>
              <w:t>העלות המוערכת של הפעלה וניהול קייטנה מקומית;</w:t>
            </w:r>
          </w:p>
        </w:tc>
      </w:tr>
      <w:tr w:rsidR="00744826" w14:paraId="0434D129" w14:textId="77777777" w:rsidTr="00124F03">
        <w:trPr>
          <w:cantSplit/>
          <w:trHeight w:val="60"/>
        </w:trPr>
        <w:tc>
          <w:tcPr>
            <w:tcW w:w="1870" w:type="dxa"/>
          </w:tcPr>
          <w:p w14:paraId="2C1B71C9" w14:textId="77777777" w:rsidR="00744826" w:rsidRDefault="00744826" w:rsidP="00744826">
            <w:pPr>
              <w:pStyle w:val="TableSideHeading"/>
              <w:rPr>
                <w:rtl/>
              </w:rPr>
            </w:pPr>
          </w:p>
        </w:tc>
        <w:tc>
          <w:tcPr>
            <w:tcW w:w="624" w:type="dxa"/>
          </w:tcPr>
          <w:p w14:paraId="33E8F72C" w14:textId="77777777" w:rsidR="00744826" w:rsidRDefault="00744826" w:rsidP="00744826">
            <w:pPr>
              <w:pStyle w:val="TableText"/>
            </w:pPr>
          </w:p>
        </w:tc>
        <w:tc>
          <w:tcPr>
            <w:tcW w:w="624" w:type="dxa"/>
          </w:tcPr>
          <w:p w14:paraId="0B5F33F2" w14:textId="77777777" w:rsidR="00744826" w:rsidRDefault="00744826" w:rsidP="00744826">
            <w:pPr>
              <w:pStyle w:val="TableText"/>
            </w:pPr>
          </w:p>
        </w:tc>
        <w:tc>
          <w:tcPr>
            <w:tcW w:w="6520" w:type="dxa"/>
          </w:tcPr>
          <w:p w14:paraId="5E588009" w14:textId="3C39B391" w:rsidR="00744826" w:rsidRDefault="00744826" w:rsidP="00744826">
            <w:pPr>
              <w:pStyle w:val="TableBlock"/>
              <w:rPr>
                <w:rtl/>
              </w:rPr>
            </w:pPr>
            <w:r>
              <w:rPr>
                <w:rFonts w:hint="cs"/>
                <w:rtl/>
              </w:rPr>
              <w:t>(3)</w:t>
            </w:r>
            <w:r>
              <w:rPr>
                <w:rtl/>
              </w:rPr>
              <w:tab/>
            </w:r>
            <w:r>
              <w:rPr>
                <w:rFonts w:hint="cs"/>
                <w:rtl/>
              </w:rPr>
              <w:t>המספר ה</w:t>
            </w:r>
            <w:r w:rsidR="00A413BB">
              <w:rPr>
                <w:rFonts w:hint="cs"/>
                <w:rtl/>
              </w:rPr>
              <w:t>מרבי</w:t>
            </w:r>
            <w:r>
              <w:rPr>
                <w:rFonts w:hint="cs"/>
                <w:rtl/>
              </w:rPr>
              <w:t xml:space="preserve"> של ילדים המקבלים שירות בקייטנה מקומית.</w:t>
            </w:r>
          </w:p>
        </w:tc>
      </w:tr>
      <w:tr w:rsidR="00744826" w14:paraId="486AFF9A" w14:textId="77777777" w:rsidTr="00820887">
        <w:trPr>
          <w:cantSplit/>
          <w:trHeight w:val="60"/>
        </w:trPr>
        <w:tc>
          <w:tcPr>
            <w:tcW w:w="1870" w:type="dxa"/>
          </w:tcPr>
          <w:p w14:paraId="326244B2" w14:textId="543F9AFD" w:rsidR="00744826" w:rsidRDefault="00744826" w:rsidP="00744826">
            <w:pPr>
              <w:pStyle w:val="TableSideHeading"/>
              <w:ind w:right="0"/>
              <w:rPr>
                <w:rtl/>
              </w:rPr>
            </w:pPr>
          </w:p>
        </w:tc>
        <w:tc>
          <w:tcPr>
            <w:tcW w:w="624" w:type="dxa"/>
          </w:tcPr>
          <w:p w14:paraId="7EF2375A" w14:textId="77777777" w:rsidR="00744826" w:rsidRDefault="00744826" w:rsidP="00744826">
            <w:pPr>
              <w:pStyle w:val="TableText"/>
              <w:ind w:right="0"/>
              <w:jc w:val="both"/>
            </w:pPr>
          </w:p>
        </w:tc>
        <w:tc>
          <w:tcPr>
            <w:tcW w:w="7144" w:type="dxa"/>
            <w:gridSpan w:val="2"/>
          </w:tcPr>
          <w:p w14:paraId="6AE759C0" w14:textId="09A3D70A" w:rsidR="00744826" w:rsidRDefault="00744826" w:rsidP="00BF1565">
            <w:pPr>
              <w:pStyle w:val="TableBlock"/>
              <w:rPr>
                <w:rtl/>
              </w:rPr>
            </w:pPr>
            <w:r>
              <w:rPr>
                <w:rFonts w:hint="cs"/>
                <w:rtl/>
              </w:rPr>
              <w:t>(</w:t>
            </w:r>
            <w:r w:rsidR="00BF1565">
              <w:rPr>
                <w:rFonts w:hint="cs"/>
                <w:rtl/>
              </w:rPr>
              <w:t>ג</w:t>
            </w:r>
            <w:r>
              <w:rPr>
                <w:rFonts w:hint="cs"/>
                <w:rtl/>
              </w:rPr>
              <w:t>)</w:t>
            </w:r>
            <w:r>
              <w:rPr>
                <w:rtl/>
              </w:rPr>
              <w:tab/>
            </w:r>
            <w:r>
              <w:rPr>
                <w:rFonts w:hint="cs"/>
                <w:rtl/>
              </w:rPr>
              <w:t xml:space="preserve">קבע השר מחיר </w:t>
            </w:r>
            <w:r w:rsidR="00A413BB">
              <w:rPr>
                <w:rFonts w:hint="cs"/>
                <w:rtl/>
              </w:rPr>
              <w:t>מרבי</w:t>
            </w:r>
            <w:r>
              <w:rPr>
                <w:rFonts w:hint="cs"/>
                <w:rtl/>
              </w:rPr>
              <w:t xml:space="preserve"> לפי סעיף קטן (א), </w:t>
            </w:r>
            <w:r w:rsidR="00B13C47">
              <w:rPr>
                <w:rFonts w:hint="cs"/>
                <w:rtl/>
              </w:rPr>
              <w:t xml:space="preserve">יחולו הוראות פרק ד' לחוק פיקוח על מחירי מצרכים ושירותים בשינויים המחויבים. </w:t>
            </w:r>
          </w:p>
        </w:tc>
      </w:tr>
      <w:tr w:rsidR="00744826" w14:paraId="1E10F4DF" w14:textId="77777777" w:rsidTr="00124F03">
        <w:trPr>
          <w:cantSplit/>
        </w:trPr>
        <w:tc>
          <w:tcPr>
            <w:tcW w:w="1870" w:type="dxa"/>
          </w:tcPr>
          <w:p w14:paraId="53984DDA" w14:textId="2134FDE8" w:rsidR="00744826" w:rsidRDefault="00744826" w:rsidP="00744826">
            <w:pPr>
              <w:pStyle w:val="TableSideHeading"/>
              <w:rPr>
                <w:rtl/>
              </w:rPr>
            </w:pPr>
            <w:r>
              <w:rPr>
                <w:rFonts w:hint="cs"/>
                <w:rtl/>
              </w:rPr>
              <w:t>ביצוע ותקנות</w:t>
            </w:r>
          </w:p>
        </w:tc>
        <w:tc>
          <w:tcPr>
            <w:tcW w:w="624" w:type="dxa"/>
          </w:tcPr>
          <w:p w14:paraId="14EF890D" w14:textId="18167EEE" w:rsidR="00744826" w:rsidRDefault="00313DBC" w:rsidP="00744826">
            <w:pPr>
              <w:pStyle w:val="TableText"/>
              <w:rPr>
                <w:rtl/>
              </w:rPr>
            </w:pPr>
            <w:r>
              <w:rPr>
                <w:rFonts w:hint="cs"/>
                <w:rtl/>
              </w:rPr>
              <w:t>3</w:t>
            </w:r>
            <w:r w:rsidR="00744826">
              <w:rPr>
                <w:rFonts w:hint="cs"/>
                <w:rtl/>
              </w:rPr>
              <w:t>.</w:t>
            </w:r>
          </w:p>
        </w:tc>
        <w:tc>
          <w:tcPr>
            <w:tcW w:w="7144" w:type="dxa"/>
            <w:gridSpan w:val="2"/>
          </w:tcPr>
          <w:p w14:paraId="44697DEE" w14:textId="45F56145" w:rsidR="00744826" w:rsidRDefault="00744826" w:rsidP="00744826">
            <w:pPr>
              <w:pStyle w:val="TableBlock"/>
              <w:rPr>
                <w:rtl/>
              </w:rPr>
            </w:pPr>
            <w:r>
              <w:rPr>
                <w:rFonts w:hint="cs"/>
                <w:rtl/>
              </w:rPr>
              <w:t>שר הפנים ממונה על ביצוע חוק זה והוא רשאי להתקין תקנות לביצועו.</w:t>
            </w:r>
          </w:p>
        </w:tc>
      </w:tr>
    </w:tbl>
    <w:p w14:paraId="2E7D6187" w14:textId="77777777" w:rsidR="006355DB" w:rsidRDefault="006355DB" w:rsidP="006355DB">
      <w:pPr>
        <w:pStyle w:val="HeadDivreiHesber"/>
        <w:rPr>
          <w:rtl/>
        </w:rPr>
      </w:pPr>
      <w:r>
        <w:rPr>
          <w:rFonts w:hint="cs"/>
          <w:rtl/>
        </w:rPr>
        <w:t>דברי הסבר</w:t>
      </w:r>
    </w:p>
    <w:p w14:paraId="0EC10126" w14:textId="3A8C21AA" w:rsidR="00E76B34" w:rsidRPr="0013629F" w:rsidRDefault="00E76B34" w:rsidP="0013629F">
      <w:pPr>
        <w:pStyle w:val="Hesber"/>
      </w:pPr>
      <w:r w:rsidRPr="0013629F">
        <w:rPr>
          <w:rFonts w:hint="cs"/>
          <w:rtl/>
        </w:rPr>
        <w:t>הקייטנות המתקיימות במסגרת חופשת הקיץ</w:t>
      </w:r>
      <w:r w:rsidR="00592295" w:rsidRPr="0013629F">
        <w:rPr>
          <w:rFonts w:hint="cs"/>
          <w:rtl/>
        </w:rPr>
        <w:t xml:space="preserve"> נערכות בדרך כלל במחזורים של שבועיים עד שלושה שבועות, ובהן מושג דגש על חיי חברה, משחק, בידור, מלאכה יוצרת, פעולות תרבות, ספורט ועוד. השתתפות הילדים במסגרות הללו מאפשרת לילדים ולבני הנוער </w:t>
      </w:r>
      <w:r w:rsidRPr="0013629F">
        <w:rPr>
          <w:rFonts w:hint="cs"/>
          <w:rtl/>
        </w:rPr>
        <w:t xml:space="preserve">מסגרת חינוכית בלתי פורמאלית עם גדש חברי חווייתי. </w:t>
      </w:r>
      <w:r w:rsidR="008B0557" w:rsidRPr="0013629F">
        <w:rPr>
          <w:rFonts w:hint="cs"/>
          <w:rtl/>
        </w:rPr>
        <w:t>בנוסף, חשוב להדגיש את חשיבותן</w:t>
      </w:r>
      <w:r w:rsidR="00592295" w:rsidRPr="0013629F">
        <w:rPr>
          <w:rFonts w:hint="cs"/>
          <w:rtl/>
        </w:rPr>
        <w:t xml:space="preserve"> כנותנות מענה להורים עובדים</w:t>
      </w:r>
      <w:r w:rsidR="008B0557" w:rsidRPr="0013629F">
        <w:rPr>
          <w:rFonts w:hint="cs"/>
          <w:rtl/>
        </w:rPr>
        <w:t>,</w:t>
      </w:r>
      <w:r w:rsidR="00592295" w:rsidRPr="0013629F">
        <w:rPr>
          <w:rFonts w:hint="cs"/>
          <w:rtl/>
        </w:rPr>
        <w:t xml:space="preserve"> </w:t>
      </w:r>
      <w:r w:rsidRPr="0013629F">
        <w:rPr>
          <w:rFonts w:hint="cs"/>
          <w:rtl/>
        </w:rPr>
        <w:t>ו</w:t>
      </w:r>
      <w:r w:rsidR="00592295" w:rsidRPr="0013629F">
        <w:rPr>
          <w:rFonts w:hint="cs"/>
          <w:rtl/>
        </w:rPr>
        <w:t xml:space="preserve">בכך שיש מסגרות לילדיהם במהלך </w:t>
      </w:r>
      <w:r w:rsidRPr="0013629F">
        <w:rPr>
          <w:rFonts w:hint="cs"/>
          <w:rtl/>
        </w:rPr>
        <w:t xml:space="preserve">חודשי הקיץ, הם יכולים לשמור על שגרת </w:t>
      </w:r>
      <w:r w:rsidR="00BB4EB4" w:rsidRPr="0013629F">
        <w:rPr>
          <w:rFonts w:hint="cs"/>
          <w:rtl/>
        </w:rPr>
        <w:t>עבודה.</w:t>
      </w:r>
    </w:p>
    <w:p w14:paraId="4C05E1A2" w14:textId="138D29B9" w:rsidR="006355DB" w:rsidRPr="0013629F" w:rsidRDefault="006355DB" w:rsidP="0013629F">
      <w:pPr>
        <w:pStyle w:val="Hesber"/>
        <w:rPr>
          <w:rtl/>
        </w:rPr>
      </w:pPr>
      <w:r w:rsidRPr="0013629F">
        <w:rPr>
          <w:rFonts w:hint="cs"/>
          <w:rtl/>
        </w:rPr>
        <w:t>על פי נתוני משרד החינוך, מדי שנה מופעלות כ-8,000 קייטנות לילדים ולבני נוער בחופשת הפסח ובחופשת הקיץ, ומספר החניכים ע</w:t>
      </w:r>
      <w:r w:rsidR="00D901C7" w:rsidRPr="0013629F">
        <w:rPr>
          <w:rFonts w:hint="cs"/>
          <w:rtl/>
        </w:rPr>
        <w:t>ו</w:t>
      </w:r>
      <w:r w:rsidRPr="0013629F">
        <w:rPr>
          <w:rFonts w:hint="cs"/>
          <w:rtl/>
        </w:rPr>
        <w:t xml:space="preserve">מד על כ-500,000. כ-50% מכלל הקייטנות מופעלות על ידי רשויות </w:t>
      </w:r>
      <w:r w:rsidRPr="0013629F">
        <w:rPr>
          <w:rFonts w:hint="cs"/>
          <w:rtl/>
        </w:rPr>
        <w:lastRenderedPageBreak/>
        <w:t xml:space="preserve">מקומיות ומתנ"סים, כאשר החצי השני מופעל על ידי גורמים פרטיים. </w:t>
      </w:r>
    </w:p>
    <w:p w14:paraId="18ADCE7C" w14:textId="7986DE8F" w:rsidR="006355DB" w:rsidRPr="0013629F" w:rsidRDefault="006355DB" w:rsidP="002817ED">
      <w:pPr>
        <w:pStyle w:val="Hesber"/>
        <w:rPr>
          <w:rtl/>
        </w:rPr>
      </w:pPr>
      <w:r w:rsidRPr="0013629F">
        <w:rPr>
          <w:rFonts w:hint="cs"/>
          <w:rtl/>
        </w:rPr>
        <w:t>נכון להיום, מ</w:t>
      </w:r>
      <w:r w:rsidR="00BB4EB4" w:rsidRPr="0013629F">
        <w:rPr>
          <w:rFonts w:hint="cs"/>
          <w:rtl/>
        </w:rPr>
        <w:t>חירי הקייטנות אינם נתונים בפיקוח, ועלו</w:t>
      </w:r>
      <w:r w:rsidR="0013629F" w:rsidRPr="0013629F">
        <w:rPr>
          <w:rFonts w:hint="cs"/>
          <w:rtl/>
        </w:rPr>
        <w:t>יו</w:t>
      </w:r>
      <w:r w:rsidR="00BB4EB4" w:rsidRPr="0013629F">
        <w:rPr>
          <w:rFonts w:hint="cs"/>
          <w:rtl/>
        </w:rPr>
        <w:t>ת הקייטנות ברשויות המקומיות גבוהות באופן חריג.</w:t>
      </w:r>
      <w:r w:rsidR="008B0557" w:rsidRPr="0013629F">
        <w:rPr>
          <w:rFonts w:hint="cs"/>
          <w:rtl/>
        </w:rPr>
        <w:t xml:space="preserve"> טווח המחירים רחב מאוד, </w:t>
      </w:r>
      <w:r w:rsidRPr="0013629F">
        <w:rPr>
          <w:rFonts w:hint="cs"/>
          <w:rtl/>
        </w:rPr>
        <w:t xml:space="preserve">הוא נע בין </w:t>
      </w:r>
      <w:r w:rsidR="00BB4EB4" w:rsidRPr="0013629F">
        <w:rPr>
          <w:rFonts w:hint="cs"/>
          <w:rtl/>
        </w:rPr>
        <w:t>כ-500</w:t>
      </w:r>
      <w:r w:rsidR="008B0557" w:rsidRPr="0013629F">
        <w:rPr>
          <w:rFonts w:hint="cs"/>
          <w:rtl/>
        </w:rPr>
        <w:t xml:space="preserve">  לכ-3000 </w:t>
      </w:r>
      <w:r w:rsidR="002817ED">
        <w:rPr>
          <w:rFonts w:hint="cs"/>
          <w:rtl/>
        </w:rPr>
        <w:t>שקלים חדשים</w:t>
      </w:r>
      <w:r w:rsidR="008B0557" w:rsidRPr="0013629F">
        <w:rPr>
          <w:rFonts w:hint="cs"/>
          <w:rtl/>
        </w:rPr>
        <w:t xml:space="preserve"> ואף יותר</w:t>
      </w:r>
      <w:r w:rsidR="0013629F" w:rsidRPr="0013629F">
        <w:rPr>
          <w:rFonts w:hint="cs"/>
          <w:rtl/>
        </w:rPr>
        <w:t>.</w:t>
      </w:r>
      <w:r w:rsidRPr="0013629F">
        <w:rPr>
          <w:rFonts w:hint="cs"/>
          <w:rtl/>
        </w:rPr>
        <w:t xml:space="preserve"> על כך הצעת חוק זו באה לתת הדעת. </w:t>
      </w:r>
    </w:p>
    <w:p w14:paraId="5ED71B39" w14:textId="32D90FD4" w:rsidR="006355DB" w:rsidRDefault="006355DB" w:rsidP="002817ED">
      <w:pPr>
        <w:pStyle w:val="Hesber"/>
        <w:rPr>
          <w:rtl/>
        </w:rPr>
      </w:pPr>
      <w:r w:rsidRPr="0013629F">
        <w:rPr>
          <w:rFonts w:hint="cs"/>
          <w:rtl/>
        </w:rPr>
        <w:t>הצעת חוק זו מציעה פיקוח על מחירי הקייטנות המופעלות על ידי הרשויות המקומיות והמתנ"סים,</w:t>
      </w:r>
      <w:r w:rsidR="009340D4" w:rsidRPr="0013629F">
        <w:rPr>
          <w:rFonts w:hint="cs"/>
          <w:rtl/>
        </w:rPr>
        <w:t xml:space="preserve"> ומסמיכה את שר הפנים, בהתייעצות עם שר החינוך לקבוע את המחיר ה</w:t>
      </w:r>
      <w:r w:rsidR="00A413BB">
        <w:rPr>
          <w:rFonts w:hint="cs"/>
          <w:rtl/>
        </w:rPr>
        <w:t>מרבי</w:t>
      </w:r>
      <w:r w:rsidR="009340D4" w:rsidRPr="0013629F">
        <w:rPr>
          <w:rFonts w:hint="cs"/>
          <w:rtl/>
        </w:rPr>
        <w:t xml:space="preserve"> </w:t>
      </w:r>
      <w:r w:rsidR="00DE35C0" w:rsidRPr="0013629F">
        <w:rPr>
          <w:rFonts w:hint="cs"/>
          <w:rtl/>
        </w:rPr>
        <w:t>ל</w:t>
      </w:r>
      <w:r w:rsidR="009340D4" w:rsidRPr="0013629F">
        <w:rPr>
          <w:rFonts w:hint="cs"/>
          <w:rtl/>
        </w:rPr>
        <w:t xml:space="preserve">קייטנות המופעלות על ידי רשויות מקומיות וגופים נוספים המפורטים בהצעה, או הפועלות בתחום מקרקעין של הרשות המקומית (להלן </w:t>
      </w:r>
      <w:r w:rsidR="009340D4" w:rsidRPr="0013629F">
        <w:rPr>
          <w:rtl/>
        </w:rPr>
        <w:t>–</w:t>
      </w:r>
      <w:r w:rsidR="009340D4" w:rsidRPr="0013629F">
        <w:rPr>
          <w:rFonts w:hint="cs"/>
          <w:rtl/>
        </w:rPr>
        <w:t xml:space="preserve"> קייטנה מקומית). הצעת החוק אוסרת על קייטנה מקומית לגבות סכום העולה על ה</w:t>
      </w:r>
      <w:r w:rsidR="00EC78E4" w:rsidRPr="0013629F">
        <w:rPr>
          <w:rFonts w:hint="cs"/>
          <w:rtl/>
        </w:rPr>
        <w:t>מחיר ה</w:t>
      </w:r>
      <w:r w:rsidR="00A413BB">
        <w:rPr>
          <w:rFonts w:hint="cs"/>
          <w:rtl/>
        </w:rPr>
        <w:t>מרבי</w:t>
      </w:r>
      <w:r w:rsidR="00EC78E4" w:rsidRPr="0013629F">
        <w:rPr>
          <w:rFonts w:hint="cs"/>
          <w:rtl/>
        </w:rPr>
        <w:t xml:space="preserve"> שיקבע השר, </w:t>
      </w:r>
      <w:r w:rsidR="002817ED">
        <w:rPr>
          <w:rFonts w:hint="cs"/>
          <w:rtl/>
        </w:rPr>
        <w:t>בעד</w:t>
      </w:r>
      <w:r w:rsidR="00EC78E4" w:rsidRPr="0013629F">
        <w:rPr>
          <w:rFonts w:hint="cs"/>
          <w:rtl/>
        </w:rPr>
        <w:t xml:space="preserve"> שירותיה ומחילה את הוראות חוק פיקוח על מחירי מצרכים ושירותים, </w:t>
      </w:r>
      <w:proofErr w:type="spellStart"/>
      <w:r w:rsidR="00EC78E4" w:rsidRPr="0013629F">
        <w:rPr>
          <w:rFonts w:hint="cs"/>
          <w:rtl/>
        </w:rPr>
        <w:t>התשנ"ו</w:t>
      </w:r>
      <w:proofErr w:type="spellEnd"/>
      <w:r w:rsidR="00EC78E4" w:rsidRPr="0013629F">
        <w:rPr>
          <w:rFonts w:hint="eastAsia"/>
          <w:rtl/>
        </w:rPr>
        <w:t>–1990 שמספקים את כלי הפיקוח הנדרשים.</w:t>
      </w:r>
      <w:r w:rsidR="00EC78E4" w:rsidRPr="0013629F">
        <w:rPr>
          <w:rFonts w:hint="cs"/>
          <w:rtl/>
        </w:rPr>
        <w:t xml:space="preserve"> כמו כן, הצעת החוק קובעת כי שר הפנים, בקביעת המחיר ה</w:t>
      </w:r>
      <w:r w:rsidR="00A413BB">
        <w:rPr>
          <w:rFonts w:hint="cs"/>
          <w:rtl/>
        </w:rPr>
        <w:t>מרבי</w:t>
      </w:r>
      <w:r w:rsidR="00EC78E4" w:rsidRPr="0013629F">
        <w:rPr>
          <w:rFonts w:hint="cs"/>
          <w:rtl/>
        </w:rPr>
        <w:t xml:space="preserve"> יתחשב בין היתר, ב</w:t>
      </w:r>
      <w:r w:rsidR="00DE35C0" w:rsidRPr="0013629F">
        <w:rPr>
          <w:rFonts w:hint="cs"/>
          <w:rtl/>
        </w:rPr>
        <w:t>מצבה הכלכלי-חברתי של הרשות המקומית, ב</w:t>
      </w:r>
      <w:r w:rsidRPr="0013629F">
        <w:rPr>
          <w:rFonts w:hint="cs"/>
          <w:rtl/>
        </w:rPr>
        <w:t xml:space="preserve">עלות התפעול </w:t>
      </w:r>
      <w:r w:rsidR="00EC78E4" w:rsidRPr="0013629F">
        <w:rPr>
          <w:rFonts w:hint="cs"/>
          <w:rtl/>
        </w:rPr>
        <w:t>והניהול של קייטנה מקומית ו</w:t>
      </w:r>
      <w:r w:rsidRPr="0013629F">
        <w:rPr>
          <w:rFonts w:hint="cs"/>
          <w:rtl/>
        </w:rPr>
        <w:t xml:space="preserve">מספר הילדים </w:t>
      </w:r>
      <w:r w:rsidR="00EC78E4" w:rsidRPr="0013629F">
        <w:rPr>
          <w:rFonts w:hint="cs"/>
          <w:rtl/>
        </w:rPr>
        <w:t>ה</w:t>
      </w:r>
      <w:r w:rsidR="00A413BB">
        <w:rPr>
          <w:rFonts w:hint="cs"/>
          <w:rtl/>
        </w:rPr>
        <w:t>מרבי</w:t>
      </w:r>
      <w:r w:rsidR="00EC78E4" w:rsidRPr="0013629F">
        <w:rPr>
          <w:rFonts w:hint="cs"/>
          <w:rtl/>
        </w:rPr>
        <w:t xml:space="preserve"> </w:t>
      </w:r>
      <w:r w:rsidR="00DE35C0" w:rsidRPr="0013629F">
        <w:rPr>
          <w:rFonts w:hint="cs"/>
          <w:rtl/>
        </w:rPr>
        <w:t xml:space="preserve">המקבל שירות </w:t>
      </w:r>
      <w:r w:rsidRPr="0013629F">
        <w:rPr>
          <w:rFonts w:hint="cs"/>
          <w:rtl/>
        </w:rPr>
        <w:t>בקייטנה</w:t>
      </w:r>
      <w:r w:rsidR="00EC78E4" w:rsidRPr="0013629F">
        <w:rPr>
          <w:rFonts w:hint="cs"/>
          <w:rtl/>
        </w:rPr>
        <w:t xml:space="preserve"> המקומית</w:t>
      </w:r>
      <w:r w:rsidRPr="0013629F">
        <w:rPr>
          <w:rFonts w:hint="cs"/>
          <w:rtl/>
        </w:rPr>
        <w:t>. זאת</w:t>
      </w:r>
      <w:r w:rsidR="002817ED">
        <w:rPr>
          <w:rFonts w:hint="cs"/>
          <w:rtl/>
        </w:rPr>
        <w:t>,</w:t>
      </w:r>
      <w:r w:rsidRPr="0013629F">
        <w:rPr>
          <w:rFonts w:hint="cs"/>
          <w:rtl/>
        </w:rPr>
        <w:t xml:space="preserve"> מתוך ההבנה שמימון הרשויות</w:t>
      </w:r>
      <w:r w:rsidR="00EC78E4" w:rsidRPr="0013629F">
        <w:rPr>
          <w:rFonts w:hint="cs"/>
          <w:rtl/>
        </w:rPr>
        <w:t xml:space="preserve"> המקומיות</w:t>
      </w:r>
      <w:r w:rsidRPr="0013629F">
        <w:rPr>
          <w:rFonts w:hint="cs"/>
          <w:rtl/>
        </w:rPr>
        <w:t xml:space="preserve"> והמתנ"סים מגיע מקופת המדינה, ואינו צריך להגיע מהכסף </w:t>
      </w:r>
      <w:r w:rsidR="00EC78E4" w:rsidRPr="0013629F">
        <w:rPr>
          <w:rFonts w:hint="cs"/>
          <w:rtl/>
        </w:rPr>
        <w:t xml:space="preserve">שמשלמים ההורים </w:t>
      </w:r>
      <w:r w:rsidRPr="0013629F">
        <w:rPr>
          <w:rFonts w:hint="cs"/>
          <w:rtl/>
        </w:rPr>
        <w:t>לקייטנות.</w:t>
      </w:r>
    </w:p>
    <w:p w14:paraId="0BB8131F" w14:textId="1FD3DAED" w:rsidR="00B178FC" w:rsidRDefault="00B178FC" w:rsidP="002817ED">
      <w:pPr>
        <w:pStyle w:val="Hesber"/>
        <w:rPr>
          <w:rtl/>
        </w:rPr>
      </w:pPr>
    </w:p>
    <w:p w14:paraId="301E9200" w14:textId="77777777" w:rsidR="00B178FC" w:rsidRDefault="00B178FC" w:rsidP="002817ED">
      <w:pPr>
        <w:pStyle w:val="Hesber"/>
        <w:rPr>
          <w:rtl/>
        </w:rPr>
      </w:pPr>
    </w:p>
    <w:p w14:paraId="5698B550" w14:textId="77777777" w:rsidR="00B178FC" w:rsidRDefault="00B178FC" w:rsidP="002817ED">
      <w:pPr>
        <w:pStyle w:val="Hesber"/>
        <w:rPr>
          <w:rtl/>
        </w:rPr>
      </w:pPr>
    </w:p>
    <w:p w14:paraId="67300FF3" w14:textId="77777777" w:rsidR="00B178FC" w:rsidRDefault="00B178FC" w:rsidP="002817ED">
      <w:pPr>
        <w:pStyle w:val="Hesber"/>
        <w:rPr>
          <w:rtl/>
        </w:rPr>
      </w:pPr>
    </w:p>
    <w:p w14:paraId="5271ADC3" w14:textId="77777777" w:rsidR="00B178FC" w:rsidRPr="003C5528" w:rsidRDefault="00B178FC" w:rsidP="003C5528">
      <w:pPr>
        <w:pStyle w:val="Hesber"/>
        <w:rPr>
          <w:rtl/>
        </w:rPr>
      </w:pPr>
      <w:r w:rsidRPr="003C5528">
        <w:rPr>
          <w:rtl/>
        </w:rPr>
        <w:t>---------------------------------</w:t>
      </w:r>
    </w:p>
    <w:p w14:paraId="6E2401EE" w14:textId="77777777" w:rsidR="00B178FC" w:rsidRPr="003C5528" w:rsidRDefault="00B178FC" w:rsidP="003C5528">
      <w:pPr>
        <w:pStyle w:val="Hesber"/>
        <w:rPr>
          <w:rtl/>
        </w:rPr>
      </w:pPr>
      <w:r w:rsidRPr="003C5528">
        <w:rPr>
          <w:rFonts w:hint="cs"/>
          <w:rtl/>
        </w:rPr>
        <w:t>הוגשה</w:t>
      </w:r>
      <w:r w:rsidRPr="003C5528">
        <w:rPr>
          <w:rtl/>
        </w:rPr>
        <w:t xml:space="preserve"> </w:t>
      </w:r>
      <w:r w:rsidRPr="003C5528">
        <w:rPr>
          <w:rFonts w:hint="cs"/>
          <w:rtl/>
        </w:rPr>
        <w:t>ליו</w:t>
      </w:r>
      <w:r w:rsidRPr="003C5528">
        <w:rPr>
          <w:rtl/>
        </w:rPr>
        <w:t>"</w:t>
      </w:r>
      <w:r w:rsidRPr="003C5528">
        <w:rPr>
          <w:rFonts w:hint="cs"/>
          <w:rtl/>
        </w:rPr>
        <w:t>ר</w:t>
      </w:r>
      <w:r w:rsidRPr="003C5528">
        <w:rPr>
          <w:rtl/>
        </w:rPr>
        <w:t xml:space="preserve"> </w:t>
      </w:r>
      <w:r w:rsidRPr="003C5528">
        <w:rPr>
          <w:rFonts w:hint="cs"/>
          <w:rtl/>
        </w:rPr>
        <w:t>הכנסת</w:t>
      </w:r>
      <w:r w:rsidRPr="003C5528">
        <w:rPr>
          <w:rtl/>
        </w:rPr>
        <w:t xml:space="preserve"> </w:t>
      </w:r>
      <w:r w:rsidRPr="003C5528">
        <w:rPr>
          <w:rFonts w:hint="cs"/>
          <w:rtl/>
        </w:rPr>
        <w:t>והסגנים</w:t>
      </w:r>
    </w:p>
    <w:p w14:paraId="766AFD78" w14:textId="77777777" w:rsidR="00B178FC" w:rsidRPr="003C5528" w:rsidRDefault="00B178FC" w:rsidP="003C5528">
      <w:pPr>
        <w:pStyle w:val="Hesber"/>
        <w:rPr>
          <w:rtl/>
        </w:rPr>
      </w:pPr>
      <w:r w:rsidRPr="003C5528">
        <w:rPr>
          <w:rFonts w:hint="cs"/>
          <w:rtl/>
        </w:rPr>
        <w:t>והונחה</w:t>
      </w:r>
      <w:r w:rsidRPr="003C5528">
        <w:rPr>
          <w:rtl/>
        </w:rPr>
        <w:t xml:space="preserve"> </w:t>
      </w:r>
      <w:r w:rsidRPr="003C5528">
        <w:rPr>
          <w:rFonts w:hint="cs"/>
          <w:rtl/>
        </w:rPr>
        <w:t>על</w:t>
      </w:r>
      <w:r w:rsidRPr="003C5528">
        <w:rPr>
          <w:rtl/>
        </w:rPr>
        <w:t xml:space="preserve"> </w:t>
      </w:r>
      <w:r w:rsidRPr="003C5528">
        <w:rPr>
          <w:rFonts w:hint="cs"/>
          <w:rtl/>
        </w:rPr>
        <w:t>שולחן</w:t>
      </w:r>
      <w:r w:rsidRPr="003C5528">
        <w:rPr>
          <w:rtl/>
        </w:rPr>
        <w:t xml:space="preserve"> </w:t>
      </w:r>
      <w:r w:rsidRPr="003C5528">
        <w:rPr>
          <w:rFonts w:hint="cs"/>
          <w:rtl/>
        </w:rPr>
        <w:t>הכנסת</w:t>
      </w:r>
      <w:r w:rsidRPr="003C5528">
        <w:rPr>
          <w:rtl/>
        </w:rPr>
        <w:t xml:space="preserve"> </w:t>
      </w:r>
      <w:r w:rsidRPr="003C5528">
        <w:rPr>
          <w:rFonts w:hint="cs"/>
          <w:rtl/>
        </w:rPr>
        <w:t>ביום</w:t>
      </w:r>
    </w:p>
    <w:p w14:paraId="7F6961CB" w14:textId="78F24F44" w:rsidR="00E13C27" w:rsidRPr="006355DB" w:rsidRDefault="00B178FC" w:rsidP="00C1683C">
      <w:pPr>
        <w:pStyle w:val="Hesber"/>
        <w:rPr>
          <w:rtl/>
        </w:rPr>
      </w:pPr>
      <w:r>
        <w:rPr>
          <w:rFonts w:hint="cs"/>
          <w:rtl/>
        </w:rPr>
        <w:t>כ"א</w:t>
      </w:r>
      <w:r w:rsidRPr="003C5528">
        <w:rPr>
          <w:rFonts w:hint="cs"/>
          <w:rtl/>
        </w:rPr>
        <w:t xml:space="preserve"> ב</w:t>
      </w:r>
      <w:r>
        <w:rPr>
          <w:rFonts w:hint="cs"/>
          <w:rtl/>
        </w:rPr>
        <w:t>סיוון</w:t>
      </w:r>
      <w:r w:rsidRPr="003C5528">
        <w:rPr>
          <w:rtl/>
        </w:rPr>
        <w:t xml:space="preserve"> </w:t>
      </w:r>
      <w:proofErr w:type="spellStart"/>
      <w:r w:rsidRPr="003C5528">
        <w:rPr>
          <w:rFonts w:hint="cs"/>
          <w:rtl/>
        </w:rPr>
        <w:t>התשע</w:t>
      </w:r>
      <w:r w:rsidRPr="003C5528">
        <w:rPr>
          <w:rtl/>
        </w:rPr>
        <w:t>"</w:t>
      </w:r>
      <w:r w:rsidRPr="003C5528">
        <w:rPr>
          <w:rFonts w:hint="cs"/>
          <w:rtl/>
        </w:rPr>
        <w:t>ו</w:t>
      </w:r>
      <w:proofErr w:type="spellEnd"/>
      <w:r w:rsidRPr="003C5528">
        <w:rPr>
          <w:rtl/>
        </w:rPr>
        <w:t xml:space="preserve"> – </w:t>
      </w:r>
      <w:r>
        <w:rPr>
          <w:rFonts w:hint="cs"/>
          <w:rtl/>
        </w:rPr>
        <w:t>27</w:t>
      </w:r>
      <w:r w:rsidRPr="003C5528">
        <w:rPr>
          <w:rFonts w:hint="cs"/>
          <w:rtl/>
        </w:rPr>
        <w:t>.</w:t>
      </w:r>
      <w:r>
        <w:rPr>
          <w:rFonts w:hint="cs"/>
          <w:rtl/>
        </w:rPr>
        <w:t>6</w:t>
      </w:r>
      <w:r w:rsidRPr="003C5528">
        <w:rPr>
          <w:rFonts w:hint="cs"/>
          <w:rtl/>
        </w:rPr>
        <w:t>.16</w:t>
      </w:r>
    </w:p>
    <w:sectPr w:rsidR="00E13C27" w:rsidRPr="006355D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ACD005" w14:textId="77777777" w:rsidR="00C47A4E" w:rsidRDefault="00C47A4E">
      <w:r>
        <w:separator/>
      </w:r>
    </w:p>
  </w:endnote>
  <w:endnote w:type="continuationSeparator" w:id="0">
    <w:p w14:paraId="6D181139" w14:textId="77777777" w:rsidR="00C47A4E" w:rsidRDefault="00C47A4E">
      <w:r>
        <w:continuationSeparator/>
      </w:r>
    </w:p>
  </w:endnote>
  <w:endnote w:type="continuationNotice" w:id="1">
    <w:p w14:paraId="3ED1C453" w14:textId="77777777" w:rsidR="00C47A4E" w:rsidRDefault="00C47A4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896999">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EFF53E" w14:textId="77777777" w:rsidR="00C47A4E" w:rsidRDefault="00C47A4E">
      <w:r>
        <w:separator/>
      </w:r>
    </w:p>
  </w:footnote>
  <w:footnote w:type="continuationSeparator" w:id="0">
    <w:p w14:paraId="746F9F50" w14:textId="77777777" w:rsidR="00C47A4E" w:rsidRDefault="00C47A4E">
      <w:r>
        <w:continuationSeparator/>
      </w:r>
    </w:p>
  </w:footnote>
  <w:footnote w:type="continuationNotice" w:id="1">
    <w:p w14:paraId="1E43FC81" w14:textId="77777777" w:rsidR="00C47A4E" w:rsidRDefault="00C47A4E"/>
  </w:footnote>
  <w:footnote w:id="2">
    <w:p w14:paraId="2A2A4898" w14:textId="765ABEB1" w:rsidR="00430960" w:rsidRDefault="00430960">
      <w:pPr>
        <w:pStyle w:val="a5"/>
        <w:rPr>
          <w:rtl/>
        </w:rPr>
      </w:pPr>
      <w:r>
        <w:rPr>
          <w:rStyle w:val="a6"/>
        </w:rPr>
        <w:footnoteRef/>
      </w:r>
      <w:r>
        <w:rPr>
          <w:rtl/>
        </w:rPr>
        <w:t xml:space="preserve"> </w:t>
      </w:r>
      <w:r>
        <w:rPr>
          <w:rFonts w:hint="cs"/>
          <w:rtl/>
        </w:rPr>
        <w:t xml:space="preserve">ס"ח </w:t>
      </w:r>
      <w:proofErr w:type="spellStart"/>
      <w:r>
        <w:rPr>
          <w:rFonts w:hint="cs"/>
          <w:rtl/>
        </w:rPr>
        <w:t>התשנ"ו</w:t>
      </w:r>
      <w:proofErr w:type="spellEnd"/>
      <w:r>
        <w:rPr>
          <w:rFonts w:hint="cs"/>
          <w:rtl/>
        </w:rPr>
        <w:t>, עמ' 192.</w:t>
      </w:r>
    </w:p>
  </w:footnote>
  <w:footnote w:id="3">
    <w:p w14:paraId="260C6193" w14:textId="77777777" w:rsidR="00B3558E" w:rsidRDefault="00B3558E" w:rsidP="00B3558E">
      <w:pPr>
        <w:pStyle w:val="a5"/>
        <w:rPr>
          <w:rtl/>
        </w:rPr>
      </w:pPr>
      <w:r>
        <w:rPr>
          <w:rStyle w:val="a6"/>
        </w:rPr>
        <w:footnoteRef/>
      </w:r>
      <w:r>
        <w:rPr>
          <w:rtl/>
        </w:rPr>
        <w:t xml:space="preserve"> </w:t>
      </w:r>
      <w:r>
        <w:rPr>
          <w:rFonts w:hint="cs"/>
          <w:rtl/>
        </w:rPr>
        <w:t xml:space="preserve">ס"ח </w:t>
      </w:r>
      <w:proofErr w:type="spellStart"/>
      <w:r>
        <w:rPr>
          <w:rFonts w:hint="cs"/>
          <w:rtl/>
        </w:rPr>
        <w:t>התש"ן</w:t>
      </w:r>
      <w:proofErr w:type="spellEnd"/>
      <w:r>
        <w:rPr>
          <w:rFonts w:hint="cs"/>
          <w:rtl/>
        </w:rPr>
        <w:t>, עמ' 155.</w:t>
      </w:r>
    </w:p>
  </w:footnote>
  <w:footnote w:id="4">
    <w:p w14:paraId="71EB0CC9" w14:textId="77777777" w:rsidR="005E3895" w:rsidRDefault="005E3895">
      <w:pPr>
        <w:pStyle w:val="a5"/>
        <w:rPr>
          <w:rtl/>
        </w:rPr>
      </w:pPr>
      <w:r>
        <w:rPr>
          <w:rStyle w:val="a6"/>
        </w:rPr>
        <w:footnoteRef/>
      </w:r>
      <w:r>
        <w:rPr>
          <w:rtl/>
        </w:rPr>
        <w:t xml:space="preserve"> </w:t>
      </w:r>
      <w:r>
        <w:rPr>
          <w:rFonts w:hint="cs"/>
          <w:rtl/>
        </w:rPr>
        <w:t xml:space="preserve">ס"ח </w:t>
      </w:r>
      <w:proofErr w:type="spellStart"/>
      <w:r>
        <w:rPr>
          <w:rFonts w:hint="cs"/>
          <w:rtl/>
        </w:rPr>
        <w:t>התשכ"ח</w:t>
      </w:r>
      <w:proofErr w:type="spellEnd"/>
      <w:r>
        <w:rPr>
          <w:rFonts w:hint="cs"/>
          <w:rtl/>
        </w:rPr>
        <w:t>, עמ' 204.</w:t>
      </w:r>
    </w:p>
  </w:footnote>
  <w:footnote w:id="5">
    <w:p w14:paraId="7AA9F8A5" w14:textId="56436754" w:rsidR="00544CAF" w:rsidRDefault="00544CAF">
      <w:pPr>
        <w:pStyle w:val="a5"/>
      </w:pPr>
      <w:r>
        <w:rPr>
          <w:rStyle w:val="a6"/>
        </w:rPr>
        <w:footnoteRef/>
      </w:r>
      <w:r>
        <w:rPr>
          <w:rtl/>
        </w:rPr>
        <w:t xml:space="preserve"> </w:t>
      </w:r>
      <w:r>
        <w:rPr>
          <w:rFonts w:hint="cs"/>
          <w:rtl/>
        </w:rPr>
        <w:t>דיני מדינת ישראל, עמ' 197.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41F95"/>
    <w:rsid w:val="00063A3E"/>
    <w:rsid w:val="00072CAC"/>
    <w:rsid w:val="0007681A"/>
    <w:rsid w:val="00092B2D"/>
    <w:rsid w:val="000A542E"/>
    <w:rsid w:val="000D7394"/>
    <w:rsid w:val="00102B6B"/>
    <w:rsid w:val="001052D4"/>
    <w:rsid w:val="0010644B"/>
    <w:rsid w:val="001207F8"/>
    <w:rsid w:val="00121924"/>
    <w:rsid w:val="00124F03"/>
    <w:rsid w:val="001279A8"/>
    <w:rsid w:val="0013629F"/>
    <w:rsid w:val="0014195F"/>
    <w:rsid w:val="00152609"/>
    <w:rsid w:val="00153E1B"/>
    <w:rsid w:val="001A0623"/>
    <w:rsid w:val="001C23B0"/>
    <w:rsid w:val="001D7AAF"/>
    <w:rsid w:val="00203A7F"/>
    <w:rsid w:val="0021633A"/>
    <w:rsid w:val="002200A1"/>
    <w:rsid w:val="002362BF"/>
    <w:rsid w:val="00236DC4"/>
    <w:rsid w:val="00241B97"/>
    <w:rsid w:val="002425D1"/>
    <w:rsid w:val="00246756"/>
    <w:rsid w:val="00251E58"/>
    <w:rsid w:val="00254605"/>
    <w:rsid w:val="00266D86"/>
    <w:rsid w:val="002728B4"/>
    <w:rsid w:val="0027600C"/>
    <w:rsid w:val="002817ED"/>
    <w:rsid w:val="00292712"/>
    <w:rsid w:val="002A487D"/>
    <w:rsid w:val="002C2E29"/>
    <w:rsid w:val="002C3041"/>
    <w:rsid w:val="002D1EE3"/>
    <w:rsid w:val="002F1D80"/>
    <w:rsid w:val="00313DBC"/>
    <w:rsid w:val="003232A2"/>
    <w:rsid w:val="00325C14"/>
    <w:rsid w:val="0036422C"/>
    <w:rsid w:val="003710F6"/>
    <w:rsid w:val="00386E88"/>
    <w:rsid w:val="00396585"/>
    <w:rsid w:val="003D5351"/>
    <w:rsid w:val="003D6E38"/>
    <w:rsid w:val="003D74A0"/>
    <w:rsid w:val="004033D8"/>
    <w:rsid w:val="004073F0"/>
    <w:rsid w:val="00412A7D"/>
    <w:rsid w:val="00416B4D"/>
    <w:rsid w:val="00417CFC"/>
    <w:rsid w:val="00430960"/>
    <w:rsid w:val="004862AF"/>
    <w:rsid w:val="004A06DC"/>
    <w:rsid w:val="004A7E5B"/>
    <w:rsid w:val="004B24ED"/>
    <w:rsid w:val="004B6625"/>
    <w:rsid w:val="004C1701"/>
    <w:rsid w:val="004D2D82"/>
    <w:rsid w:val="004D3876"/>
    <w:rsid w:val="004E4552"/>
    <w:rsid w:val="004E6CDF"/>
    <w:rsid w:val="00544CAF"/>
    <w:rsid w:val="00553C9D"/>
    <w:rsid w:val="00562A66"/>
    <w:rsid w:val="00567604"/>
    <w:rsid w:val="00567BFE"/>
    <w:rsid w:val="00592295"/>
    <w:rsid w:val="005B064E"/>
    <w:rsid w:val="005D51AE"/>
    <w:rsid w:val="005E3895"/>
    <w:rsid w:val="005F2EBE"/>
    <w:rsid w:val="0062674B"/>
    <w:rsid w:val="006355DB"/>
    <w:rsid w:val="006363B2"/>
    <w:rsid w:val="00644940"/>
    <w:rsid w:val="006818A9"/>
    <w:rsid w:val="006A2D81"/>
    <w:rsid w:val="006C1D0D"/>
    <w:rsid w:val="006D384F"/>
    <w:rsid w:val="0070601E"/>
    <w:rsid w:val="00712C72"/>
    <w:rsid w:val="00735FE9"/>
    <w:rsid w:val="00744826"/>
    <w:rsid w:val="00763CAA"/>
    <w:rsid w:val="00765F66"/>
    <w:rsid w:val="0078664F"/>
    <w:rsid w:val="007C3FA6"/>
    <w:rsid w:val="007C7423"/>
    <w:rsid w:val="007D585A"/>
    <w:rsid w:val="007D5A12"/>
    <w:rsid w:val="007E59F9"/>
    <w:rsid w:val="00810BCD"/>
    <w:rsid w:val="0081185D"/>
    <w:rsid w:val="00812C98"/>
    <w:rsid w:val="00814D92"/>
    <w:rsid w:val="0083181D"/>
    <w:rsid w:val="00843EB2"/>
    <w:rsid w:val="00865572"/>
    <w:rsid w:val="00874BBC"/>
    <w:rsid w:val="00892135"/>
    <w:rsid w:val="00892B4C"/>
    <w:rsid w:val="00895449"/>
    <w:rsid w:val="00896999"/>
    <w:rsid w:val="00897879"/>
    <w:rsid w:val="008A6870"/>
    <w:rsid w:val="008B0557"/>
    <w:rsid w:val="008B0771"/>
    <w:rsid w:val="008C2DDC"/>
    <w:rsid w:val="008C7516"/>
    <w:rsid w:val="008E6EC7"/>
    <w:rsid w:val="008F0D63"/>
    <w:rsid w:val="008F1308"/>
    <w:rsid w:val="008F2C35"/>
    <w:rsid w:val="008F6665"/>
    <w:rsid w:val="00904591"/>
    <w:rsid w:val="00905E5F"/>
    <w:rsid w:val="0091204F"/>
    <w:rsid w:val="009203DB"/>
    <w:rsid w:val="00923CD4"/>
    <w:rsid w:val="00930EFE"/>
    <w:rsid w:val="00931378"/>
    <w:rsid w:val="009340D4"/>
    <w:rsid w:val="00943386"/>
    <w:rsid w:val="009456B6"/>
    <w:rsid w:val="00945BE6"/>
    <w:rsid w:val="00957589"/>
    <w:rsid w:val="00966D06"/>
    <w:rsid w:val="00982412"/>
    <w:rsid w:val="00983A8D"/>
    <w:rsid w:val="009A0DB8"/>
    <w:rsid w:val="009A7257"/>
    <w:rsid w:val="009D6E0A"/>
    <w:rsid w:val="009E1E33"/>
    <w:rsid w:val="00A14672"/>
    <w:rsid w:val="00A22EDB"/>
    <w:rsid w:val="00A26BD6"/>
    <w:rsid w:val="00A413BB"/>
    <w:rsid w:val="00A443CF"/>
    <w:rsid w:val="00A6611D"/>
    <w:rsid w:val="00A82CB7"/>
    <w:rsid w:val="00A942C1"/>
    <w:rsid w:val="00AA0866"/>
    <w:rsid w:val="00AA2F03"/>
    <w:rsid w:val="00AB38CF"/>
    <w:rsid w:val="00AB4A6D"/>
    <w:rsid w:val="00AC36F7"/>
    <w:rsid w:val="00AC63A4"/>
    <w:rsid w:val="00AD239E"/>
    <w:rsid w:val="00AD5868"/>
    <w:rsid w:val="00B10265"/>
    <w:rsid w:val="00B13C47"/>
    <w:rsid w:val="00B13CEB"/>
    <w:rsid w:val="00B16A99"/>
    <w:rsid w:val="00B178FC"/>
    <w:rsid w:val="00B21211"/>
    <w:rsid w:val="00B3558E"/>
    <w:rsid w:val="00B35784"/>
    <w:rsid w:val="00B428F3"/>
    <w:rsid w:val="00B733A7"/>
    <w:rsid w:val="00B75C91"/>
    <w:rsid w:val="00B80652"/>
    <w:rsid w:val="00B975AD"/>
    <w:rsid w:val="00BB4EB4"/>
    <w:rsid w:val="00BC32E8"/>
    <w:rsid w:val="00BC45FB"/>
    <w:rsid w:val="00BF148D"/>
    <w:rsid w:val="00BF1565"/>
    <w:rsid w:val="00C1683C"/>
    <w:rsid w:val="00C23B1A"/>
    <w:rsid w:val="00C310EB"/>
    <w:rsid w:val="00C4705B"/>
    <w:rsid w:val="00C47A4E"/>
    <w:rsid w:val="00C9176A"/>
    <w:rsid w:val="00CC01AF"/>
    <w:rsid w:val="00CE3367"/>
    <w:rsid w:val="00CF1AA2"/>
    <w:rsid w:val="00D17774"/>
    <w:rsid w:val="00D219DE"/>
    <w:rsid w:val="00D63620"/>
    <w:rsid w:val="00D8410D"/>
    <w:rsid w:val="00D867D7"/>
    <w:rsid w:val="00D901C7"/>
    <w:rsid w:val="00DA65BB"/>
    <w:rsid w:val="00DB7060"/>
    <w:rsid w:val="00DE3153"/>
    <w:rsid w:val="00DE35C0"/>
    <w:rsid w:val="00E06736"/>
    <w:rsid w:val="00E078CF"/>
    <w:rsid w:val="00E13C27"/>
    <w:rsid w:val="00E33BBD"/>
    <w:rsid w:val="00E374F2"/>
    <w:rsid w:val="00E44638"/>
    <w:rsid w:val="00E45103"/>
    <w:rsid w:val="00E55A60"/>
    <w:rsid w:val="00E62778"/>
    <w:rsid w:val="00E63D38"/>
    <w:rsid w:val="00E665B9"/>
    <w:rsid w:val="00E76B34"/>
    <w:rsid w:val="00EA01E6"/>
    <w:rsid w:val="00EA3DE8"/>
    <w:rsid w:val="00EA758F"/>
    <w:rsid w:val="00EC78E4"/>
    <w:rsid w:val="00ED4A6F"/>
    <w:rsid w:val="00EF3A3A"/>
    <w:rsid w:val="00F105A2"/>
    <w:rsid w:val="00F62867"/>
    <w:rsid w:val="00F628D6"/>
    <w:rsid w:val="00F67051"/>
    <w:rsid w:val="00F82124"/>
    <w:rsid w:val="00F86A1E"/>
    <w:rsid w:val="00F95119"/>
    <w:rsid w:val="00FA5CEF"/>
    <w:rsid w:val="00FA5E88"/>
    <w:rsid w:val="00FE17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31F1F975-A49E-48D1-A6D8-C3B906CCA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2EBE"/>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5F2EB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F2EBE"/>
    <w:rPr>
      <w:sz w:val="36"/>
      <w:szCs w:val="52"/>
    </w:rPr>
  </w:style>
  <w:style w:type="paragraph" w:customStyle="1" w:styleId="Cover3-Haknesset">
    <w:name w:val="Cover 3-Haknesset"/>
    <w:basedOn w:val="Cover1-Reshumot"/>
    <w:rsid w:val="005F2EBE"/>
    <w:rPr>
      <w:b/>
      <w:bCs/>
      <w:spacing w:val="60"/>
    </w:rPr>
  </w:style>
  <w:style w:type="paragraph" w:customStyle="1" w:styleId="Cover4-Date">
    <w:name w:val="Cover 4-Date"/>
    <w:basedOn w:val="a"/>
    <w:rsid w:val="005F2EB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5F2EB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5F2EB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5F2EBE"/>
    <w:pPr>
      <w:spacing w:before="120" w:after="120"/>
    </w:pPr>
    <w:rPr>
      <w:color w:val="FF0000"/>
      <w:w w:val="80"/>
    </w:rPr>
  </w:style>
  <w:style w:type="paragraph" w:styleId="a3">
    <w:name w:val="endnote text"/>
    <w:basedOn w:val="a"/>
    <w:link w:val="a4"/>
    <w:semiHidden/>
    <w:rsid w:val="005F2EBE"/>
    <w:pPr>
      <w:ind w:left="227" w:hanging="227"/>
    </w:pPr>
    <w:rPr>
      <w:sz w:val="14"/>
      <w:szCs w:val="22"/>
    </w:rPr>
  </w:style>
  <w:style w:type="paragraph" w:customStyle="1" w:styleId="TableText">
    <w:name w:val="Table Text"/>
    <w:basedOn w:val="a"/>
    <w:rsid w:val="005F2EB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F2EBE"/>
  </w:style>
  <w:style w:type="paragraph" w:customStyle="1" w:styleId="TableBlock">
    <w:name w:val="Table Block"/>
    <w:basedOn w:val="TableText"/>
    <w:rsid w:val="005F2EBE"/>
    <w:pPr>
      <w:ind w:right="0"/>
      <w:jc w:val="both"/>
    </w:pPr>
  </w:style>
  <w:style w:type="paragraph" w:customStyle="1" w:styleId="TableHead">
    <w:name w:val="Table Head"/>
    <w:basedOn w:val="TableText"/>
    <w:rsid w:val="005F2EBE"/>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5F2EBE"/>
  </w:style>
  <w:style w:type="paragraph" w:customStyle="1" w:styleId="Hesber">
    <w:name w:val="Hesber"/>
    <w:basedOn w:val="a"/>
    <w:rsid w:val="005F2EBE"/>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autoRedefine/>
    <w:semiHidden/>
    <w:rsid w:val="005F2EBE"/>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5F2EBE"/>
    <w:rPr>
      <w:vertAlign w:val="superscript"/>
    </w:rPr>
  </w:style>
  <w:style w:type="paragraph" w:customStyle="1" w:styleId="HesberHeading">
    <w:name w:val="Hesber Heading"/>
    <w:basedOn w:val="Hesber"/>
    <w:rsid w:val="005F2EBE"/>
    <w:pPr>
      <w:tabs>
        <w:tab w:val="left" w:pos="624"/>
        <w:tab w:val="left" w:pos="1247"/>
      </w:tabs>
      <w:ind w:firstLine="0"/>
    </w:pPr>
    <w:rPr>
      <w:b/>
      <w:bCs/>
    </w:rPr>
  </w:style>
  <w:style w:type="paragraph" w:customStyle="1" w:styleId="HesberWriters">
    <w:name w:val="Hesber Writers"/>
    <w:basedOn w:val="Hesber"/>
    <w:rsid w:val="005F2EBE"/>
    <w:pPr>
      <w:spacing w:before="120" w:after="6000"/>
      <w:ind w:left="1418" w:firstLine="0"/>
      <w:jc w:val="right"/>
    </w:pPr>
    <w:rPr>
      <w:b/>
      <w:bCs/>
    </w:rPr>
  </w:style>
  <w:style w:type="paragraph" w:customStyle="1" w:styleId="Hesber1st">
    <w:name w:val="Hesber 1st"/>
    <w:basedOn w:val="Hesber"/>
    <w:rsid w:val="005F2EBE"/>
    <w:pPr>
      <w:tabs>
        <w:tab w:val="left" w:pos="680"/>
        <w:tab w:val="left" w:pos="1020"/>
      </w:tabs>
      <w:ind w:firstLine="0"/>
    </w:pPr>
  </w:style>
  <w:style w:type="character" w:styleId="a7">
    <w:name w:val="endnote reference"/>
    <w:basedOn w:val="a0"/>
    <w:semiHidden/>
    <w:rsid w:val="005F2EBE"/>
    <w:rPr>
      <w:vertAlign w:val="superscript"/>
    </w:rPr>
  </w:style>
  <w:style w:type="paragraph" w:customStyle="1" w:styleId="TableBlockOutdent">
    <w:name w:val="Table BlockOutdent"/>
    <w:basedOn w:val="TableBlock"/>
    <w:rsid w:val="005F2EBE"/>
    <w:pPr>
      <w:ind w:left="624" w:hanging="624"/>
    </w:pPr>
  </w:style>
  <w:style w:type="paragraph" w:styleId="a8">
    <w:name w:val="header"/>
    <w:basedOn w:val="a"/>
    <w:rsid w:val="005F2EBE"/>
    <w:pPr>
      <w:tabs>
        <w:tab w:val="center" w:pos="4153"/>
        <w:tab w:val="right" w:pos="8306"/>
      </w:tabs>
    </w:pPr>
  </w:style>
  <w:style w:type="paragraph" w:styleId="a9">
    <w:name w:val="footer"/>
    <w:basedOn w:val="a"/>
    <w:rsid w:val="005F2EBE"/>
    <w:pPr>
      <w:tabs>
        <w:tab w:val="center" w:pos="4153"/>
        <w:tab w:val="right" w:pos="8306"/>
      </w:tabs>
    </w:pPr>
  </w:style>
  <w:style w:type="paragraph" w:customStyle="1" w:styleId="HeadDivreiHesber">
    <w:name w:val="Head DivreiHesber"/>
    <w:basedOn w:val="a"/>
    <w:rsid w:val="005F2EBE"/>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5F2EBE"/>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5F2EBE"/>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4">
    <w:name w:val="טקסט הערת סיום תו"/>
    <w:basedOn w:val="a0"/>
    <w:link w:val="a3"/>
    <w:semiHidden/>
    <w:rsid w:val="00744826"/>
    <w:rPr>
      <w:rFonts w:ascii="Hadasa Roso SL" w:hAnsi="Hadasa Roso SL" w:cs="Hadasa Roso SL"/>
      <w:color w:val="000000"/>
      <w:spacing w:val="1"/>
      <w:sz w:val="14"/>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8398288">
      <w:bodyDiv w:val="1"/>
      <w:marLeft w:val="0"/>
      <w:marRight w:val="0"/>
      <w:marTop w:val="0"/>
      <w:marBottom w:val="0"/>
      <w:divBdr>
        <w:top w:val="none" w:sz="0" w:space="0" w:color="auto"/>
        <w:left w:val="none" w:sz="0" w:space="0" w:color="auto"/>
        <w:bottom w:val="none" w:sz="0" w:space="0" w:color="auto"/>
        <w:right w:val="none" w:sz="0" w:space="0" w:color="auto"/>
      </w:divBdr>
    </w:div>
    <w:div w:id="187912061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F23A3-C599-4CA1-A0BC-473269E0F4A0}"/>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022E2F47-B897-4B66-B316-E5A61C583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649</Words>
  <Characters>3246</Characters>
  <Application>Microsoft Office Word</Application>
  <DocSecurity>0</DocSecurity>
  <Lines>27</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2016-06-22T13:16:00Z</cp:lastPrinted>
  <dcterms:created xsi:type="dcterms:W3CDTF">2017-03-14T08:25:00Z</dcterms:created>
  <dcterms:modified xsi:type="dcterms:W3CDTF">2017-03-14T08:25:00Z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2015458</vt:r8>
  </property>
</Properties>
</file>