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2003348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יוזמות:      חברות הכנסת</w:t>
      </w:r>
      <w:bookmarkEnd w:id="3"/>
      <w:r w:rsidR="00B35784" w:rsidRPr="00F67051">
        <w:rPr>
          <w:b/>
          <w:bCs/>
        </w:rPr>
        <w:tab/>
      </w:r>
      <w:bookmarkStart w:id="4" w:name="LGS_PM_Names"/>
      <w:r>
        <w:rPr>
          <w:rFonts w:hint="cs"/>
          <w:b/>
          <w:bCs/>
          <w:rtl/>
        </w:rPr>
        <w:t>זהבה גלאון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שלי יחימוביץ'</w:t>
      </w:r>
      <w:bookmarkEnd w:id="4"/>
    </w:p>
    <w:p w14:paraId="7F6961AA" w14:textId="4ED9D6C3" w:rsidR="00E13C27" w:rsidRPr="00CF1AA2" w:rsidRDefault="007D585A" w:rsidP="00053D03">
      <w:pPr>
        <w:pStyle w:val="David"/>
        <w:spacing w:before="0" w:line="360" w:lineRule="auto"/>
        <w:ind w:left="3544"/>
        <w:rPr>
          <w:b/>
          <w:bCs/>
          <w:sz w:val="16"/>
          <w:szCs w:val="16"/>
          <w:rtl/>
        </w:rPr>
      </w:pPr>
      <w:bookmarkStart w:id="5" w:name="LGS_Join_List"/>
      <w:r>
        <w:rPr>
          <w:rtl/>
        </w:rPr>
        <w:t>______________________________________________</w:t>
      </w:r>
      <w:r>
        <w:br/>
      </w:r>
      <w:r>
        <w:rPr>
          <w:rtl/>
        </w:rPr>
        <w:t>מצטרפ</w:t>
      </w:r>
      <w:r w:rsidR="00053D03">
        <w:rPr>
          <w:rFonts w:hint="cs"/>
          <w:rtl/>
        </w:rPr>
        <w:t>ות</w:t>
      </w:r>
      <w:r w:rsidR="00E82F3F">
        <w:rPr>
          <w:rtl/>
        </w:rPr>
        <w:t>: חבר</w:t>
      </w:r>
      <w:r w:rsidR="00E82F3F">
        <w:rPr>
          <w:rFonts w:hint="cs"/>
          <w:rtl/>
        </w:rPr>
        <w:t>ות</w:t>
      </w:r>
      <w:r>
        <w:rPr>
          <w:rtl/>
        </w:rPr>
        <w:t xml:space="preserve"> הכנסת</w:t>
      </w:r>
      <w:bookmarkEnd w:id="5"/>
      <w:r w:rsidR="002200A1" w:rsidRPr="00CF1AA2">
        <w:rPr>
          <w:rFonts w:hint="cs"/>
          <w:rtl/>
        </w:rPr>
        <w:tab/>
      </w:r>
      <w:bookmarkStart w:id="6" w:name="LGS_PM_NamesJoin"/>
      <w:r>
        <w:rPr>
          <w:rFonts w:hint="cs"/>
          <w:rtl/>
        </w:rPr>
        <w:t>נורית קורן</w:t>
      </w:r>
      <w:r>
        <w:br/>
      </w:r>
      <w:r>
        <w:rPr>
          <w:rFonts w:hint="cs"/>
          <w:rtl/>
        </w:rPr>
        <w:t xml:space="preserve"> </w:t>
      </w:r>
      <w:r>
        <w:tab/>
      </w:r>
      <w:r>
        <w:tab/>
      </w:r>
      <w:r>
        <w:tab/>
      </w:r>
      <w:r>
        <w:tab/>
      </w:r>
      <w:r>
        <w:rPr>
          <w:rFonts w:hint="cs"/>
          <w:rtl/>
        </w:rPr>
        <w:t>שולי מועלם-רפאלי</w:t>
      </w:r>
      <w:r>
        <w:br/>
      </w:r>
      <w:r>
        <w:rPr>
          <w:rFonts w:hint="cs"/>
          <w:rtl/>
        </w:rPr>
        <w:t xml:space="preserve"> </w:t>
      </w:r>
      <w:r>
        <w:tab/>
      </w:r>
      <w:r>
        <w:tab/>
      </w:r>
      <w:r>
        <w:tab/>
      </w:r>
      <w:r>
        <w:tab/>
      </w:r>
      <w:r>
        <w:rPr>
          <w:rFonts w:hint="cs"/>
          <w:rtl/>
        </w:rPr>
        <w:t>תמר זנדברג</w:t>
      </w:r>
      <w:r>
        <w:br/>
      </w:r>
      <w:r>
        <w:rPr>
          <w:rFonts w:hint="cs"/>
          <w:rtl/>
        </w:rPr>
        <w:t xml:space="preserve"> </w:t>
      </w:r>
      <w:r>
        <w:tab/>
      </w:r>
      <w:r>
        <w:tab/>
      </w:r>
      <w:r>
        <w:tab/>
      </w:r>
      <w:r>
        <w:tab/>
      </w:r>
      <w:r>
        <w:rPr>
          <w:rFonts w:hint="cs"/>
          <w:rtl/>
        </w:rPr>
        <w:t>מיכל רוזין</w:t>
      </w:r>
      <w:r>
        <w:br/>
      </w:r>
      <w:r>
        <w:rPr>
          <w:rFonts w:hint="cs"/>
          <w:rtl/>
        </w:rPr>
        <w:t xml:space="preserve"> </w:t>
      </w:r>
      <w:r>
        <w:tab/>
      </w:r>
      <w:r>
        <w:tab/>
      </w:r>
      <w:r>
        <w:tab/>
      </w:r>
      <w:r>
        <w:tab/>
      </w:r>
      <w:r>
        <w:rPr>
          <w:rFonts w:hint="cs"/>
          <w:rtl/>
        </w:rPr>
        <w:t>עאידה תומא סלימאן</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פ/3118/20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5E1A31" w:rsidR="00E13C27" w:rsidRPr="00F67051" w:rsidRDefault="00A443CF" w:rsidP="00523561">
      <w:pPr>
        <w:pStyle w:val="HeadHatzaotHok"/>
        <w:rPr>
          <w:rtl/>
        </w:rPr>
      </w:pPr>
      <w:bookmarkStart w:id="8" w:name="LGS_Subject"/>
      <w:r>
        <w:rPr>
          <w:rFonts w:hint="cs"/>
          <w:rtl/>
        </w:rPr>
        <w:t xml:space="preserve">הצעת חוק שירותי רווחה (מענק הסתגלות לנשים ששהו במקלט לנשים מוכות) (תיקון – זכויות נשים ששהו במקלט לנשים מוכות), </w:t>
      </w:r>
      <w:proofErr w:type="spellStart"/>
      <w:r>
        <w:rPr>
          <w:rFonts w:hint="cs"/>
          <w:rtl/>
        </w:rPr>
        <w:t>התשע"ו</w:t>
      </w:r>
      <w:proofErr w:type="spellEnd"/>
      <w:r w:rsidR="00523561">
        <w:rPr>
          <w:rFonts w:hint="eastAsia"/>
          <w:rtl/>
        </w:rPr>
        <w:t>–</w:t>
      </w:r>
      <w:r>
        <w:rPr>
          <w:rFonts w:hint="cs"/>
          <w:rtl/>
        </w:rPr>
        <w:t>2016</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50"/>
      </w:tblGrid>
      <w:tr w:rsidR="002E32F5" w:rsidRPr="004D0DD3" w14:paraId="3DE7B7FE" w14:textId="77777777" w:rsidTr="002E32F5">
        <w:tc>
          <w:tcPr>
            <w:tcW w:w="1871" w:type="dxa"/>
          </w:tcPr>
          <w:p w14:paraId="20C8F9DE" w14:textId="4E39CB6C" w:rsidR="002E32F5" w:rsidRPr="004D0DD3" w:rsidRDefault="00230BDA" w:rsidP="00464A03">
            <w:pPr>
              <w:pStyle w:val="TableSideHeading"/>
              <w:ind w:right="0"/>
              <w:rPr>
                <w:rFonts w:ascii="David" w:hAnsi="David"/>
                <w:sz w:val="26"/>
                <w:rtl/>
              </w:rPr>
            </w:pPr>
            <w:r>
              <w:rPr>
                <w:rFonts w:ascii="David" w:hAnsi="David" w:hint="cs"/>
                <w:sz w:val="26"/>
                <w:rtl/>
              </w:rPr>
              <w:t>תיקון</w:t>
            </w:r>
            <w:r w:rsidR="002E32F5" w:rsidRPr="004D0DD3">
              <w:rPr>
                <w:rFonts w:ascii="David" w:hAnsi="David"/>
                <w:sz w:val="26"/>
                <w:rtl/>
              </w:rPr>
              <w:t xml:space="preserve"> שם החוק</w:t>
            </w:r>
          </w:p>
        </w:tc>
        <w:tc>
          <w:tcPr>
            <w:tcW w:w="624" w:type="dxa"/>
          </w:tcPr>
          <w:p w14:paraId="59267703" w14:textId="77777777" w:rsidR="002E32F5" w:rsidRPr="004D0DD3" w:rsidRDefault="002E32F5" w:rsidP="00464A03">
            <w:pPr>
              <w:ind w:firstLine="0"/>
              <w:rPr>
                <w:rFonts w:ascii="David" w:hAnsi="David" w:cs="David"/>
                <w:color w:val="auto"/>
                <w:sz w:val="26"/>
                <w:szCs w:val="26"/>
                <w:rtl/>
              </w:rPr>
            </w:pPr>
            <w:r w:rsidRPr="004D0DD3">
              <w:rPr>
                <w:rFonts w:ascii="David" w:hAnsi="David" w:cs="David"/>
                <w:color w:val="auto"/>
                <w:sz w:val="26"/>
                <w:szCs w:val="26"/>
                <w:rtl/>
              </w:rPr>
              <w:t>1.</w:t>
            </w:r>
          </w:p>
        </w:tc>
        <w:tc>
          <w:tcPr>
            <w:tcW w:w="7146" w:type="dxa"/>
            <w:gridSpan w:val="5"/>
          </w:tcPr>
          <w:p w14:paraId="1ABF7492" w14:textId="45766431" w:rsidR="002E32F5" w:rsidRPr="004D0DD3" w:rsidRDefault="002E32F5" w:rsidP="00FD0786">
            <w:pPr>
              <w:spacing w:line="360" w:lineRule="auto"/>
              <w:ind w:firstLine="0"/>
              <w:rPr>
                <w:rFonts w:ascii="David" w:hAnsi="David" w:cs="David"/>
                <w:sz w:val="26"/>
                <w:szCs w:val="26"/>
                <w:rtl/>
              </w:rPr>
            </w:pPr>
            <w:r w:rsidRPr="004D0DD3">
              <w:rPr>
                <w:rFonts w:ascii="David" w:hAnsi="David" w:cs="David"/>
                <w:sz w:val="26"/>
                <w:szCs w:val="26"/>
                <w:rtl/>
              </w:rPr>
              <w:t xml:space="preserve">בחוק </w:t>
            </w:r>
            <w:r w:rsidRPr="004D0DD3">
              <w:rPr>
                <w:rFonts w:ascii="David" w:hAnsi="David" w:cs="David"/>
                <w:sz w:val="26"/>
                <w:szCs w:val="26"/>
                <w:rtl/>
                <w:lang w:eastAsia="en-US"/>
              </w:rPr>
              <w:t xml:space="preserve">שירותי רווחה (מענק הסתגלות לנשים ששהו במקלט לנשים מוכות), </w:t>
            </w:r>
            <w:proofErr w:type="spellStart"/>
            <w:r w:rsidRPr="004D0DD3">
              <w:rPr>
                <w:rFonts w:ascii="David" w:hAnsi="David" w:cs="David"/>
                <w:sz w:val="26"/>
                <w:szCs w:val="26"/>
                <w:rtl/>
                <w:lang w:eastAsia="en-US"/>
              </w:rPr>
              <w:t>התשע"ג</w:t>
            </w:r>
            <w:proofErr w:type="spellEnd"/>
            <w:r w:rsidR="004611AA">
              <w:rPr>
                <w:rFonts w:ascii="David" w:hAnsi="David" w:cs="David" w:hint="cs"/>
                <w:sz w:val="26"/>
                <w:szCs w:val="26"/>
                <w:rtl/>
                <w:lang w:eastAsia="en-US"/>
              </w:rPr>
              <w:t>–</w:t>
            </w:r>
            <w:r w:rsidRPr="004D0DD3">
              <w:rPr>
                <w:rFonts w:ascii="David" w:hAnsi="David" w:cs="David"/>
                <w:sz w:val="26"/>
                <w:szCs w:val="26"/>
                <w:rtl/>
                <w:lang w:eastAsia="en-US"/>
              </w:rPr>
              <w:t>201</w:t>
            </w:r>
            <w:r w:rsidR="00FD0786">
              <w:rPr>
                <w:rFonts w:ascii="David" w:hAnsi="David" w:cs="David" w:hint="cs"/>
                <w:sz w:val="26"/>
                <w:szCs w:val="26"/>
                <w:rtl/>
                <w:lang w:eastAsia="en-US"/>
              </w:rPr>
              <w:t>2</w:t>
            </w:r>
            <w:r w:rsidR="009D446E">
              <w:rPr>
                <w:rStyle w:val="a6"/>
                <w:rFonts w:ascii="David" w:hAnsi="David" w:cs="David"/>
                <w:sz w:val="26"/>
                <w:szCs w:val="26"/>
                <w:rtl/>
                <w:lang w:eastAsia="en-US"/>
              </w:rPr>
              <w:footnoteReference w:id="2"/>
            </w:r>
            <w:r w:rsidR="004611AA">
              <w:rPr>
                <w:rFonts w:ascii="David" w:hAnsi="David" w:cs="David" w:hint="cs"/>
                <w:sz w:val="26"/>
                <w:szCs w:val="26"/>
                <w:rtl/>
                <w:lang w:eastAsia="en-US"/>
              </w:rPr>
              <w:t xml:space="preserve"> (להלן</w:t>
            </w:r>
            <w:r w:rsidR="0024591E">
              <w:rPr>
                <w:rFonts w:ascii="David" w:hAnsi="David" w:cs="David" w:hint="cs"/>
                <w:sz w:val="26"/>
                <w:szCs w:val="26"/>
                <w:rtl/>
                <w:lang w:eastAsia="en-US"/>
              </w:rPr>
              <w:t xml:space="preserve"> </w:t>
            </w:r>
            <w:r w:rsidR="004611AA">
              <w:rPr>
                <w:rFonts w:ascii="David" w:hAnsi="David" w:cs="David" w:hint="eastAsia"/>
                <w:sz w:val="26"/>
                <w:szCs w:val="26"/>
                <w:rtl/>
                <w:lang w:eastAsia="en-US"/>
              </w:rPr>
              <w:t>–</w:t>
            </w:r>
            <w:r w:rsidR="0024591E">
              <w:rPr>
                <w:rFonts w:ascii="David" w:hAnsi="David" w:cs="David" w:hint="cs"/>
                <w:sz w:val="26"/>
                <w:szCs w:val="26"/>
                <w:rtl/>
                <w:lang w:eastAsia="en-US"/>
              </w:rPr>
              <w:t xml:space="preserve"> </w:t>
            </w:r>
            <w:r w:rsidR="004611AA">
              <w:rPr>
                <w:rFonts w:ascii="David" w:hAnsi="David" w:cs="David" w:hint="cs"/>
                <w:sz w:val="26"/>
                <w:szCs w:val="26"/>
                <w:rtl/>
                <w:lang w:eastAsia="en-US"/>
              </w:rPr>
              <w:t>החוק העיקרי)</w:t>
            </w:r>
            <w:r w:rsidRPr="004D0DD3">
              <w:rPr>
                <w:rFonts w:ascii="David" w:hAnsi="David" w:cs="David"/>
                <w:sz w:val="26"/>
                <w:szCs w:val="26"/>
                <w:rtl/>
                <w:lang w:eastAsia="en-US"/>
              </w:rPr>
              <w:t>, בשם החוק</w:t>
            </w:r>
            <w:r w:rsidR="004611AA">
              <w:rPr>
                <w:rFonts w:ascii="David" w:hAnsi="David" w:cs="David" w:hint="cs"/>
                <w:sz w:val="26"/>
                <w:szCs w:val="26"/>
                <w:rtl/>
                <w:lang w:eastAsia="en-US"/>
              </w:rPr>
              <w:t>,</w:t>
            </w:r>
            <w:r w:rsidRPr="004D0DD3">
              <w:rPr>
                <w:rFonts w:ascii="David" w:hAnsi="David" w:cs="David"/>
                <w:sz w:val="26"/>
                <w:szCs w:val="26"/>
                <w:rtl/>
                <w:lang w:eastAsia="en-US"/>
              </w:rPr>
              <w:t xml:space="preserve"> במקום "מענק הסתגלות" יבוא "זכויות"</w:t>
            </w:r>
            <w:r w:rsidR="004611AA">
              <w:rPr>
                <w:rFonts w:ascii="David" w:hAnsi="David" w:cs="David" w:hint="cs"/>
                <w:sz w:val="26"/>
                <w:szCs w:val="26"/>
                <w:rtl/>
                <w:lang w:eastAsia="en-US"/>
              </w:rPr>
              <w:t>.</w:t>
            </w:r>
          </w:p>
        </w:tc>
      </w:tr>
      <w:tr w:rsidR="002E32F5" w:rsidRPr="004D0DD3" w14:paraId="4B4EE2DD" w14:textId="77777777" w:rsidTr="002E32F5">
        <w:tc>
          <w:tcPr>
            <w:tcW w:w="1871" w:type="dxa"/>
          </w:tcPr>
          <w:p w14:paraId="7D8A5287" w14:textId="321D2158" w:rsidR="002E32F5" w:rsidRPr="004D0DD3" w:rsidRDefault="00B13AED" w:rsidP="00B13AED">
            <w:pPr>
              <w:pStyle w:val="TableSideHeading"/>
              <w:ind w:right="0"/>
              <w:rPr>
                <w:rFonts w:ascii="David" w:hAnsi="David"/>
                <w:sz w:val="26"/>
                <w:rtl/>
              </w:rPr>
            </w:pPr>
            <w:r>
              <w:rPr>
                <w:rFonts w:ascii="David" w:hAnsi="David" w:hint="cs"/>
                <w:sz w:val="26"/>
                <w:rtl/>
              </w:rPr>
              <w:t>תיקון סעיף 1</w:t>
            </w:r>
          </w:p>
        </w:tc>
        <w:tc>
          <w:tcPr>
            <w:tcW w:w="624" w:type="dxa"/>
          </w:tcPr>
          <w:p w14:paraId="3E8CFB48" w14:textId="77777777" w:rsidR="002E32F5" w:rsidRPr="004D0DD3" w:rsidRDefault="002E32F5" w:rsidP="00464A03">
            <w:pPr>
              <w:ind w:firstLine="0"/>
              <w:rPr>
                <w:rFonts w:ascii="David" w:eastAsia="Arial Unicode MS" w:hAnsi="David" w:cs="David"/>
                <w:color w:val="auto"/>
                <w:spacing w:val="0"/>
                <w:sz w:val="26"/>
                <w:szCs w:val="26"/>
                <w:rtl/>
              </w:rPr>
            </w:pPr>
            <w:r w:rsidRPr="004D0DD3">
              <w:rPr>
                <w:rFonts w:ascii="David" w:eastAsia="Arial Unicode MS" w:hAnsi="David" w:cs="David"/>
                <w:color w:val="auto"/>
                <w:spacing w:val="0"/>
                <w:sz w:val="26"/>
                <w:szCs w:val="26"/>
                <w:rtl/>
              </w:rPr>
              <w:t>2.</w:t>
            </w:r>
          </w:p>
        </w:tc>
        <w:tc>
          <w:tcPr>
            <w:tcW w:w="7146" w:type="dxa"/>
            <w:gridSpan w:val="5"/>
          </w:tcPr>
          <w:p w14:paraId="69D92AE1" w14:textId="244DC4D9" w:rsidR="002E32F5" w:rsidRPr="004D0DD3" w:rsidRDefault="00FD0786" w:rsidP="001C0D32">
            <w:pPr>
              <w:spacing w:line="360" w:lineRule="auto"/>
              <w:ind w:firstLine="0"/>
              <w:rPr>
                <w:rFonts w:ascii="David" w:hAnsi="David" w:cs="David"/>
                <w:sz w:val="26"/>
                <w:szCs w:val="26"/>
                <w:rtl/>
              </w:rPr>
            </w:pPr>
            <w:r>
              <w:rPr>
                <w:rFonts w:ascii="David" w:hAnsi="David" w:cs="David" w:hint="cs"/>
                <w:sz w:val="26"/>
                <w:szCs w:val="26"/>
                <w:rtl/>
              </w:rPr>
              <w:t xml:space="preserve">בסעיף 1 </w:t>
            </w:r>
            <w:r w:rsidR="004611AA">
              <w:rPr>
                <w:rFonts w:ascii="David" w:hAnsi="David" w:cs="David" w:hint="cs"/>
                <w:sz w:val="26"/>
                <w:szCs w:val="26"/>
                <w:rtl/>
              </w:rPr>
              <w:t xml:space="preserve">לחוק העיקרי, אחרי </w:t>
            </w:r>
            <w:r w:rsidR="001C0D32">
              <w:rPr>
                <w:rFonts w:ascii="David" w:hAnsi="David" w:cs="David" w:hint="cs"/>
                <w:sz w:val="26"/>
                <w:szCs w:val="26"/>
                <w:rtl/>
              </w:rPr>
              <w:t>ההגדר</w:t>
            </w:r>
            <w:r w:rsidR="007A0A39">
              <w:rPr>
                <w:rFonts w:ascii="David" w:hAnsi="David" w:cs="David" w:hint="cs"/>
                <w:sz w:val="26"/>
                <w:szCs w:val="26"/>
                <w:rtl/>
              </w:rPr>
              <w:t>ות</w:t>
            </w:r>
            <w:r w:rsidR="001C0D32">
              <w:rPr>
                <w:rFonts w:ascii="David" w:hAnsi="David" w:cs="David" w:hint="cs"/>
                <w:sz w:val="26"/>
                <w:szCs w:val="26"/>
                <w:rtl/>
              </w:rPr>
              <w:t xml:space="preserve"> "אישור</w:t>
            </w:r>
            <w:r w:rsidR="007A0A39">
              <w:rPr>
                <w:rFonts w:ascii="David" w:hAnsi="David" w:cs="David" w:hint="cs"/>
                <w:sz w:val="26"/>
                <w:szCs w:val="26"/>
                <w:rtl/>
              </w:rPr>
              <w:t xml:space="preserve">", </w:t>
            </w:r>
            <w:r>
              <w:rPr>
                <w:rFonts w:ascii="David" w:hAnsi="David" w:cs="David" w:hint="cs"/>
                <w:sz w:val="26"/>
                <w:szCs w:val="26"/>
                <w:rtl/>
              </w:rPr>
              <w:t>"</w:t>
            </w:r>
            <w:r w:rsidR="007A0A39">
              <w:rPr>
                <w:rFonts w:ascii="David" w:hAnsi="David" w:cs="David" w:hint="cs"/>
                <w:sz w:val="26"/>
                <w:szCs w:val="26"/>
                <w:rtl/>
              </w:rPr>
              <w:t>לשכת סעד" ו"מקלט לנשים מוכות</w:t>
            </w:r>
            <w:r w:rsidR="001C0D32">
              <w:rPr>
                <w:rFonts w:ascii="David" w:hAnsi="David" w:cs="David" w:hint="cs"/>
                <w:sz w:val="26"/>
                <w:szCs w:val="26"/>
                <w:rtl/>
              </w:rPr>
              <w:t xml:space="preserve">" </w:t>
            </w:r>
            <w:r w:rsidR="004611AA">
              <w:rPr>
                <w:rFonts w:ascii="David" w:hAnsi="David" w:cs="David" w:hint="cs"/>
                <w:sz w:val="26"/>
                <w:szCs w:val="26"/>
                <w:rtl/>
              </w:rPr>
              <w:t>יבוא:</w:t>
            </w:r>
          </w:p>
        </w:tc>
      </w:tr>
      <w:tr w:rsidR="001C0D32" w:rsidRPr="004D0DD3" w14:paraId="706837D8" w14:textId="77777777" w:rsidTr="002E32F5">
        <w:tc>
          <w:tcPr>
            <w:tcW w:w="1871" w:type="dxa"/>
          </w:tcPr>
          <w:p w14:paraId="50FDFA60" w14:textId="77777777" w:rsidR="001C0D32" w:rsidRPr="004D0DD3" w:rsidDel="00B13AED" w:rsidRDefault="001C0D32" w:rsidP="00B13AED">
            <w:pPr>
              <w:pStyle w:val="TableSideHeading"/>
              <w:ind w:right="0"/>
              <w:rPr>
                <w:rFonts w:ascii="David" w:hAnsi="David"/>
                <w:sz w:val="26"/>
                <w:rtl/>
              </w:rPr>
            </w:pPr>
          </w:p>
        </w:tc>
        <w:tc>
          <w:tcPr>
            <w:tcW w:w="624" w:type="dxa"/>
          </w:tcPr>
          <w:p w14:paraId="3A7B1ADA" w14:textId="77777777" w:rsidR="001C0D32" w:rsidRPr="004D0DD3" w:rsidRDefault="001C0D32" w:rsidP="00981C4B">
            <w:pPr>
              <w:pStyle w:val="TableText"/>
              <w:rPr>
                <w:rtl/>
              </w:rPr>
            </w:pPr>
          </w:p>
        </w:tc>
        <w:tc>
          <w:tcPr>
            <w:tcW w:w="7146" w:type="dxa"/>
            <w:gridSpan w:val="5"/>
          </w:tcPr>
          <w:p w14:paraId="1FC1FF34" w14:textId="07ECACB7" w:rsidR="001C0D32" w:rsidRPr="001C0D32" w:rsidRDefault="001C0D32" w:rsidP="00981C4B">
            <w:pPr>
              <w:pStyle w:val="TableBlockOutdent"/>
              <w:rPr>
                <w:rtl/>
              </w:rPr>
            </w:pPr>
            <w:r w:rsidRPr="001C0D32">
              <w:rPr>
                <w:rFonts w:hint="cs"/>
                <w:rtl/>
              </w:rPr>
              <w:t>"</w:t>
            </w:r>
            <w:r w:rsidRPr="001C0D32">
              <w:rPr>
                <w:rtl/>
              </w:rPr>
              <w:t>"יוצאת מקלט לנשים מוכות"</w:t>
            </w:r>
            <w:r w:rsidRPr="001C0D32">
              <w:rPr>
                <w:rFonts w:hint="cs"/>
                <w:rtl/>
              </w:rPr>
              <w:t xml:space="preserve"> – </w:t>
            </w:r>
            <w:r w:rsidRPr="002016A4">
              <w:rPr>
                <w:rtl/>
              </w:rPr>
              <w:t xml:space="preserve">אישה ששהתה במקלט לנשים מוכות, באישור לשכת הסעד או משרד הרווחה והשירותים החברתיים, 60 ימים לפחות, </w:t>
            </w:r>
            <w:r w:rsidRPr="007A0A39">
              <w:rPr>
                <w:rtl/>
              </w:rPr>
              <w:t>ובלבד שבמועד יציאתה מהמקלט כאמור היא לא שבה למקום מגוריה הקבוע</w:t>
            </w:r>
            <w:r w:rsidRPr="005B441E">
              <w:t>.</w:t>
            </w:r>
            <w:r w:rsidRPr="005B441E">
              <w:rPr>
                <w:rFonts w:hint="cs"/>
                <w:rtl/>
              </w:rPr>
              <w:t>"</w:t>
            </w:r>
          </w:p>
        </w:tc>
      </w:tr>
      <w:tr w:rsidR="002E32F5" w:rsidRPr="004D0DD3" w14:paraId="377B35CD" w14:textId="77777777" w:rsidTr="002E32F5">
        <w:tc>
          <w:tcPr>
            <w:tcW w:w="1871" w:type="dxa"/>
          </w:tcPr>
          <w:p w14:paraId="2C620C0E" w14:textId="77777777" w:rsidR="002E32F5" w:rsidRPr="004D0DD3" w:rsidRDefault="002E32F5" w:rsidP="00464A03">
            <w:pPr>
              <w:pStyle w:val="TableSideHeading"/>
              <w:ind w:right="0"/>
              <w:rPr>
                <w:rFonts w:ascii="David" w:hAnsi="David"/>
                <w:sz w:val="26"/>
                <w:rtl/>
              </w:rPr>
            </w:pPr>
            <w:r w:rsidRPr="004D0DD3">
              <w:rPr>
                <w:rFonts w:ascii="David" w:hAnsi="David"/>
                <w:sz w:val="26"/>
                <w:rtl/>
              </w:rPr>
              <w:t>תיקון סעיף 2</w:t>
            </w:r>
          </w:p>
        </w:tc>
        <w:tc>
          <w:tcPr>
            <w:tcW w:w="624" w:type="dxa"/>
          </w:tcPr>
          <w:p w14:paraId="487551C6" w14:textId="77777777" w:rsidR="002E32F5" w:rsidRPr="004D0DD3" w:rsidRDefault="002E32F5" w:rsidP="00464A03">
            <w:pPr>
              <w:ind w:firstLine="0"/>
              <w:rPr>
                <w:rFonts w:ascii="David" w:eastAsia="Arial Unicode MS" w:hAnsi="David" w:cs="David"/>
                <w:color w:val="auto"/>
                <w:spacing w:val="0"/>
                <w:sz w:val="26"/>
                <w:szCs w:val="26"/>
                <w:rtl/>
              </w:rPr>
            </w:pPr>
            <w:r w:rsidRPr="004D0DD3">
              <w:rPr>
                <w:rFonts w:ascii="David" w:eastAsia="Arial Unicode MS" w:hAnsi="David" w:cs="David"/>
                <w:color w:val="auto"/>
                <w:spacing w:val="0"/>
                <w:sz w:val="26"/>
                <w:szCs w:val="26"/>
                <w:rtl/>
              </w:rPr>
              <w:t>3.</w:t>
            </w:r>
          </w:p>
        </w:tc>
        <w:tc>
          <w:tcPr>
            <w:tcW w:w="7146" w:type="dxa"/>
            <w:gridSpan w:val="5"/>
          </w:tcPr>
          <w:p w14:paraId="57CEE6DB" w14:textId="56858183" w:rsidR="002E32F5" w:rsidRPr="004D0DD3" w:rsidRDefault="004611AA" w:rsidP="00ED084C">
            <w:pPr>
              <w:spacing w:line="360" w:lineRule="auto"/>
              <w:ind w:firstLine="0"/>
              <w:rPr>
                <w:rFonts w:ascii="David" w:hAnsi="David" w:cs="David"/>
                <w:sz w:val="26"/>
                <w:szCs w:val="26"/>
                <w:rtl/>
              </w:rPr>
            </w:pPr>
            <w:r>
              <w:rPr>
                <w:rFonts w:ascii="David" w:hAnsi="David" w:cs="David" w:hint="cs"/>
                <w:sz w:val="26"/>
                <w:szCs w:val="26"/>
                <w:rtl/>
              </w:rPr>
              <w:t xml:space="preserve">בסעיף </w:t>
            </w:r>
            <w:r w:rsidR="00ED084C">
              <w:rPr>
                <w:rFonts w:ascii="David" w:hAnsi="David" w:cs="David" w:hint="cs"/>
                <w:sz w:val="26"/>
                <w:szCs w:val="26"/>
                <w:rtl/>
              </w:rPr>
              <w:t>2</w:t>
            </w:r>
            <w:r w:rsidR="00656871">
              <w:rPr>
                <w:rFonts w:ascii="David" w:hAnsi="David" w:cs="David" w:hint="cs"/>
                <w:sz w:val="26"/>
                <w:szCs w:val="26"/>
                <w:rtl/>
              </w:rPr>
              <w:t xml:space="preserve"> לחוק העיקרי</w:t>
            </w:r>
            <w:r w:rsidR="00ED084C">
              <w:rPr>
                <w:rFonts w:ascii="David" w:hAnsi="David" w:cs="David" w:hint="cs"/>
                <w:sz w:val="26"/>
                <w:szCs w:val="26"/>
                <w:rtl/>
              </w:rPr>
              <w:t>, במקום האמור בו</w:t>
            </w:r>
            <w:r w:rsidR="00FD0786">
              <w:rPr>
                <w:rFonts w:ascii="David" w:hAnsi="David" w:cs="David" w:hint="cs"/>
                <w:sz w:val="26"/>
                <w:szCs w:val="26"/>
                <w:rtl/>
              </w:rPr>
              <w:t xml:space="preserve"> </w:t>
            </w:r>
            <w:r w:rsidR="002E32F5" w:rsidRPr="004D0DD3">
              <w:rPr>
                <w:rFonts w:ascii="David" w:hAnsi="David" w:cs="David"/>
                <w:sz w:val="26"/>
                <w:szCs w:val="26"/>
                <w:rtl/>
              </w:rPr>
              <w:t>יבוא "יוצאת מקלט לנשים מוכות</w:t>
            </w:r>
            <w:r w:rsidR="007A0A39">
              <w:rPr>
                <w:rFonts w:ascii="David" w:hAnsi="David" w:cs="David" w:hint="cs"/>
                <w:sz w:val="26"/>
                <w:szCs w:val="26"/>
                <w:rtl/>
              </w:rPr>
              <w:t xml:space="preserve"> </w:t>
            </w:r>
            <w:r w:rsidR="002E32F5" w:rsidRPr="004D0DD3">
              <w:rPr>
                <w:rFonts w:ascii="David" w:hAnsi="David" w:cs="David"/>
                <w:sz w:val="26"/>
                <w:szCs w:val="26"/>
                <w:rtl/>
              </w:rPr>
              <w:t>זכאית עם יציאתה מהמקלט למענק הסתגלות בהתאם לתכנית טיפולית-שיקומית שנקבעה עבורה לתקופה שלאחר יציאתה מהמקלט."</w:t>
            </w:r>
          </w:p>
        </w:tc>
      </w:tr>
      <w:tr w:rsidR="002E32F5" w:rsidRPr="004D0DD3" w14:paraId="319DD343" w14:textId="77777777" w:rsidTr="002E32F5">
        <w:tc>
          <w:tcPr>
            <w:tcW w:w="1871" w:type="dxa"/>
          </w:tcPr>
          <w:p w14:paraId="0CCBD5F0" w14:textId="7828339A" w:rsidR="002E32F5" w:rsidRPr="004D0DD3" w:rsidRDefault="00B13AED" w:rsidP="009A0C99">
            <w:pPr>
              <w:pStyle w:val="TableSideHeading"/>
              <w:ind w:right="0"/>
              <w:rPr>
                <w:rFonts w:ascii="David" w:hAnsi="David"/>
                <w:sz w:val="26"/>
              </w:rPr>
            </w:pPr>
            <w:r>
              <w:rPr>
                <w:rFonts w:ascii="David" w:hAnsi="David" w:hint="cs"/>
                <w:sz w:val="26"/>
                <w:rtl/>
              </w:rPr>
              <w:lastRenderedPageBreak/>
              <w:t>הוספת סעיפים 4א</w:t>
            </w:r>
            <w:r w:rsidR="009A0C99">
              <w:rPr>
                <w:rFonts w:ascii="David" w:hAnsi="David" w:hint="cs"/>
                <w:sz w:val="26"/>
                <w:rtl/>
              </w:rPr>
              <w:t xml:space="preserve"> ו-</w:t>
            </w:r>
            <w:r>
              <w:rPr>
                <w:rFonts w:ascii="David" w:hAnsi="David" w:hint="cs"/>
                <w:sz w:val="26"/>
                <w:rtl/>
              </w:rPr>
              <w:t>4ב</w:t>
            </w:r>
          </w:p>
        </w:tc>
        <w:tc>
          <w:tcPr>
            <w:tcW w:w="624" w:type="dxa"/>
          </w:tcPr>
          <w:p w14:paraId="02DB1136" w14:textId="77777777" w:rsidR="002E32F5" w:rsidRPr="004D0DD3" w:rsidRDefault="002E32F5" w:rsidP="00464A03">
            <w:pPr>
              <w:pStyle w:val="TableText"/>
              <w:ind w:right="0"/>
              <w:jc w:val="both"/>
              <w:rPr>
                <w:rFonts w:ascii="David" w:hAnsi="David"/>
                <w:sz w:val="26"/>
              </w:rPr>
            </w:pPr>
            <w:r w:rsidRPr="004D0DD3">
              <w:rPr>
                <w:rFonts w:ascii="David" w:hAnsi="David"/>
                <w:sz w:val="26"/>
                <w:rtl/>
              </w:rPr>
              <w:t>4.</w:t>
            </w:r>
          </w:p>
        </w:tc>
        <w:tc>
          <w:tcPr>
            <w:tcW w:w="7146" w:type="dxa"/>
            <w:gridSpan w:val="5"/>
          </w:tcPr>
          <w:p w14:paraId="293000DC" w14:textId="638AFC11" w:rsidR="002E32F5" w:rsidRPr="004D0DD3" w:rsidRDefault="004611AA" w:rsidP="00464A03">
            <w:pPr>
              <w:spacing w:line="360" w:lineRule="auto"/>
              <w:ind w:firstLine="0"/>
              <w:rPr>
                <w:rFonts w:ascii="David" w:hAnsi="David" w:cs="David"/>
                <w:sz w:val="26"/>
                <w:szCs w:val="26"/>
              </w:rPr>
            </w:pPr>
            <w:r>
              <w:rPr>
                <w:rFonts w:ascii="David" w:hAnsi="David" w:cs="David" w:hint="cs"/>
                <w:sz w:val="26"/>
                <w:szCs w:val="26"/>
                <w:rtl/>
              </w:rPr>
              <w:t>אחרי סעיף 4 לחוק העיקרי יבוא:</w:t>
            </w:r>
          </w:p>
        </w:tc>
      </w:tr>
      <w:tr w:rsidR="004611AA" w14:paraId="3589E2FC" w14:textId="77777777">
        <w:tblPrEx>
          <w:tblLook w:val="01E0" w:firstRow="1" w:lastRow="1" w:firstColumn="1" w:lastColumn="1" w:noHBand="0" w:noVBand="0"/>
        </w:tblPrEx>
        <w:trPr>
          <w:cantSplit/>
          <w:trHeight w:val="60"/>
        </w:trPr>
        <w:tc>
          <w:tcPr>
            <w:tcW w:w="1871" w:type="dxa"/>
          </w:tcPr>
          <w:p w14:paraId="49597DC6" w14:textId="77777777" w:rsidR="004611AA" w:rsidRDefault="004611AA">
            <w:pPr>
              <w:pStyle w:val="TableSideHeading"/>
              <w:keepLines w:val="0"/>
            </w:pPr>
          </w:p>
        </w:tc>
        <w:tc>
          <w:tcPr>
            <w:tcW w:w="624" w:type="dxa"/>
          </w:tcPr>
          <w:p w14:paraId="093B0088" w14:textId="77777777" w:rsidR="004611AA" w:rsidRDefault="004611AA">
            <w:pPr>
              <w:pStyle w:val="TableText"/>
              <w:keepLines w:val="0"/>
            </w:pPr>
          </w:p>
        </w:tc>
        <w:tc>
          <w:tcPr>
            <w:tcW w:w="1872" w:type="dxa"/>
            <w:gridSpan w:val="3"/>
          </w:tcPr>
          <w:p w14:paraId="37900E97" w14:textId="084846E7" w:rsidR="004611AA" w:rsidRDefault="004611AA">
            <w:pPr>
              <w:pStyle w:val="TableInnerSideHeading"/>
            </w:pPr>
            <w:r>
              <w:rPr>
                <w:rFonts w:hint="cs"/>
                <w:rtl/>
              </w:rPr>
              <w:t>"</w:t>
            </w:r>
            <w:r w:rsidR="00B13AED" w:rsidRPr="004D0DD3">
              <w:rPr>
                <w:rFonts w:ascii="David" w:hAnsi="David"/>
                <w:sz w:val="26"/>
                <w:rtl/>
              </w:rPr>
              <w:t>סל תמיכה להשתלבות בשוק התעסוקה</w:t>
            </w:r>
          </w:p>
        </w:tc>
        <w:tc>
          <w:tcPr>
            <w:tcW w:w="624" w:type="dxa"/>
          </w:tcPr>
          <w:p w14:paraId="2C8C7EA3" w14:textId="13600F6A" w:rsidR="004611AA" w:rsidRPr="004611AA" w:rsidRDefault="004611AA">
            <w:pPr>
              <w:pStyle w:val="TableText"/>
            </w:pPr>
            <w:r>
              <w:rPr>
                <w:rFonts w:hint="cs"/>
                <w:rtl/>
              </w:rPr>
              <w:t>4א.</w:t>
            </w:r>
          </w:p>
        </w:tc>
        <w:tc>
          <w:tcPr>
            <w:tcW w:w="4650" w:type="dxa"/>
          </w:tcPr>
          <w:p w14:paraId="24E30D81" w14:textId="5181C420" w:rsidR="004611AA" w:rsidRDefault="004611AA">
            <w:pPr>
              <w:pStyle w:val="TableBlock"/>
            </w:pPr>
            <w:r>
              <w:rPr>
                <w:rFonts w:hint="cs"/>
                <w:rtl/>
              </w:rPr>
              <w:t>יוצאת מקלט לנשים מוכות זכאית לכל אחד מאלה:</w:t>
            </w:r>
          </w:p>
        </w:tc>
      </w:tr>
      <w:tr w:rsidR="004611AA" w14:paraId="5079A35F" w14:textId="77777777">
        <w:tblPrEx>
          <w:tblLook w:val="01E0" w:firstRow="1" w:lastRow="1" w:firstColumn="1" w:lastColumn="1" w:noHBand="0" w:noVBand="0"/>
        </w:tblPrEx>
        <w:trPr>
          <w:cantSplit/>
          <w:trHeight w:val="60"/>
        </w:trPr>
        <w:tc>
          <w:tcPr>
            <w:tcW w:w="1871" w:type="dxa"/>
          </w:tcPr>
          <w:p w14:paraId="7A4DEE97" w14:textId="77777777" w:rsidR="004611AA" w:rsidRDefault="004611AA">
            <w:pPr>
              <w:pStyle w:val="TableSideHeading"/>
            </w:pPr>
          </w:p>
        </w:tc>
        <w:tc>
          <w:tcPr>
            <w:tcW w:w="624" w:type="dxa"/>
          </w:tcPr>
          <w:p w14:paraId="1AC7176F" w14:textId="77777777" w:rsidR="004611AA" w:rsidRDefault="004611AA">
            <w:pPr>
              <w:pStyle w:val="TableText"/>
            </w:pPr>
          </w:p>
        </w:tc>
        <w:tc>
          <w:tcPr>
            <w:tcW w:w="624" w:type="dxa"/>
          </w:tcPr>
          <w:p w14:paraId="62DACB79" w14:textId="77777777" w:rsidR="004611AA" w:rsidRDefault="004611AA">
            <w:pPr>
              <w:pStyle w:val="TableText"/>
            </w:pPr>
          </w:p>
        </w:tc>
        <w:tc>
          <w:tcPr>
            <w:tcW w:w="624" w:type="dxa"/>
          </w:tcPr>
          <w:p w14:paraId="7EBCCC1A" w14:textId="77777777" w:rsidR="004611AA" w:rsidRDefault="004611AA">
            <w:pPr>
              <w:pStyle w:val="TableText"/>
            </w:pPr>
          </w:p>
        </w:tc>
        <w:tc>
          <w:tcPr>
            <w:tcW w:w="624" w:type="dxa"/>
          </w:tcPr>
          <w:p w14:paraId="2BEEF7E9" w14:textId="77777777" w:rsidR="004611AA" w:rsidRDefault="004611AA">
            <w:pPr>
              <w:pStyle w:val="TableText"/>
            </w:pPr>
          </w:p>
        </w:tc>
        <w:tc>
          <w:tcPr>
            <w:tcW w:w="624" w:type="dxa"/>
          </w:tcPr>
          <w:p w14:paraId="09A95FDE" w14:textId="77777777" w:rsidR="004611AA" w:rsidRDefault="004611AA">
            <w:pPr>
              <w:pStyle w:val="TableText"/>
            </w:pPr>
          </w:p>
        </w:tc>
        <w:tc>
          <w:tcPr>
            <w:tcW w:w="4650" w:type="dxa"/>
          </w:tcPr>
          <w:p w14:paraId="41CF804B" w14:textId="2E4C6DA1" w:rsidR="004611AA" w:rsidRDefault="004611AA" w:rsidP="009A0C99">
            <w:pPr>
              <w:pStyle w:val="TableBlock"/>
            </w:pPr>
            <w:r>
              <w:rPr>
                <w:rFonts w:ascii="David" w:hAnsi="David" w:hint="cs"/>
                <w:sz w:val="26"/>
                <w:rtl/>
              </w:rPr>
              <w:t>(</w:t>
            </w:r>
            <w:r w:rsidR="009A0C99">
              <w:rPr>
                <w:rFonts w:ascii="David" w:hAnsi="David" w:hint="cs"/>
                <w:sz w:val="26"/>
                <w:rtl/>
              </w:rPr>
              <w:t>1</w:t>
            </w:r>
            <w:r>
              <w:rPr>
                <w:rFonts w:ascii="David" w:hAnsi="David" w:hint="cs"/>
                <w:sz w:val="26"/>
                <w:rtl/>
              </w:rPr>
              <w:t>)</w:t>
            </w:r>
            <w:r>
              <w:rPr>
                <w:rFonts w:ascii="David" w:hAnsi="David"/>
                <w:sz w:val="26"/>
                <w:rtl/>
              </w:rPr>
              <w:tab/>
              <w:t>סבסוד הכשרה מקצועית ו</w:t>
            </w:r>
            <w:r w:rsidRPr="004D0DD3">
              <w:rPr>
                <w:rFonts w:ascii="David" w:hAnsi="David"/>
                <w:sz w:val="26"/>
                <w:rtl/>
              </w:rPr>
              <w:t>ליווי תעסוקתי הכולל סיוע בהשמה</w:t>
            </w:r>
            <w:r>
              <w:rPr>
                <w:rFonts w:ascii="David" w:hAnsi="David" w:hint="cs"/>
                <w:sz w:val="26"/>
                <w:rtl/>
              </w:rPr>
              <w:t>;</w:t>
            </w:r>
          </w:p>
        </w:tc>
      </w:tr>
      <w:tr w:rsidR="004611AA" w14:paraId="71542393" w14:textId="77777777">
        <w:tblPrEx>
          <w:tblLook w:val="01E0" w:firstRow="1" w:lastRow="1" w:firstColumn="1" w:lastColumn="1" w:noHBand="0" w:noVBand="0"/>
        </w:tblPrEx>
        <w:trPr>
          <w:cantSplit/>
          <w:trHeight w:val="60"/>
        </w:trPr>
        <w:tc>
          <w:tcPr>
            <w:tcW w:w="1871" w:type="dxa"/>
          </w:tcPr>
          <w:p w14:paraId="75F8836F" w14:textId="77777777" w:rsidR="004611AA" w:rsidRDefault="004611AA">
            <w:pPr>
              <w:pStyle w:val="TableSideHeading"/>
              <w:rPr>
                <w:rtl/>
              </w:rPr>
            </w:pPr>
          </w:p>
        </w:tc>
        <w:tc>
          <w:tcPr>
            <w:tcW w:w="624" w:type="dxa"/>
          </w:tcPr>
          <w:p w14:paraId="59D73D0C" w14:textId="77777777" w:rsidR="004611AA" w:rsidRDefault="004611AA" w:rsidP="004611AA">
            <w:pPr>
              <w:pStyle w:val="TableText"/>
            </w:pPr>
          </w:p>
        </w:tc>
        <w:tc>
          <w:tcPr>
            <w:tcW w:w="624" w:type="dxa"/>
          </w:tcPr>
          <w:p w14:paraId="314DDBCA" w14:textId="77777777" w:rsidR="004611AA" w:rsidRDefault="004611AA">
            <w:pPr>
              <w:pStyle w:val="TableText"/>
            </w:pPr>
          </w:p>
        </w:tc>
        <w:tc>
          <w:tcPr>
            <w:tcW w:w="624" w:type="dxa"/>
          </w:tcPr>
          <w:p w14:paraId="12F5937A" w14:textId="77777777" w:rsidR="004611AA" w:rsidRDefault="004611AA">
            <w:pPr>
              <w:pStyle w:val="TableText"/>
            </w:pPr>
          </w:p>
        </w:tc>
        <w:tc>
          <w:tcPr>
            <w:tcW w:w="624" w:type="dxa"/>
          </w:tcPr>
          <w:p w14:paraId="7227608C" w14:textId="77777777" w:rsidR="004611AA" w:rsidRDefault="004611AA">
            <w:pPr>
              <w:pStyle w:val="TableText"/>
            </w:pPr>
          </w:p>
        </w:tc>
        <w:tc>
          <w:tcPr>
            <w:tcW w:w="624" w:type="dxa"/>
          </w:tcPr>
          <w:p w14:paraId="6BAFC1A9" w14:textId="77777777" w:rsidR="004611AA" w:rsidRDefault="004611AA">
            <w:pPr>
              <w:pStyle w:val="TableText"/>
            </w:pPr>
          </w:p>
        </w:tc>
        <w:tc>
          <w:tcPr>
            <w:tcW w:w="4650" w:type="dxa"/>
          </w:tcPr>
          <w:p w14:paraId="50A55253" w14:textId="4A734B41" w:rsidR="004611AA" w:rsidRDefault="004611AA" w:rsidP="009A0C99">
            <w:pPr>
              <w:pStyle w:val="TableBlock"/>
              <w:rPr>
                <w:rtl/>
              </w:rPr>
            </w:pPr>
            <w:r>
              <w:rPr>
                <w:rFonts w:ascii="David" w:hAnsi="David" w:hint="cs"/>
                <w:sz w:val="26"/>
                <w:rtl/>
              </w:rPr>
              <w:t>(</w:t>
            </w:r>
            <w:r w:rsidR="009A0C99">
              <w:rPr>
                <w:rFonts w:ascii="David" w:hAnsi="David" w:hint="cs"/>
                <w:sz w:val="26"/>
                <w:rtl/>
              </w:rPr>
              <w:t>2</w:t>
            </w:r>
            <w:r>
              <w:rPr>
                <w:rFonts w:ascii="David" w:hAnsi="David" w:hint="cs"/>
                <w:sz w:val="26"/>
                <w:rtl/>
              </w:rPr>
              <w:t>)</w:t>
            </w:r>
            <w:r>
              <w:rPr>
                <w:rFonts w:ascii="David" w:hAnsi="David"/>
                <w:sz w:val="26"/>
                <w:rtl/>
              </w:rPr>
              <w:tab/>
            </w:r>
            <w:r w:rsidRPr="004D0DD3">
              <w:rPr>
                <w:rFonts w:ascii="David" w:hAnsi="David"/>
                <w:sz w:val="26"/>
                <w:rtl/>
              </w:rPr>
              <w:t>מענק עבודה בהתאם לחוק להגדלת שיעור ההשתתפות בכוח העבודה ולצמצום פערים חברתיים (</w:t>
            </w:r>
            <w:r w:rsidR="0099291F">
              <w:rPr>
                <w:rFonts w:ascii="David" w:hAnsi="David" w:hint="cs"/>
                <w:sz w:val="26"/>
                <w:rtl/>
              </w:rPr>
              <w:t>מענק עבודה</w:t>
            </w:r>
            <w:r w:rsidRPr="004D0DD3">
              <w:rPr>
                <w:rFonts w:ascii="David" w:hAnsi="David"/>
                <w:sz w:val="26"/>
                <w:rtl/>
              </w:rPr>
              <w:t xml:space="preserve">), </w:t>
            </w:r>
            <w:proofErr w:type="spellStart"/>
            <w:r>
              <w:rPr>
                <w:rFonts w:ascii="David" w:hAnsi="David" w:hint="cs"/>
                <w:sz w:val="26"/>
                <w:rtl/>
              </w:rPr>
              <w:t>ה</w:t>
            </w:r>
            <w:r w:rsidRPr="004D0DD3">
              <w:rPr>
                <w:rFonts w:ascii="David" w:hAnsi="David"/>
                <w:sz w:val="26"/>
                <w:rtl/>
              </w:rPr>
              <w:t>תשס"ח</w:t>
            </w:r>
            <w:proofErr w:type="spellEnd"/>
            <w:r>
              <w:rPr>
                <w:rFonts w:ascii="David" w:hAnsi="David" w:hint="cs"/>
                <w:sz w:val="26"/>
                <w:rtl/>
              </w:rPr>
              <w:t>–</w:t>
            </w:r>
            <w:r w:rsidRPr="004D0DD3">
              <w:rPr>
                <w:rFonts w:ascii="David" w:hAnsi="David"/>
                <w:sz w:val="26"/>
                <w:rtl/>
              </w:rPr>
              <w:t>2007</w:t>
            </w:r>
            <w:r w:rsidR="0099291F">
              <w:rPr>
                <w:rStyle w:val="a6"/>
                <w:rFonts w:ascii="David" w:hAnsi="David"/>
                <w:sz w:val="26"/>
                <w:rtl/>
              </w:rPr>
              <w:footnoteReference w:id="3"/>
            </w:r>
            <w:r w:rsidRPr="004D0DD3">
              <w:rPr>
                <w:rFonts w:ascii="David" w:hAnsi="David"/>
                <w:sz w:val="26"/>
                <w:rtl/>
              </w:rPr>
              <w:t xml:space="preserve">, </w:t>
            </w:r>
            <w:r>
              <w:rPr>
                <w:rFonts w:ascii="David" w:hAnsi="David" w:hint="cs"/>
                <w:sz w:val="26"/>
                <w:rtl/>
              </w:rPr>
              <w:t xml:space="preserve">וזאת </w:t>
            </w:r>
            <w:r w:rsidRPr="004D0DD3">
              <w:rPr>
                <w:rFonts w:ascii="David" w:hAnsi="David"/>
                <w:sz w:val="26"/>
                <w:rtl/>
              </w:rPr>
              <w:t>גם אם</w:t>
            </w:r>
            <w:r w:rsidR="009A0C99">
              <w:rPr>
                <w:rFonts w:ascii="David" w:hAnsi="David" w:hint="cs"/>
                <w:sz w:val="26"/>
                <w:rtl/>
              </w:rPr>
              <w:t xml:space="preserve"> היא</w:t>
            </w:r>
            <w:r w:rsidRPr="004D0DD3">
              <w:rPr>
                <w:rFonts w:ascii="David" w:hAnsi="David"/>
                <w:sz w:val="26"/>
                <w:rtl/>
              </w:rPr>
              <w:t xml:space="preserve"> אינה עומדת בתנאים הקבועים בסעיף 2 לחוק האמ</w:t>
            </w:r>
            <w:r>
              <w:rPr>
                <w:rFonts w:hint="cs"/>
                <w:rtl/>
              </w:rPr>
              <w:t>ור;</w:t>
            </w:r>
          </w:p>
        </w:tc>
      </w:tr>
      <w:tr w:rsidR="004611AA" w14:paraId="3C9EAFD9" w14:textId="77777777">
        <w:tblPrEx>
          <w:tblLook w:val="01E0" w:firstRow="1" w:lastRow="1" w:firstColumn="1" w:lastColumn="1" w:noHBand="0" w:noVBand="0"/>
        </w:tblPrEx>
        <w:trPr>
          <w:cantSplit/>
          <w:trHeight w:val="60"/>
        </w:trPr>
        <w:tc>
          <w:tcPr>
            <w:tcW w:w="1871" w:type="dxa"/>
          </w:tcPr>
          <w:p w14:paraId="25A80518" w14:textId="77777777" w:rsidR="004611AA" w:rsidRDefault="004611AA">
            <w:pPr>
              <w:pStyle w:val="TableSideHeading"/>
              <w:rPr>
                <w:rtl/>
              </w:rPr>
            </w:pPr>
          </w:p>
        </w:tc>
        <w:tc>
          <w:tcPr>
            <w:tcW w:w="624" w:type="dxa"/>
          </w:tcPr>
          <w:p w14:paraId="39D83360" w14:textId="77777777" w:rsidR="004611AA" w:rsidRDefault="004611AA" w:rsidP="004611AA">
            <w:pPr>
              <w:pStyle w:val="TableText"/>
            </w:pPr>
          </w:p>
        </w:tc>
        <w:tc>
          <w:tcPr>
            <w:tcW w:w="624" w:type="dxa"/>
          </w:tcPr>
          <w:p w14:paraId="3637B28E" w14:textId="77777777" w:rsidR="004611AA" w:rsidRDefault="004611AA">
            <w:pPr>
              <w:pStyle w:val="TableText"/>
            </w:pPr>
          </w:p>
        </w:tc>
        <w:tc>
          <w:tcPr>
            <w:tcW w:w="624" w:type="dxa"/>
          </w:tcPr>
          <w:p w14:paraId="11C9D2C5" w14:textId="77777777" w:rsidR="004611AA" w:rsidRDefault="004611AA">
            <w:pPr>
              <w:pStyle w:val="TableText"/>
            </w:pPr>
          </w:p>
        </w:tc>
        <w:tc>
          <w:tcPr>
            <w:tcW w:w="624" w:type="dxa"/>
          </w:tcPr>
          <w:p w14:paraId="06A79999" w14:textId="77777777" w:rsidR="004611AA" w:rsidRDefault="004611AA">
            <w:pPr>
              <w:pStyle w:val="TableText"/>
            </w:pPr>
          </w:p>
        </w:tc>
        <w:tc>
          <w:tcPr>
            <w:tcW w:w="624" w:type="dxa"/>
          </w:tcPr>
          <w:p w14:paraId="66BC47BD" w14:textId="77777777" w:rsidR="004611AA" w:rsidRDefault="004611AA">
            <w:pPr>
              <w:pStyle w:val="TableText"/>
            </w:pPr>
          </w:p>
        </w:tc>
        <w:tc>
          <w:tcPr>
            <w:tcW w:w="4650" w:type="dxa"/>
          </w:tcPr>
          <w:p w14:paraId="60191099" w14:textId="24F70511" w:rsidR="004611AA" w:rsidRDefault="004611AA" w:rsidP="009A0C99">
            <w:pPr>
              <w:pStyle w:val="TableBlock"/>
              <w:rPr>
                <w:rtl/>
              </w:rPr>
            </w:pPr>
            <w:r>
              <w:rPr>
                <w:rFonts w:hint="cs"/>
                <w:rtl/>
              </w:rPr>
              <w:t>(</w:t>
            </w:r>
            <w:r w:rsidR="009A0C99">
              <w:rPr>
                <w:rFonts w:hint="cs"/>
                <w:rtl/>
              </w:rPr>
              <w:t>3</w:t>
            </w:r>
            <w:r>
              <w:rPr>
                <w:rFonts w:hint="cs"/>
                <w:rtl/>
              </w:rPr>
              <w:t>)</w:t>
            </w:r>
            <w:r>
              <w:rPr>
                <w:rtl/>
              </w:rPr>
              <w:tab/>
            </w:r>
            <w:r w:rsidRPr="004D0DD3">
              <w:rPr>
                <w:rFonts w:ascii="David" w:hAnsi="David"/>
                <w:sz w:val="26"/>
                <w:rtl/>
              </w:rPr>
              <w:t>קד</w:t>
            </w:r>
            <w:r>
              <w:rPr>
                <w:rFonts w:ascii="David" w:hAnsi="David"/>
                <w:sz w:val="26"/>
                <w:rtl/>
              </w:rPr>
              <w:t>ימות בקבלת ילדיה למעונות יום ו</w:t>
            </w:r>
            <w:r w:rsidRPr="004D0DD3">
              <w:rPr>
                <w:rFonts w:ascii="David" w:hAnsi="David"/>
                <w:sz w:val="26"/>
                <w:rtl/>
              </w:rPr>
              <w:t>סבסוד שהיית הילד במעון על ידי משרד הרווחה</w:t>
            </w:r>
            <w:r w:rsidR="00053D03">
              <w:rPr>
                <w:rFonts w:ascii="David" w:hAnsi="David" w:hint="cs"/>
                <w:sz w:val="26"/>
                <w:rtl/>
              </w:rPr>
              <w:t xml:space="preserve"> והשירותים החברתיים</w:t>
            </w:r>
            <w:r w:rsidRPr="004D0DD3">
              <w:rPr>
                <w:rFonts w:ascii="David" w:hAnsi="David"/>
                <w:sz w:val="26"/>
                <w:rtl/>
              </w:rPr>
              <w:t>, לתקופה של שנה מיום מימוש הזכות, לפי כללים שיקבע שר הרווחה</w:t>
            </w:r>
            <w:r w:rsidR="00053D03">
              <w:rPr>
                <w:rFonts w:ascii="David" w:hAnsi="David" w:hint="cs"/>
                <w:sz w:val="26"/>
                <w:rtl/>
              </w:rPr>
              <w:t xml:space="preserve"> והשירותים החברתיים</w:t>
            </w:r>
            <w:r>
              <w:rPr>
                <w:rFonts w:ascii="David" w:hAnsi="David" w:hint="cs"/>
                <w:sz w:val="26"/>
                <w:rtl/>
              </w:rPr>
              <w:t>;</w:t>
            </w:r>
            <w:r w:rsidR="0094230D">
              <w:rPr>
                <w:rFonts w:hint="cs"/>
                <w:rtl/>
              </w:rPr>
              <w:t xml:space="preserve"> בתום התקופה</w:t>
            </w:r>
            <w:r w:rsidR="00FD0786">
              <w:rPr>
                <w:rFonts w:hint="cs"/>
                <w:rtl/>
              </w:rPr>
              <w:t>,</w:t>
            </w:r>
            <w:r w:rsidR="0094230D">
              <w:rPr>
                <w:rFonts w:hint="cs"/>
                <w:rtl/>
              </w:rPr>
              <w:t xml:space="preserve"> </w:t>
            </w:r>
            <w:r w:rsidR="009A0C99">
              <w:rPr>
                <w:rFonts w:hint="cs"/>
                <w:rtl/>
              </w:rPr>
              <w:t>זכאות</w:t>
            </w:r>
            <w:r w:rsidR="0094230D">
              <w:rPr>
                <w:rFonts w:hint="cs"/>
                <w:rtl/>
              </w:rPr>
              <w:t xml:space="preserve"> לסבסוד מעונות היום על ידי משרד הכלכלה</w:t>
            </w:r>
            <w:r w:rsidR="00053D03">
              <w:rPr>
                <w:rFonts w:hint="cs"/>
                <w:rtl/>
              </w:rPr>
              <w:t xml:space="preserve"> והתעשייה</w:t>
            </w:r>
            <w:r w:rsidR="0094230D">
              <w:rPr>
                <w:rFonts w:hint="cs"/>
                <w:rtl/>
              </w:rPr>
              <w:t>, בהתאם לדרגה שת</w:t>
            </w:r>
            <w:r w:rsidR="00053D03">
              <w:rPr>
                <w:rFonts w:hint="cs"/>
                <w:rtl/>
              </w:rPr>
              <w:t>י</w:t>
            </w:r>
            <w:r w:rsidR="0094230D">
              <w:rPr>
                <w:rFonts w:hint="cs"/>
                <w:rtl/>
              </w:rPr>
              <w:t>קבע עבורה</w:t>
            </w:r>
            <w:r w:rsidR="009A0C99">
              <w:rPr>
                <w:rFonts w:hint="cs"/>
                <w:rtl/>
              </w:rPr>
              <w:t>;</w:t>
            </w:r>
          </w:p>
        </w:tc>
      </w:tr>
      <w:tr w:rsidR="00FD093C" w14:paraId="516AE2BE" w14:textId="77777777">
        <w:tblPrEx>
          <w:tblLook w:val="01E0" w:firstRow="1" w:lastRow="1" w:firstColumn="1" w:lastColumn="1" w:noHBand="0" w:noVBand="0"/>
        </w:tblPrEx>
        <w:trPr>
          <w:cantSplit/>
          <w:trHeight w:val="60"/>
        </w:trPr>
        <w:tc>
          <w:tcPr>
            <w:tcW w:w="1871" w:type="dxa"/>
          </w:tcPr>
          <w:p w14:paraId="48B0E07F" w14:textId="77777777" w:rsidR="00FD093C" w:rsidRDefault="00FD093C">
            <w:pPr>
              <w:pStyle w:val="TableSideHeading"/>
              <w:rPr>
                <w:rtl/>
              </w:rPr>
            </w:pPr>
          </w:p>
        </w:tc>
        <w:tc>
          <w:tcPr>
            <w:tcW w:w="624" w:type="dxa"/>
          </w:tcPr>
          <w:p w14:paraId="44A136A9" w14:textId="77777777" w:rsidR="00FD093C" w:rsidRDefault="00FD093C" w:rsidP="00FD093C">
            <w:pPr>
              <w:pStyle w:val="TableText"/>
            </w:pPr>
          </w:p>
        </w:tc>
        <w:tc>
          <w:tcPr>
            <w:tcW w:w="624" w:type="dxa"/>
          </w:tcPr>
          <w:p w14:paraId="77BAD904" w14:textId="77777777" w:rsidR="00FD093C" w:rsidRDefault="00FD093C">
            <w:pPr>
              <w:pStyle w:val="TableText"/>
            </w:pPr>
          </w:p>
        </w:tc>
        <w:tc>
          <w:tcPr>
            <w:tcW w:w="624" w:type="dxa"/>
          </w:tcPr>
          <w:p w14:paraId="562476AC" w14:textId="77777777" w:rsidR="00FD093C" w:rsidRDefault="00FD093C">
            <w:pPr>
              <w:pStyle w:val="TableText"/>
            </w:pPr>
          </w:p>
        </w:tc>
        <w:tc>
          <w:tcPr>
            <w:tcW w:w="624" w:type="dxa"/>
          </w:tcPr>
          <w:p w14:paraId="4FE98704" w14:textId="77777777" w:rsidR="00FD093C" w:rsidRDefault="00FD093C">
            <w:pPr>
              <w:pStyle w:val="TableText"/>
            </w:pPr>
          </w:p>
        </w:tc>
        <w:tc>
          <w:tcPr>
            <w:tcW w:w="624" w:type="dxa"/>
          </w:tcPr>
          <w:p w14:paraId="4CED78D2" w14:textId="77777777" w:rsidR="00FD093C" w:rsidRDefault="00FD093C">
            <w:pPr>
              <w:pStyle w:val="TableText"/>
            </w:pPr>
          </w:p>
        </w:tc>
        <w:tc>
          <w:tcPr>
            <w:tcW w:w="4650" w:type="dxa"/>
          </w:tcPr>
          <w:p w14:paraId="4D40FE5C" w14:textId="7237A023" w:rsidR="00FD093C" w:rsidRDefault="00FD093C" w:rsidP="009A0C99">
            <w:pPr>
              <w:pStyle w:val="TableBlock"/>
              <w:rPr>
                <w:rtl/>
              </w:rPr>
            </w:pPr>
            <w:r>
              <w:rPr>
                <w:rFonts w:hint="cs"/>
                <w:rtl/>
              </w:rPr>
              <w:t>(</w:t>
            </w:r>
            <w:r w:rsidR="009A0C99">
              <w:rPr>
                <w:rFonts w:hint="cs"/>
                <w:rtl/>
              </w:rPr>
              <w:t>4</w:t>
            </w:r>
            <w:r>
              <w:rPr>
                <w:rFonts w:hint="cs"/>
                <w:rtl/>
              </w:rPr>
              <w:t>)</w:t>
            </w:r>
            <w:r>
              <w:rPr>
                <w:rtl/>
              </w:rPr>
              <w:tab/>
            </w:r>
            <w:r>
              <w:rPr>
                <w:rFonts w:ascii="David" w:hAnsi="David"/>
                <w:sz w:val="26"/>
                <w:rtl/>
              </w:rPr>
              <w:t>ליווי פרטני על ידי עובד סוציאלי</w:t>
            </w:r>
            <w:r w:rsidRPr="004D0DD3">
              <w:rPr>
                <w:rFonts w:ascii="David" w:hAnsi="David"/>
                <w:sz w:val="26"/>
                <w:rtl/>
              </w:rPr>
              <w:t>, הכולל סיוע במיצוי זכויות וזי</w:t>
            </w:r>
            <w:r>
              <w:rPr>
                <w:rFonts w:ascii="David" w:hAnsi="David"/>
                <w:sz w:val="26"/>
                <w:rtl/>
              </w:rPr>
              <w:t xml:space="preserve">הוי צרכים נוספים </w:t>
            </w:r>
            <w:r w:rsidR="009A0C99">
              <w:rPr>
                <w:rFonts w:ascii="David" w:hAnsi="David" w:hint="cs"/>
                <w:sz w:val="26"/>
                <w:rtl/>
              </w:rPr>
              <w:t>ומתן מענה מתאים.</w:t>
            </w:r>
          </w:p>
        </w:tc>
      </w:tr>
      <w:tr w:rsidR="00873DB3" w14:paraId="2555CF5E" w14:textId="77777777">
        <w:tblPrEx>
          <w:tblLook w:val="01E0" w:firstRow="1" w:lastRow="1" w:firstColumn="1" w:lastColumn="1" w:noHBand="0" w:noVBand="0"/>
        </w:tblPrEx>
        <w:trPr>
          <w:cantSplit/>
          <w:trHeight w:val="60"/>
        </w:trPr>
        <w:tc>
          <w:tcPr>
            <w:tcW w:w="1871" w:type="dxa"/>
          </w:tcPr>
          <w:p w14:paraId="2A62BC0E" w14:textId="77777777" w:rsidR="00873DB3" w:rsidRDefault="00873DB3">
            <w:pPr>
              <w:pStyle w:val="TableSideHeading"/>
              <w:keepLines w:val="0"/>
            </w:pPr>
          </w:p>
        </w:tc>
        <w:tc>
          <w:tcPr>
            <w:tcW w:w="624" w:type="dxa"/>
          </w:tcPr>
          <w:p w14:paraId="28D52D18" w14:textId="77777777" w:rsidR="00873DB3" w:rsidRDefault="00873DB3">
            <w:pPr>
              <w:pStyle w:val="TableText"/>
              <w:keepLines w:val="0"/>
            </w:pPr>
          </w:p>
        </w:tc>
        <w:tc>
          <w:tcPr>
            <w:tcW w:w="1872" w:type="dxa"/>
            <w:gridSpan w:val="3"/>
          </w:tcPr>
          <w:p w14:paraId="152FBA8D" w14:textId="45946FD6" w:rsidR="00873DB3" w:rsidRDefault="00B13AED">
            <w:pPr>
              <w:pStyle w:val="TableInnerSideHeading"/>
            </w:pPr>
            <w:r>
              <w:rPr>
                <w:rFonts w:hint="cs"/>
                <w:rtl/>
              </w:rPr>
              <w:t>זכאות למגורים ב</w:t>
            </w:r>
            <w:r w:rsidR="00873DB3">
              <w:rPr>
                <w:rFonts w:hint="cs"/>
                <w:rtl/>
              </w:rPr>
              <w:t>דירת מעבר</w:t>
            </w:r>
          </w:p>
        </w:tc>
        <w:tc>
          <w:tcPr>
            <w:tcW w:w="624" w:type="dxa"/>
          </w:tcPr>
          <w:p w14:paraId="63147BFA" w14:textId="1031AD41" w:rsidR="00873DB3" w:rsidRDefault="00873DB3">
            <w:pPr>
              <w:pStyle w:val="TableText"/>
            </w:pPr>
            <w:r>
              <w:rPr>
                <w:rFonts w:hint="cs"/>
                <w:rtl/>
              </w:rPr>
              <w:t>4ב.</w:t>
            </w:r>
          </w:p>
        </w:tc>
        <w:tc>
          <w:tcPr>
            <w:tcW w:w="4650" w:type="dxa"/>
          </w:tcPr>
          <w:p w14:paraId="23E50DF9" w14:textId="56F11FFC" w:rsidR="00873DB3" w:rsidRDefault="00873DB3" w:rsidP="006A3237">
            <w:pPr>
              <w:pStyle w:val="TableBlock"/>
            </w:pPr>
            <w:r>
              <w:rPr>
                <w:rFonts w:hint="cs"/>
                <w:rtl/>
              </w:rPr>
              <w:t>(א)</w:t>
            </w:r>
            <w:r>
              <w:rPr>
                <w:rtl/>
              </w:rPr>
              <w:tab/>
            </w:r>
            <w:r w:rsidRPr="004D0DD3">
              <w:rPr>
                <w:rFonts w:ascii="David" w:hAnsi="David"/>
                <w:sz w:val="26"/>
                <w:rtl/>
              </w:rPr>
              <w:t>יוצאת מקלט לנשים מוכות</w:t>
            </w:r>
            <w:r w:rsidR="0046686B">
              <w:rPr>
                <w:rFonts w:ascii="David" w:hAnsi="David" w:hint="cs"/>
                <w:sz w:val="26"/>
                <w:rtl/>
              </w:rPr>
              <w:t xml:space="preserve"> </w:t>
            </w:r>
            <w:r w:rsidRPr="004D0DD3">
              <w:rPr>
                <w:rFonts w:ascii="David" w:hAnsi="David"/>
                <w:sz w:val="26"/>
                <w:rtl/>
              </w:rPr>
              <w:t>זכאית להתגורר בדיר</w:t>
            </w:r>
            <w:r w:rsidR="0046686B">
              <w:rPr>
                <w:rFonts w:ascii="David" w:hAnsi="David" w:hint="cs"/>
                <w:sz w:val="26"/>
                <w:rtl/>
              </w:rPr>
              <w:t>ת מעבר</w:t>
            </w:r>
            <w:r w:rsidR="009A0C99">
              <w:rPr>
                <w:rFonts w:ascii="David" w:hAnsi="David" w:hint="cs"/>
                <w:sz w:val="26"/>
                <w:rtl/>
              </w:rPr>
              <w:t>; ב</w:t>
            </w:r>
            <w:r w:rsidR="0046686B">
              <w:rPr>
                <w:rFonts w:ascii="David" w:hAnsi="David" w:hint="cs"/>
                <w:sz w:val="26"/>
                <w:rtl/>
              </w:rPr>
              <w:t xml:space="preserve">סעיף זה, "דירת מעבר" </w:t>
            </w:r>
            <w:r w:rsidR="0046686B">
              <w:rPr>
                <w:rFonts w:ascii="David" w:hAnsi="David" w:hint="eastAsia"/>
                <w:sz w:val="26"/>
                <w:rtl/>
              </w:rPr>
              <w:t>–</w:t>
            </w:r>
            <w:r w:rsidR="0046686B">
              <w:rPr>
                <w:rFonts w:ascii="David" w:hAnsi="David" w:hint="cs"/>
                <w:sz w:val="26"/>
                <w:rtl/>
              </w:rPr>
              <w:t xml:space="preserve"> דירה </w:t>
            </w:r>
            <w:r w:rsidRPr="004D0DD3">
              <w:rPr>
                <w:rFonts w:ascii="David" w:hAnsi="David"/>
                <w:sz w:val="26"/>
                <w:rtl/>
              </w:rPr>
              <w:t>שהשהות בה וההוצאות הנלוות ימומנו באופן מלא</w:t>
            </w:r>
            <w:r w:rsidR="0046686B">
              <w:rPr>
                <w:rFonts w:ascii="David" w:hAnsi="David" w:hint="cs"/>
                <w:sz w:val="26"/>
                <w:rtl/>
              </w:rPr>
              <w:t xml:space="preserve">, </w:t>
            </w:r>
            <w:r w:rsidRPr="004D0DD3">
              <w:rPr>
                <w:rFonts w:ascii="David" w:hAnsi="David"/>
                <w:sz w:val="26"/>
                <w:rtl/>
              </w:rPr>
              <w:t>לפי כללים שיקבע שר הרווחה</w:t>
            </w:r>
            <w:r w:rsidR="00053D03">
              <w:rPr>
                <w:rFonts w:ascii="David" w:hAnsi="David" w:hint="cs"/>
                <w:sz w:val="26"/>
                <w:rtl/>
              </w:rPr>
              <w:t xml:space="preserve"> והשירותים החברתיים</w:t>
            </w:r>
            <w:r w:rsidRPr="004D0DD3">
              <w:rPr>
                <w:rFonts w:ascii="David" w:hAnsi="David"/>
                <w:sz w:val="26"/>
                <w:rtl/>
              </w:rPr>
              <w:t xml:space="preserve"> באישור ועדת העבודה, הרווחה והבריאות של הכנסת.</w:t>
            </w:r>
          </w:p>
        </w:tc>
      </w:tr>
      <w:tr w:rsidR="00873DB3" w14:paraId="100C22F7" w14:textId="77777777">
        <w:tblPrEx>
          <w:tblLook w:val="01E0" w:firstRow="1" w:lastRow="1" w:firstColumn="1" w:lastColumn="1" w:noHBand="0" w:noVBand="0"/>
        </w:tblPrEx>
        <w:trPr>
          <w:cantSplit/>
          <w:trHeight w:val="60"/>
        </w:trPr>
        <w:tc>
          <w:tcPr>
            <w:tcW w:w="1871" w:type="dxa"/>
          </w:tcPr>
          <w:p w14:paraId="70F577D7" w14:textId="77777777" w:rsidR="00873DB3" w:rsidRDefault="00873DB3">
            <w:pPr>
              <w:pStyle w:val="TableSideHeading"/>
            </w:pPr>
          </w:p>
        </w:tc>
        <w:tc>
          <w:tcPr>
            <w:tcW w:w="624" w:type="dxa"/>
          </w:tcPr>
          <w:p w14:paraId="140364DA" w14:textId="77777777" w:rsidR="00873DB3" w:rsidRDefault="00873DB3">
            <w:pPr>
              <w:pStyle w:val="TableText"/>
            </w:pPr>
          </w:p>
        </w:tc>
        <w:tc>
          <w:tcPr>
            <w:tcW w:w="624" w:type="dxa"/>
          </w:tcPr>
          <w:p w14:paraId="6140A87B" w14:textId="77777777" w:rsidR="00873DB3" w:rsidRDefault="00873DB3">
            <w:pPr>
              <w:pStyle w:val="TableText"/>
            </w:pPr>
          </w:p>
        </w:tc>
        <w:tc>
          <w:tcPr>
            <w:tcW w:w="624" w:type="dxa"/>
          </w:tcPr>
          <w:p w14:paraId="088C53C0" w14:textId="77777777" w:rsidR="00873DB3" w:rsidRDefault="00873DB3">
            <w:pPr>
              <w:pStyle w:val="TableText"/>
            </w:pPr>
          </w:p>
        </w:tc>
        <w:tc>
          <w:tcPr>
            <w:tcW w:w="624" w:type="dxa"/>
          </w:tcPr>
          <w:p w14:paraId="0A7590CB" w14:textId="77777777" w:rsidR="00873DB3" w:rsidRDefault="00873DB3">
            <w:pPr>
              <w:pStyle w:val="TableText"/>
            </w:pPr>
          </w:p>
        </w:tc>
        <w:tc>
          <w:tcPr>
            <w:tcW w:w="624" w:type="dxa"/>
          </w:tcPr>
          <w:p w14:paraId="5B407D62" w14:textId="77777777" w:rsidR="00873DB3" w:rsidRDefault="00873DB3">
            <w:pPr>
              <w:pStyle w:val="TableText"/>
            </w:pPr>
          </w:p>
        </w:tc>
        <w:tc>
          <w:tcPr>
            <w:tcW w:w="4650" w:type="dxa"/>
          </w:tcPr>
          <w:p w14:paraId="5416F6EF" w14:textId="5E1FD828" w:rsidR="00873DB3" w:rsidRDefault="00873DB3" w:rsidP="0046686B">
            <w:pPr>
              <w:pStyle w:val="TableBlock"/>
            </w:pPr>
            <w:r>
              <w:rPr>
                <w:rFonts w:hint="cs"/>
                <w:rtl/>
              </w:rPr>
              <w:t>(ב)</w:t>
            </w:r>
            <w:r>
              <w:rPr>
                <w:rtl/>
              </w:rPr>
              <w:tab/>
            </w:r>
            <w:r w:rsidRPr="004D0DD3">
              <w:rPr>
                <w:rFonts w:ascii="David" w:hAnsi="David"/>
                <w:sz w:val="26"/>
                <w:rtl/>
              </w:rPr>
              <w:t>אישה המתגוררת בדירת מעבר תהיה זכאית לטיפול, תמיכה, ליווי וסיוע משפטי אישי, במטרה לסייע במעבר לניהול חיים עצמאיים וכן לשירותי העשרה ועזרה מקצועית עבור הילדים השוהים עמה</w:t>
            </w:r>
            <w:r>
              <w:rPr>
                <w:rFonts w:hint="cs"/>
                <w:rtl/>
              </w:rPr>
              <w:t>.</w:t>
            </w:r>
            <w:r w:rsidR="00F80E4F">
              <w:rPr>
                <w:rFonts w:hint="cs"/>
                <w:rtl/>
              </w:rPr>
              <w:t>"</w:t>
            </w:r>
          </w:p>
        </w:tc>
      </w:tr>
      <w:tr w:rsidR="002E32F5" w:rsidRPr="004D0DD3" w14:paraId="748B91E6" w14:textId="77777777" w:rsidTr="002E32F5">
        <w:tc>
          <w:tcPr>
            <w:tcW w:w="1871" w:type="dxa"/>
          </w:tcPr>
          <w:p w14:paraId="326A56B8" w14:textId="77777777" w:rsidR="002E32F5" w:rsidRPr="004D0DD3" w:rsidRDefault="002E32F5" w:rsidP="00464A03">
            <w:pPr>
              <w:pStyle w:val="TableSideHeading"/>
              <w:rPr>
                <w:rFonts w:ascii="David" w:hAnsi="David"/>
                <w:sz w:val="26"/>
              </w:rPr>
            </w:pPr>
            <w:r w:rsidRPr="004D0DD3">
              <w:rPr>
                <w:rFonts w:ascii="David" w:hAnsi="David"/>
                <w:sz w:val="26"/>
                <w:rtl/>
              </w:rPr>
              <w:t>תיקון סעיף 5</w:t>
            </w:r>
          </w:p>
        </w:tc>
        <w:tc>
          <w:tcPr>
            <w:tcW w:w="624" w:type="dxa"/>
          </w:tcPr>
          <w:p w14:paraId="348DA224" w14:textId="75F62CC1" w:rsidR="002E32F5" w:rsidRPr="004D0DD3" w:rsidRDefault="00B13AED" w:rsidP="00464A03">
            <w:pPr>
              <w:pStyle w:val="TableText"/>
              <w:rPr>
                <w:rFonts w:ascii="David" w:hAnsi="David"/>
                <w:sz w:val="26"/>
              </w:rPr>
            </w:pPr>
            <w:r>
              <w:rPr>
                <w:rFonts w:ascii="David" w:hAnsi="David" w:hint="cs"/>
                <w:sz w:val="26"/>
                <w:rtl/>
              </w:rPr>
              <w:t>5</w:t>
            </w:r>
            <w:r w:rsidR="002E32F5" w:rsidRPr="004D0DD3">
              <w:rPr>
                <w:rFonts w:ascii="David" w:hAnsi="David"/>
                <w:sz w:val="26"/>
                <w:rtl/>
              </w:rPr>
              <w:t>.</w:t>
            </w:r>
          </w:p>
        </w:tc>
        <w:tc>
          <w:tcPr>
            <w:tcW w:w="7146" w:type="dxa"/>
            <w:gridSpan w:val="5"/>
          </w:tcPr>
          <w:p w14:paraId="58489BBD" w14:textId="178A7507" w:rsidR="002E32F5" w:rsidRPr="00E82F3F" w:rsidRDefault="002E32F5" w:rsidP="00DA7A5E">
            <w:pPr>
              <w:pStyle w:val="TableBlock"/>
            </w:pPr>
            <w:r w:rsidRPr="00E82F3F">
              <w:rPr>
                <w:rtl/>
              </w:rPr>
              <w:t xml:space="preserve">בסעיף 5 לחוק </w:t>
            </w:r>
            <w:r w:rsidR="00F80E4F" w:rsidRPr="00E82F3F">
              <w:rPr>
                <w:rFonts w:hint="cs"/>
                <w:rtl/>
              </w:rPr>
              <w:t>העיקרי</w:t>
            </w:r>
            <w:r w:rsidRPr="00E82F3F">
              <w:rPr>
                <w:rtl/>
              </w:rPr>
              <w:t xml:space="preserve">, </w:t>
            </w:r>
            <w:r w:rsidR="006A3237" w:rsidRPr="00E82F3F">
              <w:rPr>
                <w:rFonts w:hint="cs"/>
                <w:rtl/>
              </w:rPr>
              <w:t>אחרי</w:t>
            </w:r>
            <w:r w:rsidR="006A3237" w:rsidRPr="00E82F3F">
              <w:rPr>
                <w:rtl/>
              </w:rPr>
              <w:t xml:space="preserve"> </w:t>
            </w:r>
            <w:r w:rsidRPr="00E82F3F">
              <w:rPr>
                <w:rtl/>
              </w:rPr>
              <w:t>"מענק הסתגלות", יבוא "</w:t>
            </w:r>
            <w:r w:rsidR="006A3237" w:rsidRPr="00E82F3F">
              <w:rPr>
                <w:rFonts w:hint="cs"/>
                <w:rtl/>
              </w:rPr>
              <w:t xml:space="preserve">או </w:t>
            </w:r>
            <w:r w:rsidR="00DA7A5E">
              <w:rPr>
                <w:rtl/>
              </w:rPr>
              <w:t>כל אח</w:t>
            </w:r>
            <w:r w:rsidR="00DA7A5E">
              <w:rPr>
                <w:rFonts w:hint="cs"/>
                <w:rtl/>
              </w:rPr>
              <w:t xml:space="preserve">ת </w:t>
            </w:r>
            <w:r w:rsidR="00CE5F7D" w:rsidRPr="00E82F3F">
              <w:rPr>
                <w:rFonts w:hint="cs"/>
                <w:rtl/>
              </w:rPr>
              <w:t>מהזכויות הניתנות לפי סעיפים 4א ו-4ב</w:t>
            </w:r>
            <w:r w:rsidRPr="00E82F3F">
              <w:rPr>
                <w:rtl/>
              </w:rPr>
              <w:t>".</w:t>
            </w:r>
            <w:r w:rsidRPr="004D0DD3">
              <w:rPr>
                <w:rtl/>
              </w:rPr>
              <w:t xml:space="preserve"> </w:t>
            </w:r>
          </w:p>
        </w:tc>
      </w:tr>
      <w:tr w:rsidR="002E32F5" w:rsidRPr="004D0DD3" w14:paraId="53275D4C" w14:textId="77777777" w:rsidTr="002E32F5">
        <w:tc>
          <w:tcPr>
            <w:tcW w:w="1871" w:type="dxa"/>
          </w:tcPr>
          <w:p w14:paraId="29692881" w14:textId="77777777" w:rsidR="002E32F5" w:rsidRPr="004D0DD3" w:rsidRDefault="002E32F5" w:rsidP="00464A03">
            <w:pPr>
              <w:pStyle w:val="TableSideHeading"/>
              <w:rPr>
                <w:rFonts w:ascii="David" w:hAnsi="David"/>
                <w:sz w:val="26"/>
                <w:rtl/>
              </w:rPr>
            </w:pPr>
            <w:r w:rsidRPr="004D0DD3">
              <w:rPr>
                <w:rFonts w:ascii="David" w:hAnsi="David"/>
                <w:sz w:val="26"/>
                <w:rtl/>
              </w:rPr>
              <w:t>תיקון סעיף 6</w:t>
            </w:r>
          </w:p>
        </w:tc>
        <w:tc>
          <w:tcPr>
            <w:tcW w:w="624" w:type="dxa"/>
          </w:tcPr>
          <w:p w14:paraId="4243B1C2" w14:textId="7E3ECA72" w:rsidR="002E32F5" w:rsidRPr="004D0DD3" w:rsidRDefault="00B13AED" w:rsidP="00464A03">
            <w:pPr>
              <w:pStyle w:val="TableText"/>
              <w:rPr>
                <w:rFonts w:ascii="David" w:hAnsi="David"/>
                <w:sz w:val="26"/>
                <w:rtl/>
              </w:rPr>
            </w:pPr>
            <w:r>
              <w:rPr>
                <w:rFonts w:ascii="David" w:hAnsi="David" w:hint="cs"/>
                <w:sz w:val="26"/>
                <w:rtl/>
              </w:rPr>
              <w:t>6</w:t>
            </w:r>
            <w:r w:rsidR="002E32F5" w:rsidRPr="004D0DD3">
              <w:rPr>
                <w:rFonts w:ascii="David" w:hAnsi="David"/>
                <w:sz w:val="26"/>
                <w:rtl/>
              </w:rPr>
              <w:t>.</w:t>
            </w:r>
          </w:p>
        </w:tc>
        <w:tc>
          <w:tcPr>
            <w:tcW w:w="7146" w:type="dxa"/>
            <w:gridSpan w:val="5"/>
          </w:tcPr>
          <w:p w14:paraId="34EBBFBC" w14:textId="3ED25B05" w:rsidR="002E32F5" w:rsidRPr="004D0DD3" w:rsidRDefault="002E32F5" w:rsidP="00981C4B">
            <w:pPr>
              <w:pStyle w:val="TableBlockOutdent"/>
              <w:rPr>
                <w:rFonts w:ascii="David" w:hAnsi="David"/>
                <w:sz w:val="26"/>
                <w:rtl/>
              </w:rPr>
            </w:pPr>
            <w:r w:rsidRPr="004D0DD3">
              <w:rPr>
                <w:rFonts w:ascii="David" w:hAnsi="David"/>
                <w:sz w:val="26"/>
                <w:rtl/>
              </w:rPr>
              <w:t xml:space="preserve">בסעיף 6 לחוק </w:t>
            </w:r>
            <w:r w:rsidR="00F80E4F">
              <w:rPr>
                <w:rFonts w:ascii="David" w:hAnsi="David" w:hint="cs"/>
                <w:sz w:val="26"/>
                <w:rtl/>
              </w:rPr>
              <w:t>העיקרי –</w:t>
            </w:r>
            <w:r w:rsidRPr="004D0DD3">
              <w:rPr>
                <w:rFonts w:ascii="David" w:hAnsi="David"/>
                <w:sz w:val="26"/>
                <w:rtl/>
              </w:rPr>
              <w:t xml:space="preserve"> </w:t>
            </w:r>
          </w:p>
        </w:tc>
      </w:tr>
      <w:tr w:rsidR="00F80E4F" w:rsidRPr="004D0DD3" w14:paraId="35442903" w14:textId="77777777" w:rsidTr="002E32F5">
        <w:tc>
          <w:tcPr>
            <w:tcW w:w="1871" w:type="dxa"/>
          </w:tcPr>
          <w:p w14:paraId="2CC42EAC" w14:textId="77777777" w:rsidR="00F80E4F" w:rsidRPr="004D0DD3" w:rsidRDefault="00F80E4F" w:rsidP="00464A03">
            <w:pPr>
              <w:pStyle w:val="TableSideHeading"/>
              <w:rPr>
                <w:rFonts w:ascii="David" w:hAnsi="David"/>
                <w:sz w:val="26"/>
                <w:rtl/>
              </w:rPr>
            </w:pPr>
          </w:p>
        </w:tc>
        <w:tc>
          <w:tcPr>
            <w:tcW w:w="624" w:type="dxa"/>
          </w:tcPr>
          <w:p w14:paraId="7D3F54F9" w14:textId="77777777" w:rsidR="00F80E4F" w:rsidRPr="004D0DD3" w:rsidRDefault="00F80E4F" w:rsidP="00464A03">
            <w:pPr>
              <w:pStyle w:val="TableText"/>
              <w:rPr>
                <w:rFonts w:ascii="David" w:hAnsi="David"/>
                <w:sz w:val="26"/>
                <w:rtl/>
              </w:rPr>
            </w:pPr>
          </w:p>
        </w:tc>
        <w:tc>
          <w:tcPr>
            <w:tcW w:w="7146" w:type="dxa"/>
            <w:gridSpan w:val="5"/>
          </w:tcPr>
          <w:p w14:paraId="01ABC228" w14:textId="16D7DD59" w:rsidR="00F80E4F" w:rsidRDefault="00F80E4F" w:rsidP="00981C4B">
            <w:pPr>
              <w:pStyle w:val="TableBlock"/>
              <w:rPr>
                <w:rtl/>
              </w:rPr>
            </w:pPr>
            <w:r>
              <w:rPr>
                <w:rFonts w:hint="cs"/>
                <w:rtl/>
              </w:rPr>
              <w:t>(</w:t>
            </w:r>
            <w:r w:rsidR="002A77C3">
              <w:rPr>
                <w:rFonts w:hint="cs"/>
                <w:rtl/>
              </w:rPr>
              <w:t>1</w:t>
            </w:r>
            <w:r>
              <w:rPr>
                <w:rFonts w:hint="cs"/>
                <w:rtl/>
              </w:rPr>
              <w:t>)</w:t>
            </w:r>
            <w:r>
              <w:rPr>
                <w:rtl/>
              </w:rPr>
              <w:tab/>
            </w:r>
            <w:r>
              <w:rPr>
                <w:rFonts w:hint="cs"/>
                <w:rtl/>
              </w:rPr>
              <w:t>אחרי "מענק הסתגלות" יבוא "או כל אחת מ</w:t>
            </w:r>
            <w:r w:rsidR="002A77C3">
              <w:rPr>
                <w:rFonts w:hint="cs"/>
                <w:rtl/>
              </w:rPr>
              <w:t>הזכויות</w:t>
            </w:r>
            <w:r>
              <w:rPr>
                <w:rFonts w:hint="cs"/>
                <w:rtl/>
              </w:rPr>
              <w:t xml:space="preserve"> המנויות בחוק זה";</w:t>
            </w:r>
          </w:p>
        </w:tc>
      </w:tr>
      <w:tr w:rsidR="00F80E4F" w:rsidRPr="004D0DD3" w14:paraId="29E72B30" w14:textId="77777777" w:rsidTr="002E32F5">
        <w:tc>
          <w:tcPr>
            <w:tcW w:w="1871" w:type="dxa"/>
          </w:tcPr>
          <w:p w14:paraId="1D725B55" w14:textId="77777777" w:rsidR="00F80E4F" w:rsidRDefault="00F80E4F" w:rsidP="00464A03">
            <w:pPr>
              <w:pStyle w:val="TableSideHeading"/>
              <w:rPr>
                <w:rFonts w:ascii="David" w:hAnsi="David"/>
                <w:sz w:val="26"/>
                <w:rtl/>
              </w:rPr>
            </w:pPr>
          </w:p>
        </w:tc>
        <w:tc>
          <w:tcPr>
            <w:tcW w:w="624" w:type="dxa"/>
          </w:tcPr>
          <w:p w14:paraId="472682E0" w14:textId="77777777" w:rsidR="00F80E4F" w:rsidRPr="004D0DD3" w:rsidRDefault="00F80E4F" w:rsidP="00F80E4F">
            <w:pPr>
              <w:pStyle w:val="TableText"/>
              <w:rPr>
                <w:rtl/>
              </w:rPr>
            </w:pPr>
          </w:p>
        </w:tc>
        <w:tc>
          <w:tcPr>
            <w:tcW w:w="7146" w:type="dxa"/>
            <w:gridSpan w:val="5"/>
          </w:tcPr>
          <w:p w14:paraId="2B77B1A7" w14:textId="46CD777F" w:rsidR="00F80E4F" w:rsidRDefault="00F80E4F" w:rsidP="002A77C3">
            <w:pPr>
              <w:pStyle w:val="TableBlock"/>
              <w:rPr>
                <w:rtl/>
              </w:rPr>
            </w:pPr>
            <w:r>
              <w:rPr>
                <w:rFonts w:hint="cs"/>
                <w:rtl/>
              </w:rPr>
              <w:t>(</w:t>
            </w:r>
            <w:r w:rsidR="002A77C3">
              <w:rPr>
                <w:rFonts w:hint="cs"/>
                <w:rtl/>
              </w:rPr>
              <w:t>2</w:t>
            </w:r>
            <w:r>
              <w:rPr>
                <w:rFonts w:hint="cs"/>
                <w:rtl/>
              </w:rPr>
              <w:t>)</w:t>
            </w:r>
            <w:r>
              <w:rPr>
                <w:rtl/>
              </w:rPr>
              <w:tab/>
            </w:r>
            <w:r>
              <w:rPr>
                <w:rFonts w:hint="cs"/>
                <w:rtl/>
              </w:rPr>
              <w:t>במקום "ייחשב" יבוא "ייחשבו".</w:t>
            </w:r>
          </w:p>
        </w:tc>
      </w:tr>
      <w:tr w:rsidR="002E32F5" w:rsidRPr="004D0DD3" w14:paraId="5C793B43" w14:textId="77777777" w:rsidTr="002E32F5">
        <w:tc>
          <w:tcPr>
            <w:tcW w:w="1871" w:type="dxa"/>
          </w:tcPr>
          <w:p w14:paraId="283309D2" w14:textId="26FA91E1" w:rsidR="002E32F5" w:rsidRPr="004D0DD3" w:rsidRDefault="00B13AED" w:rsidP="00464A03">
            <w:pPr>
              <w:pStyle w:val="TableSideHeading"/>
              <w:rPr>
                <w:rFonts w:ascii="David" w:hAnsi="David"/>
                <w:sz w:val="26"/>
                <w:rtl/>
              </w:rPr>
            </w:pPr>
            <w:r>
              <w:rPr>
                <w:rFonts w:ascii="David" w:hAnsi="David" w:hint="cs"/>
                <w:sz w:val="26"/>
                <w:rtl/>
              </w:rPr>
              <w:t>הוספת סעיף 9</w:t>
            </w:r>
          </w:p>
        </w:tc>
        <w:tc>
          <w:tcPr>
            <w:tcW w:w="624" w:type="dxa"/>
          </w:tcPr>
          <w:p w14:paraId="490C95A1" w14:textId="23D266C2" w:rsidR="002E32F5" w:rsidRPr="004D0DD3" w:rsidRDefault="00B13AED" w:rsidP="00464A03">
            <w:pPr>
              <w:pStyle w:val="TableText"/>
              <w:rPr>
                <w:rFonts w:ascii="David" w:hAnsi="David"/>
                <w:sz w:val="26"/>
              </w:rPr>
            </w:pPr>
            <w:r>
              <w:rPr>
                <w:rFonts w:ascii="David" w:hAnsi="David" w:hint="cs"/>
                <w:sz w:val="26"/>
                <w:rtl/>
              </w:rPr>
              <w:t>7.</w:t>
            </w:r>
          </w:p>
        </w:tc>
        <w:tc>
          <w:tcPr>
            <w:tcW w:w="7146" w:type="dxa"/>
            <w:gridSpan w:val="5"/>
          </w:tcPr>
          <w:p w14:paraId="73BAB330" w14:textId="1B0BD12F" w:rsidR="002E32F5" w:rsidRPr="004D0DD3" w:rsidRDefault="002E32F5" w:rsidP="00E7097F">
            <w:pPr>
              <w:pStyle w:val="TableBlockOutdent"/>
              <w:rPr>
                <w:rFonts w:ascii="David" w:hAnsi="David"/>
                <w:sz w:val="26"/>
                <w:rtl/>
              </w:rPr>
            </w:pPr>
            <w:r w:rsidRPr="004D0DD3">
              <w:rPr>
                <w:rFonts w:ascii="David" w:hAnsi="David"/>
                <w:sz w:val="26"/>
                <w:rtl/>
              </w:rPr>
              <w:t>אחר</w:t>
            </w:r>
            <w:r w:rsidR="00F80E4F">
              <w:rPr>
                <w:rFonts w:ascii="David" w:hAnsi="David" w:hint="cs"/>
                <w:sz w:val="26"/>
                <w:rtl/>
              </w:rPr>
              <w:t>י</w:t>
            </w:r>
            <w:r w:rsidRPr="004D0DD3">
              <w:rPr>
                <w:rFonts w:ascii="David" w:hAnsi="David"/>
                <w:sz w:val="26"/>
                <w:rtl/>
              </w:rPr>
              <w:t xml:space="preserve"> סעיף 8 </w:t>
            </w:r>
            <w:r w:rsidR="002A77C3">
              <w:rPr>
                <w:rFonts w:ascii="David" w:hAnsi="David" w:hint="cs"/>
                <w:sz w:val="26"/>
                <w:rtl/>
              </w:rPr>
              <w:t xml:space="preserve">לחוק העיקרי </w:t>
            </w:r>
            <w:r w:rsidRPr="004D0DD3">
              <w:rPr>
                <w:rFonts w:ascii="David" w:hAnsi="David"/>
                <w:sz w:val="26"/>
                <w:rtl/>
              </w:rPr>
              <w:t>יבוא:</w:t>
            </w:r>
            <w:r w:rsidR="0024591E" w:rsidRPr="004D0DD3" w:rsidDel="0024591E">
              <w:rPr>
                <w:rFonts w:ascii="David" w:hAnsi="David"/>
                <w:sz w:val="26"/>
                <w:rtl/>
              </w:rPr>
              <w:t xml:space="preserve"> </w:t>
            </w:r>
          </w:p>
        </w:tc>
      </w:tr>
      <w:tr w:rsidR="00F80E4F" w14:paraId="3C439701" w14:textId="77777777">
        <w:tblPrEx>
          <w:tblLook w:val="01E0" w:firstRow="1" w:lastRow="1" w:firstColumn="1" w:lastColumn="1" w:noHBand="0" w:noVBand="0"/>
        </w:tblPrEx>
        <w:trPr>
          <w:cantSplit/>
          <w:trHeight w:val="60"/>
        </w:trPr>
        <w:tc>
          <w:tcPr>
            <w:tcW w:w="1871" w:type="dxa"/>
          </w:tcPr>
          <w:p w14:paraId="7D98B8AA" w14:textId="77777777" w:rsidR="00F80E4F" w:rsidRDefault="00F80E4F">
            <w:pPr>
              <w:pStyle w:val="TableSideHeading"/>
              <w:keepLines w:val="0"/>
            </w:pPr>
          </w:p>
        </w:tc>
        <w:tc>
          <w:tcPr>
            <w:tcW w:w="624" w:type="dxa"/>
          </w:tcPr>
          <w:p w14:paraId="66F14F8F" w14:textId="77777777" w:rsidR="00F80E4F" w:rsidRDefault="00F80E4F">
            <w:pPr>
              <w:pStyle w:val="TableText"/>
              <w:keepLines w:val="0"/>
            </w:pPr>
          </w:p>
        </w:tc>
        <w:tc>
          <w:tcPr>
            <w:tcW w:w="1872" w:type="dxa"/>
            <w:gridSpan w:val="3"/>
          </w:tcPr>
          <w:p w14:paraId="52862040" w14:textId="40159B88" w:rsidR="00F80E4F" w:rsidRDefault="00B13AED">
            <w:pPr>
              <w:pStyle w:val="TableInnerSideHeading"/>
            </w:pPr>
            <w:r>
              <w:rPr>
                <w:rFonts w:hint="cs"/>
                <w:rtl/>
              </w:rPr>
              <w:t>"</w:t>
            </w:r>
            <w:r w:rsidR="00F80E4F">
              <w:rPr>
                <w:rFonts w:hint="cs"/>
                <w:rtl/>
              </w:rPr>
              <w:t xml:space="preserve">שמירת </w:t>
            </w:r>
            <w:r>
              <w:rPr>
                <w:rFonts w:hint="cs"/>
                <w:rtl/>
              </w:rPr>
              <w:t>זכויות</w:t>
            </w:r>
          </w:p>
        </w:tc>
        <w:tc>
          <w:tcPr>
            <w:tcW w:w="624" w:type="dxa"/>
          </w:tcPr>
          <w:p w14:paraId="7E902863" w14:textId="5FAE5586" w:rsidR="00F80E4F" w:rsidRDefault="00B13AED">
            <w:pPr>
              <w:pStyle w:val="TableText"/>
            </w:pPr>
            <w:r>
              <w:rPr>
                <w:rFonts w:hint="cs"/>
                <w:rtl/>
              </w:rPr>
              <w:t>9.</w:t>
            </w:r>
          </w:p>
        </w:tc>
        <w:tc>
          <w:tcPr>
            <w:tcW w:w="4650" w:type="dxa"/>
          </w:tcPr>
          <w:p w14:paraId="7B6A68CE" w14:textId="0D31AB23" w:rsidR="00F80E4F" w:rsidRDefault="00715C90" w:rsidP="00B13AED">
            <w:pPr>
              <w:pStyle w:val="TableBlock"/>
            </w:pPr>
            <w:r>
              <w:rPr>
                <w:rFonts w:ascii="David" w:hAnsi="David" w:hint="cs"/>
                <w:sz w:val="26"/>
                <w:rtl/>
              </w:rPr>
              <w:t>אין ב</w:t>
            </w:r>
            <w:r w:rsidR="002A77C3">
              <w:rPr>
                <w:rFonts w:ascii="David" w:hAnsi="David" w:hint="cs"/>
                <w:sz w:val="26"/>
                <w:rtl/>
              </w:rPr>
              <w:t xml:space="preserve">הוראות </w:t>
            </w:r>
            <w:r>
              <w:rPr>
                <w:rFonts w:ascii="David" w:hAnsi="David" w:hint="cs"/>
                <w:sz w:val="26"/>
                <w:rtl/>
              </w:rPr>
              <w:t>חוק זה כדי</w:t>
            </w:r>
            <w:r w:rsidR="00B13AED">
              <w:rPr>
                <w:rFonts w:ascii="David" w:hAnsi="David" w:hint="cs"/>
                <w:sz w:val="26"/>
                <w:rtl/>
              </w:rPr>
              <w:t xml:space="preserve"> לגרוע מכל זכות הנתונה ליוצאת מקלט לנשים מוכות לפי כל דין."</w:t>
            </w:r>
          </w:p>
        </w:tc>
      </w:tr>
    </w:tbl>
    <w:p w14:paraId="7F6961CA" w14:textId="77777777" w:rsidR="002D1EE3" w:rsidRDefault="002D1EE3" w:rsidP="002D1EE3">
      <w:pPr>
        <w:pStyle w:val="HeadDivreiHesber"/>
        <w:rPr>
          <w:rtl/>
        </w:rPr>
      </w:pPr>
      <w:r w:rsidRPr="0027450A">
        <w:rPr>
          <w:rFonts w:hint="cs"/>
          <w:rtl/>
        </w:rPr>
        <w:t>דברי הסבר</w:t>
      </w:r>
    </w:p>
    <w:p w14:paraId="49F4E935" w14:textId="137E2305" w:rsidR="002E32F5" w:rsidRPr="00DF440E" w:rsidRDefault="002E32F5" w:rsidP="00E7097F">
      <w:pPr>
        <w:pStyle w:val="Hesber"/>
        <w:rPr>
          <w:rtl/>
        </w:rPr>
      </w:pPr>
      <w:r w:rsidRPr="00DF440E">
        <w:rPr>
          <w:rtl/>
        </w:rPr>
        <w:t xml:space="preserve">בישראל פועלים היום </w:t>
      </w:r>
      <w:r w:rsidR="00E7097F">
        <w:rPr>
          <w:rFonts w:hint="cs"/>
          <w:rtl/>
        </w:rPr>
        <w:t>14</w:t>
      </w:r>
      <w:r w:rsidRPr="00DF440E">
        <w:rPr>
          <w:rtl/>
        </w:rPr>
        <w:t xml:space="preserve"> מקלטים לנשים מוכות, במימון ובפיקוח של משרד הרווחה והשירותים החברתיים. מדי שנה מסיימות את שהותן באותם מקלטים בין 650 ל-700 נשים, מתוכן 400-450 פונות יחד עם ילדיהן לחיים עצמאיים בנפרד מבן הזוג או הגורם האלים. </w:t>
      </w:r>
    </w:p>
    <w:p w14:paraId="53A3629B" w14:textId="2B0C708E" w:rsidR="002E32F5" w:rsidRPr="00DF440E" w:rsidRDefault="002E32F5" w:rsidP="007F4332">
      <w:pPr>
        <w:pStyle w:val="Hesber"/>
        <w:rPr>
          <w:rtl/>
        </w:rPr>
      </w:pPr>
      <w:r w:rsidRPr="00DF440E">
        <w:rPr>
          <w:rtl/>
        </w:rPr>
        <w:t>הניסיון המצטבר מלמד שנשים אלו זקוקות לתקופה ארוכה נוספת של עזרה וליווי אחרי שהותן במקלט. המעבר בין החיים המוגנים במקלט לחיים עצמאיים בקהילה הוא ל</w:t>
      </w:r>
      <w:r w:rsidR="007F4332">
        <w:rPr>
          <w:rtl/>
        </w:rPr>
        <w:t xml:space="preserve">עתים קרובות מעבר מאיים ומשברי, </w:t>
      </w:r>
      <w:r w:rsidR="007F4332">
        <w:rPr>
          <w:rFonts w:hint="cs"/>
          <w:rtl/>
        </w:rPr>
        <w:t>וט</w:t>
      </w:r>
      <w:r w:rsidRPr="00DF440E">
        <w:rPr>
          <w:rtl/>
        </w:rPr>
        <w:t xml:space="preserve">ומן בחובו סכנה של חזרה אל מעגל האלימות. רובן המכריע של הנשים המסיימות את שהותן במקלט סובלות מהיעדר תמיכה ומשאבים כלכליים ורבות זקוקות להדרכה בכישורי חיים בסיסיים. </w:t>
      </w:r>
      <w:r w:rsidR="002A77C3">
        <w:rPr>
          <w:rFonts w:hint="cs"/>
          <w:rtl/>
        </w:rPr>
        <w:t>בשל כך</w:t>
      </w:r>
      <w:r w:rsidRPr="00DF440E">
        <w:rPr>
          <w:rtl/>
        </w:rPr>
        <w:t xml:space="preserve">, לרובן </w:t>
      </w:r>
      <w:r w:rsidR="002A77C3">
        <w:rPr>
          <w:rFonts w:hint="cs"/>
          <w:rtl/>
        </w:rPr>
        <w:t xml:space="preserve">יש </w:t>
      </w:r>
      <w:r w:rsidRPr="00DF440E">
        <w:rPr>
          <w:rtl/>
        </w:rPr>
        <w:t>גם קושי להשתלב במסגרות להכשרה מקצועית ובשוק העבודה.</w:t>
      </w:r>
    </w:p>
    <w:p w14:paraId="3E0AB1AB" w14:textId="7A4C0123" w:rsidR="002E32F5" w:rsidRPr="00DF440E" w:rsidRDefault="002E32F5" w:rsidP="00E7097F">
      <w:pPr>
        <w:pStyle w:val="Hesber"/>
        <w:rPr>
          <w:rtl/>
        </w:rPr>
      </w:pPr>
      <w:r w:rsidRPr="00DF440E">
        <w:rPr>
          <w:rtl/>
        </w:rPr>
        <w:t>נשים אלה זקוקות למערכת ליווי ותמיכה שתבטיח את אי</w:t>
      </w:r>
      <w:r w:rsidR="00E7097F">
        <w:rPr>
          <w:rFonts w:hint="cs"/>
          <w:rtl/>
        </w:rPr>
        <w:t>-</w:t>
      </w:r>
      <w:r w:rsidRPr="00DF440E">
        <w:rPr>
          <w:rtl/>
        </w:rPr>
        <w:t>חזרתן למעגל האלימות ואת השתלבותן בשוק העבודה. ממצאי מחקר המ</w:t>
      </w:r>
      <w:r w:rsidR="007F4332">
        <w:rPr>
          <w:rtl/>
        </w:rPr>
        <w:t>עקב</w:t>
      </w:r>
      <w:r w:rsidRPr="00DF440E">
        <w:rPr>
          <w:rtl/>
        </w:rPr>
        <w:t xml:space="preserve"> הראשון בארץ על שהותן של נשים במקלטים מצביעים אף הם על חשיבות רצף השירותים הטיפוליים לאישה גם לאחר תקופתה השהות במקלט</w:t>
      </w:r>
      <w:r w:rsidR="001971CD" w:rsidRPr="00DF440E">
        <w:rPr>
          <w:rFonts w:hint="cs"/>
          <w:rtl/>
        </w:rPr>
        <w:t xml:space="preserve"> (</w:t>
      </w:r>
      <w:r w:rsidR="001971CD" w:rsidRPr="00981C4B">
        <w:rPr>
          <w:rtl/>
        </w:rPr>
        <w:t xml:space="preserve">מחקרן של פרופ' חיה יצחקי, פרופ' רחל דקל וד"ר ענת בן פורת מביה"ס לעבודה סוציאלית באוניברסיטת בר-אילן. </w:t>
      </w:r>
      <w:r w:rsidR="001971CD" w:rsidRPr="00DF440E">
        <w:rPr>
          <w:rtl/>
        </w:rPr>
        <w:t>המחקר טרם פורסם אך עיקריו הוצגו</w:t>
      </w:r>
      <w:r w:rsidR="001971CD" w:rsidRPr="00981C4B">
        <w:rPr>
          <w:rtl/>
        </w:rPr>
        <w:t>)</w:t>
      </w:r>
      <w:r w:rsidRPr="00DF440E">
        <w:rPr>
          <w:rtl/>
        </w:rPr>
        <w:t>.</w:t>
      </w:r>
      <w:r w:rsidR="001971CD" w:rsidRPr="00DF440E" w:rsidDel="001971CD">
        <w:rPr>
          <w:rtl/>
        </w:rPr>
        <w:t xml:space="preserve"> </w:t>
      </w:r>
    </w:p>
    <w:p w14:paraId="3B4ED366" w14:textId="03E56BD6" w:rsidR="002E32F5" w:rsidRPr="00DF440E" w:rsidRDefault="002E32F5" w:rsidP="00E7097F">
      <w:pPr>
        <w:pStyle w:val="Hesber"/>
        <w:rPr>
          <w:rtl/>
        </w:rPr>
      </w:pPr>
      <w:r w:rsidRPr="00DF440E">
        <w:rPr>
          <w:rtl/>
        </w:rPr>
        <w:t>התייעצות עם ארגונים אשר מנהלים מקלטים או מסייעים לאוכלוסיי</w:t>
      </w:r>
      <w:r w:rsidR="002A77C3">
        <w:rPr>
          <w:rFonts w:hint="cs"/>
          <w:rtl/>
        </w:rPr>
        <w:t>ת</w:t>
      </w:r>
      <w:r w:rsidRPr="00DF440E">
        <w:rPr>
          <w:rtl/>
        </w:rPr>
        <w:t xml:space="preserve"> </w:t>
      </w:r>
      <w:r w:rsidR="002A77C3">
        <w:rPr>
          <w:rFonts w:hint="cs"/>
          <w:rtl/>
        </w:rPr>
        <w:t>הנשים ששוהה בהן</w:t>
      </w:r>
      <w:r w:rsidRPr="00DF440E">
        <w:rPr>
          <w:rtl/>
        </w:rPr>
        <w:t xml:space="preserve"> לאחר היציאה מהמקלט, מעלה כי </w:t>
      </w:r>
      <w:r w:rsidR="00E7097F">
        <w:rPr>
          <w:rFonts w:hint="cs"/>
          <w:rtl/>
        </w:rPr>
        <w:t>הפתרונות</w:t>
      </w:r>
      <w:r w:rsidRPr="00DF440E">
        <w:rPr>
          <w:rtl/>
        </w:rPr>
        <w:t xml:space="preserve"> הניתנים כיום עונים רק באופן חלקי על מכלול הצרכים ומותאמים רק לחלק מהנשים. </w:t>
      </w:r>
    </w:p>
    <w:p w14:paraId="5A10C792" w14:textId="7F15C14A" w:rsidR="002E32F5" w:rsidRPr="00DF440E" w:rsidRDefault="002E32F5" w:rsidP="00E7097F">
      <w:pPr>
        <w:pStyle w:val="Hesber"/>
        <w:rPr>
          <w:rtl/>
        </w:rPr>
      </w:pPr>
      <w:r w:rsidRPr="00DF440E">
        <w:rPr>
          <w:rtl/>
        </w:rPr>
        <w:t>הרחבה והתאמה של ה</w:t>
      </w:r>
      <w:r w:rsidR="00E7097F">
        <w:rPr>
          <w:rFonts w:hint="cs"/>
          <w:rtl/>
        </w:rPr>
        <w:t>פתרונות</w:t>
      </w:r>
      <w:r w:rsidRPr="00DF440E">
        <w:rPr>
          <w:rtl/>
        </w:rPr>
        <w:t xml:space="preserve"> הקיימים יבטיחו את יציאתן של נשים ממעגל האלימות באופן קבוע</w:t>
      </w:r>
      <w:r w:rsidR="002A77C3">
        <w:rPr>
          <w:rFonts w:hint="cs"/>
          <w:rtl/>
        </w:rPr>
        <w:t>, ולא זמני,</w:t>
      </w:r>
      <w:r w:rsidRPr="00DF440E">
        <w:rPr>
          <w:rtl/>
        </w:rPr>
        <w:t xml:space="preserve"> </w:t>
      </w:r>
      <w:r w:rsidR="002A77C3">
        <w:rPr>
          <w:rFonts w:hint="cs"/>
          <w:rtl/>
        </w:rPr>
        <w:t>ו</w:t>
      </w:r>
      <w:r w:rsidRPr="00DF440E">
        <w:rPr>
          <w:rtl/>
        </w:rPr>
        <w:t xml:space="preserve">יסייעו במיצוי ובמינוף ההשקעה הגדולה שמשקיעה המדינה בכל אישה בזמן שהותה במקלט. </w:t>
      </w:r>
    </w:p>
    <w:p w14:paraId="50C50BDF" w14:textId="2A18915D" w:rsidR="002E32F5" w:rsidRPr="00DF440E" w:rsidRDefault="002A77C3" w:rsidP="00E7097F">
      <w:pPr>
        <w:pStyle w:val="Hesber"/>
        <w:rPr>
          <w:rtl/>
        </w:rPr>
      </w:pPr>
      <w:r>
        <w:rPr>
          <w:rFonts w:hint="cs"/>
          <w:rtl/>
        </w:rPr>
        <w:t>על מנת</w:t>
      </w:r>
      <w:r w:rsidRPr="00DF440E">
        <w:rPr>
          <w:rtl/>
        </w:rPr>
        <w:t xml:space="preserve"> </w:t>
      </w:r>
      <w:r w:rsidR="002E32F5" w:rsidRPr="00DF440E">
        <w:rPr>
          <w:rtl/>
        </w:rPr>
        <w:t xml:space="preserve">לספק </w:t>
      </w:r>
      <w:r>
        <w:rPr>
          <w:rFonts w:hint="cs"/>
          <w:rtl/>
        </w:rPr>
        <w:t>ל</w:t>
      </w:r>
      <w:r w:rsidR="002E32F5" w:rsidRPr="00DF440E">
        <w:rPr>
          <w:rtl/>
        </w:rPr>
        <w:t xml:space="preserve">אותן נשים את המעטפת התומכת המתאימה, הצעת חוק זו מבקשת להבטיח את </w:t>
      </w:r>
      <w:r w:rsidR="002E32F5" w:rsidRPr="00DF440E">
        <w:rPr>
          <w:rtl/>
        </w:rPr>
        <w:lastRenderedPageBreak/>
        <w:t xml:space="preserve">זכאותן לשירותים </w:t>
      </w:r>
      <w:r w:rsidR="00E7097F">
        <w:rPr>
          <w:rFonts w:hint="cs"/>
          <w:rtl/>
        </w:rPr>
        <w:t>אלה</w:t>
      </w:r>
      <w:r w:rsidR="00E7097F">
        <w:rPr>
          <w:rtl/>
        </w:rPr>
        <w:t>, אשר יאפשרו</w:t>
      </w:r>
      <w:r w:rsidR="002E32F5" w:rsidRPr="00DF440E">
        <w:rPr>
          <w:rtl/>
        </w:rPr>
        <w:t xml:space="preserve"> השתלבות קלה יותר בשוק התעסוקה ויציאה ממעגל האלימות:</w:t>
      </w:r>
    </w:p>
    <w:p w14:paraId="32655011" w14:textId="3DBBBAEB" w:rsidR="002E32F5" w:rsidRPr="00DF440E" w:rsidRDefault="002E32F5" w:rsidP="00E7097F">
      <w:pPr>
        <w:pStyle w:val="Hesber"/>
      </w:pPr>
      <w:r w:rsidRPr="00DF440E">
        <w:rPr>
          <w:rtl/>
        </w:rPr>
        <w:t>קבלת סיוע במרכזי התעסוקה של משרד הרווחה</w:t>
      </w:r>
      <w:r w:rsidR="00E7097F">
        <w:rPr>
          <w:rFonts w:hint="cs"/>
          <w:rtl/>
        </w:rPr>
        <w:t xml:space="preserve"> והשירותים החברתיים</w:t>
      </w:r>
      <w:r w:rsidRPr="00DF440E">
        <w:rPr>
          <w:rtl/>
        </w:rPr>
        <w:t xml:space="preserve"> – מוקדים עירוניים המרכזים את שלל התכניות העירוניות ברשות בתחום התעסוקה עבור אוכלוסיות רווחה</w:t>
      </w:r>
      <w:r w:rsidRPr="00DF440E">
        <w:t>.</w:t>
      </w:r>
      <w:r w:rsidRPr="00DF440E">
        <w:rPr>
          <w:rtl/>
        </w:rPr>
        <w:t xml:space="preserve"> המוקדים מספקים ייעוץ מקצועי, החל משלב האבחון הראשוני, דרך מתן כלים להשתלבות מיטבית בעבודה איכותית, כולל הכשרות במגוון תחומים עד לשלב ההשמה בעבודה</w:t>
      </w:r>
      <w:r w:rsidRPr="00DF440E">
        <w:t>.</w:t>
      </w:r>
    </w:p>
    <w:p w14:paraId="73BD5EC9" w14:textId="6D945F43" w:rsidR="002E32F5" w:rsidRPr="00DF440E" w:rsidRDefault="002E32F5" w:rsidP="002A77C3">
      <w:pPr>
        <w:pStyle w:val="Hesber"/>
      </w:pPr>
      <w:r w:rsidRPr="00DF440E">
        <w:rPr>
          <w:rtl/>
        </w:rPr>
        <w:t xml:space="preserve">קבלת סיוע </w:t>
      </w:r>
      <w:r w:rsidR="002A77C3">
        <w:rPr>
          <w:rFonts w:hint="cs"/>
          <w:rtl/>
        </w:rPr>
        <w:t>ב</w:t>
      </w:r>
      <w:r w:rsidRPr="00DF440E">
        <w:rPr>
          <w:rtl/>
        </w:rPr>
        <w:t>מיצוי זכויות, תוך זיהוי הצרכים והמענים הפרטניים.</w:t>
      </w:r>
    </w:p>
    <w:p w14:paraId="42EA3137" w14:textId="6EC2346E" w:rsidR="002E32F5" w:rsidRPr="00DF440E" w:rsidRDefault="002E32F5" w:rsidP="009D708A">
      <w:pPr>
        <w:pStyle w:val="Hesber"/>
      </w:pPr>
      <w:r w:rsidRPr="00DF440E">
        <w:rPr>
          <w:rtl/>
        </w:rPr>
        <w:t xml:space="preserve">זכאות מלאה למענק עבודה ("מס הכנסה שלילי"), ללא תלות בתנאים הקבועים בחוק להגדלת שיעור ההשתתפות בכוח העבודה ולצמצום פערים חברתיים (מס הכנסה שלילי), </w:t>
      </w:r>
      <w:proofErr w:type="spellStart"/>
      <w:r w:rsidR="009D708A">
        <w:rPr>
          <w:rFonts w:hint="cs"/>
          <w:rtl/>
        </w:rPr>
        <w:t>ה</w:t>
      </w:r>
      <w:r w:rsidRPr="00DF440E">
        <w:rPr>
          <w:rtl/>
        </w:rPr>
        <w:t>תשס"ח</w:t>
      </w:r>
      <w:proofErr w:type="spellEnd"/>
      <w:r w:rsidR="009D708A">
        <w:rPr>
          <w:rFonts w:hint="cs"/>
          <w:rtl/>
        </w:rPr>
        <w:t>–</w:t>
      </w:r>
      <w:r w:rsidRPr="00DF440E">
        <w:rPr>
          <w:rtl/>
        </w:rPr>
        <w:t>2007.</w:t>
      </w:r>
    </w:p>
    <w:p w14:paraId="13F68AD3" w14:textId="5C1B0E22" w:rsidR="002E32F5" w:rsidRPr="00DF440E" w:rsidRDefault="002E32F5" w:rsidP="00DF440E">
      <w:pPr>
        <w:pStyle w:val="Hesber"/>
        <w:rPr>
          <w:rtl/>
        </w:rPr>
      </w:pPr>
      <w:r w:rsidRPr="00DF440E">
        <w:rPr>
          <w:rtl/>
        </w:rPr>
        <w:t>סבסוד מעונות יום על ידי משרד הרווחה</w:t>
      </w:r>
      <w:r w:rsidR="00230BDA">
        <w:rPr>
          <w:rFonts w:hint="cs"/>
          <w:rtl/>
        </w:rPr>
        <w:t xml:space="preserve"> והשירותים החברתיים</w:t>
      </w:r>
      <w:r w:rsidRPr="00DF440E">
        <w:rPr>
          <w:rtl/>
        </w:rPr>
        <w:t xml:space="preserve">, למשך שנה אחת. </w:t>
      </w:r>
    </w:p>
    <w:p w14:paraId="74387792" w14:textId="77777777" w:rsidR="002E32F5" w:rsidRPr="00DF440E" w:rsidRDefault="002E32F5" w:rsidP="00DF440E">
      <w:pPr>
        <w:pStyle w:val="Hesber"/>
        <w:rPr>
          <w:rtl/>
        </w:rPr>
      </w:pPr>
      <w:r w:rsidRPr="00DF440E">
        <w:rPr>
          <w:rtl/>
        </w:rPr>
        <w:t xml:space="preserve">בנוסף להרחבת הזכאות לשירותי רווחה עבור יוצאות המקלטים, מבקשת הצעת החוק לעגן לראשונה בחוק את פרויקט דירות המעבר, ולהרחיבו. </w:t>
      </w:r>
    </w:p>
    <w:p w14:paraId="355021B6" w14:textId="502B3B6F" w:rsidR="002E32F5" w:rsidRPr="00DF440E" w:rsidRDefault="002A77C3" w:rsidP="00DF440E">
      <w:pPr>
        <w:pStyle w:val="Hesber"/>
      </w:pPr>
      <w:r>
        <w:rPr>
          <w:rFonts w:hint="cs"/>
          <w:rtl/>
        </w:rPr>
        <w:t>במשך</w:t>
      </w:r>
      <w:r w:rsidRPr="00DF440E">
        <w:rPr>
          <w:rtl/>
        </w:rPr>
        <w:t xml:space="preserve"> </w:t>
      </w:r>
      <w:r w:rsidR="002E32F5" w:rsidRPr="00DF440E">
        <w:rPr>
          <w:rtl/>
        </w:rPr>
        <w:t xml:space="preserve">כשני עשורים שותף משרד הרווחה והשירותים החברתיים לתכנית טיפולית של שיקום, ליווי ותמיכה לנשים במסגרת של דירות מעבר, המסייעת לעשרות נשים בשנה. דירות המעבר מהוות לא רק פתרון דיור אלא מסגרת ליווי לנשים בוגרות מקלטים בדגש על הבטחת עצמאותן הכלכלית. </w:t>
      </w:r>
    </w:p>
    <w:p w14:paraId="5E2A1EC1" w14:textId="53815080" w:rsidR="002E32F5" w:rsidRPr="00DF440E" w:rsidRDefault="002E32F5" w:rsidP="00DF440E">
      <w:pPr>
        <w:pStyle w:val="Hesber"/>
        <w:rPr>
          <w:rtl/>
        </w:rPr>
      </w:pPr>
      <w:r w:rsidRPr="00DF440E">
        <w:rPr>
          <w:rFonts w:hint="cs"/>
          <w:rtl/>
        </w:rPr>
        <w:t xml:space="preserve">השירותים </w:t>
      </w:r>
      <w:r w:rsidR="00E7097F">
        <w:rPr>
          <w:rFonts w:hint="cs"/>
          <w:rtl/>
        </w:rPr>
        <w:t>המוצעים לנשים השוהות בדירת מעבר</w:t>
      </w:r>
      <w:r w:rsidRPr="00DF440E">
        <w:rPr>
          <w:rFonts w:hint="cs"/>
          <w:rtl/>
        </w:rPr>
        <w:t xml:space="preserve"> מיועדים לנשים שבחרו לצאת לחיים עצמאיים וזקוקות לליווי אינטנסיבי והכנה לקראת מימוש החלטתן. הליווי שם דגש על תהליך השיקום על כל היבטיו, לרבות לימודים, הכשרה מקצועית, השמה בעבודה ורכישת מיומנויות יומיומיות הנדרשות לניהול חיים עצמאיים. התכנית כוללת גם ליווי לילדיהן של השוהות בדירות המעבר.</w:t>
      </w:r>
    </w:p>
    <w:p w14:paraId="10EAB193" w14:textId="76A067CD" w:rsidR="002E32F5" w:rsidRPr="00DF440E" w:rsidRDefault="002E32F5" w:rsidP="00DF440E">
      <w:pPr>
        <w:pStyle w:val="Hesber"/>
        <w:rPr>
          <w:rtl/>
        </w:rPr>
      </w:pPr>
      <w:r w:rsidRPr="00DF440E">
        <w:rPr>
          <w:rFonts w:hint="cs"/>
          <w:rtl/>
        </w:rPr>
        <w:t>המימון הניתן על ידי משרד הרווחה</w:t>
      </w:r>
      <w:r w:rsidR="00E7097F">
        <w:rPr>
          <w:rFonts w:hint="cs"/>
          <w:rtl/>
        </w:rPr>
        <w:t xml:space="preserve"> והשירותים החברתיים</w:t>
      </w:r>
      <w:r w:rsidRPr="00DF440E">
        <w:rPr>
          <w:rFonts w:hint="cs"/>
          <w:rtl/>
        </w:rPr>
        <w:t>, כולל שכר דירה, מסים ואגרות, הוצאות אחזקת בית, סיוע בהכשרה מקצועית, סיוע משפטי, סיוע כספי בנסיעות מיוחדות ובהוצאות מיוחדות.</w:t>
      </w:r>
    </w:p>
    <w:p w14:paraId="16AB179E" w14:textId="5DDEF1D7" w:rsidR="002E32F5" w:rsidRPr="00DF440E" w:rsidRDefault="002E32F5" w:rsidP="00DF440E">
      <w:pPr>
        <w:pStyle w:val="Hesber"/>
        <w:rPr>
          <w:rtl/>
        </w:rPr>
      </w:pPr>
      <w:r w:rsidRPr="00DF440E">
        <w:rPr>
          <w:rtl/>
        </w:rPr>
        <w:t xml:space="preserve">בקרב אנשי המקצוע, אין חולק על </w:t>
      </w:r>
      <w:r w:rsidR="002A77C3">
        <w:rPr>
          <w:rFonts w:hint="cs"/>
          <w:rtl/>
        </w:rPr>
        <w:t>כך ש</w:t>
      </w:r>
      <w:r w:rsidRPr="00DF440E">
        <w:rPr>
          <w:rtl/>
        </w:rPr>
        <w:t xml:space="preserve">דירות המעבר </w:t>
      </w:r>
      <w:r w:rsidR="002A77C3">
        <w:rPr>
          <w:rFonts w:hint="cs"/>
          <w:rtl/>
        </w:rPr>
        <w:t xml:space="preserve">מהוות </w:t>
      </w:r>
      <w:r w:rsidRPr="00DF440E">
        <w:rPr>
          <w:rtl/>
        </w:rPr>
        <w:t xml:space="preserve">המשך טבעי ונדבך קריטי ברצף הטיפולי לאחר השהות במקלט, </w:t>
      </w:r>
      <w:r w:rsidR="002A77C3">
        <w:rPr>
          <w:rFonts w:hint="cs"/>
          <w:rtl/>
        </w:rPr>
        <w:t>ש</w:t>
      </w:r>
      <w:r w:rsidRPr="00DF440E">
        <w:rPr>
          <w:rtl/>
        </w:rPr>
        <w:t>יש בו כדי לתמוך מהותית בהשתלבותן הבריאה בקהילה ובעבודה. אף על פי כן, נכון להיום, תכנית דירות המעבר לנשים יוצאות מקלטים מתוקצבת רק חלקית על ידי משרד הרווחה והשי</w:t>
      </w:r>
      <w:r w:rsidR="00E7097F">
        <w:rPr>
          <w:rtl/>
        </w:rPr>
        <w:t>רותים החברתיים והמשמעות היא שהת</w:t>
      </w:r>
      <w:r w:rsidRPr="00DF440E">
        <w:rPr>
          <w:rtl/>
        </w:rPr>
        <w:t xml:space="preserve">כנית משרתת רק חלק מהנשים. </w:t>
      </w:r>
    </w:p>
    <w:p w14:paraId="7F6961CB" w14:textId="312E70A2" w:rsidR="00E13C27" w:rsidRDefault="002A77C3" w:rsidP="002A77C3">
      <w:pPr>
        <w:pStyle w:val="Hesber"/>
        <w:rPr>
          <w:rtl/>
        </w:rPr>
      </w:pPr>
      <w:r>
        <w:rPr>
          <w:rFonts w:hint="cs"/>
          <w:rtl/>
        </w:rPr>
        <w:t xml:space="preserve">כמו כן, </w:t>
      </w:r>
      <w:r w:rsidR="002E32F5" w:rsidRPr="00DF440E">
        <w:rPr>
          <w:rtl/>
        </w:rPr>
        <w:t>הצעת החוק מבקשת לעגן את זכותן של נשים יוצאות מקלט למגורים בדירות מעבר</w:t>
      </w:r>
      <w:r>
        <w:rPr>
          <w:rFonts w:hint="cs"/>
          <w:rtl/>
        </w:rPr>
        <w:t>.</w:t>
      </w:r>
    </w:p>
    <w:p w14:paraId="1A3DBFFC" w14:textId="70496F5B" w:rsidR="00230BDA" w:rsidRDefault="00230BDA" w:rsidP="002A77C3">
      <w:pPr>
        <w:pStyle w:val="Hesber"/>
        <w:rPr>
          <w:rtl/>
        </w:rPr>
      </w:pPr>
    </w:p>
    <w:p w14:paraId="05282614" w14:textId="77777777" w:rsidR="00230BDA" w:rsidRDefault="00230BDA" w:rsidP="002A77C3">
      <w:pPr>
        <w:pStyle w:val="Hesber"/>
        <w:rPr>
          <w:rtl/>
        </w:rPr>
      </w:pPr>
    </w:p>
    <w:p w14:paraId="657ADF49" w14:textId="77777777" w:rsidR="00230BDA" w:rsidRPr="00D73212" w:rsidRDefault="00230BDA" w:rsidP="00230BDA">
      <w:pPr>
        <w:pStyle w:val="Hesber"/>
        <w:rPr>
          <w:color w:val="auto"/>
          <w:rtl/>
          <w:lang w:eastAsia="en-US"/>
        </w:rPr>
      </w:pPr>
      <w:r w:rsidRPr="00D73212">
        <w:rPr>
          <w:color w:val="auto"/>
          <w:rtl/>
          <w:lang w:eastAsia="en-US"/>
        </w:rPr>
        <w:t>---------------------------------</w:t>
      </w:r>
    </w:p>
    <w:p w14:paraId="35D4D3E1" w14:textId="77777777" w:rsidR="00230BDA" w:rsidRPr="00D73212" w:rsidRDefault="00230BDA" w:rsidP="00230BDA">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0D128D8" w14:textId="77777777" w:rsidR="00230BDA" w:rsidRPr="00D73212" w:rsidRDefault="00230BDA" w:rsidP="00230BDA">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318B299" w14:textId="77777777" w:rsidR="00230BDA" w:rsidRPr="00317312" w:rsidRDefault="00230BDA" w:rsidP="00230BDA">
      <w:pPr>
        <w:pStyle w:val="Hesber"/>
      </w:pPr>
      <w:r>
        <w:rPr>
          <w:rFonts w:hint="cs"/>
          <w:color w:val="auto"/>
          <w:rtl/>
          <w:lang w:eastAsia="en-US"/>
        </w:rPr>
        <w:t>כ"ח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4.7</w:t>
      </w:r>
      <w:r w:rsidRPr="00D73212">
        <w:rPr>
          <w:color w:val="auto"/>
          <w:rtl/>
          <w:lang w:eastAsia="en-US"/>
        </w:rPr>
        <w:t>.1</w:t>
      </w:r>
      <w:r>
        <w:rPr>
          <w:rFonts w:hint="cs"/>
          <w:color w:val="auto"/>
          <w:rtl/>
          <w:lang w:eastAsia="en-US"/>
        </w:rPr>
        <w:t>6</w:t>
      </w:r>
    </w:p>
    <w:p w14:paraId="55886009" w14:textId="77777777" w:rsidR="00230BDA" w:rsidRPr="00B15BBC" w:rsidRDefault="00230BDA" w:rsidP="00230BDA">
      <w:pPr>
        <w:spacing w:before="0" w:line="360" w:lineRule="auto"/>
        <w:ind w:left="340" w:firstLine="0"/>
        <w:rPr>
          <w:rFonts w:ascii="Arial" w:eastAsia="Arial Unicode MS" w:hAnsi="Arial" w:cs="David"/>
          <w:snapToGrid w:val="0"/>
          <w:spacing w:val="0"/>
          <w:sz w:val="20"/>
          <w:szCs w:val="26"/>
          <w:rtl/>
        </w:rPr>
      </w:pPr>
    </w:p>
    <w:p w14:paraId="00AC81FE" w14:textId="77777777" w:rsidR="00230BDA" w:rsidRPr="00DF440E" w:rsidRDefault="00230BDA" w:rsidP="002A77C3">
      <w:pPr>
        <w:pStyle w:val="Hesber"/>
        <w:rPr>
          <w:rtl/>
        </w:rPr>
      </w:pPr>
    </w:p>
    <w:sectPr w:rsidR="00230BDA" w:rsidRPr="00DF440E"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7CB77E" w14:textId="77777777" w:rsidR="00B9683C" w:rsidRDefault="00B9683C">
      <w:r>
        <w:separator/>
      </w:r>
    </w:p>
  </w:endnote>
  <w:endnote w:type="continuationSeparator" w:id="0">
    <w:p w14:paraId="6D0FB240" w14:textId="77777777" w:rsidR="00B9683C" w:rsidRDefault="00B9683C">
      <w:r>
        <w:continuationSeparator/>
      </w:r>
    </w:p>
  </w:endnote>
  <w:endnote w:type="continuationNotice" w:id="1">
    <w:p w14:paraId="51B9397A" w14:textId="77777777" w:rsidR="00B9683C" w:rsidRDefault="00B9683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9079B">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964D37" w14:textId="77777777" w:rsidR="00B9683C" w:rsidRDefault="00B9683C">
      <w:r>
        <w:separator/>
      </w:r>
    </w:p>
  </w:footnote>
  <w:footnote w:type="continuationSeparator" w:id="0">
    <w:p w14:paraId="125AD9A6" w14:textId="77777777" w:rsidR="00B9683C" w:rsidRDefault="00B9683C">
      <w:r>
        <w:continuationSeparator/>
      </w:r>
    </w:p>
  </w:footnote>
  <w:footnote w:type="continuationNotice" w:id="1">
    <w:p w14:paraId="6FEFDE05" w14:textId="77777777" w:rsidR="00B9683C" w:rsidRDefault="00B9683C"/>
  </w:footnote>
  <w:footnote w:id="2">
    <w:p w14:paraId="2DA7B833" w14:textId="7DF99A64" w:rsidR="009D446E" w:rsidRDefault="009D446E">
      <w:pPr>
        <w:pStyle w:val="a4"/>
        <w:rPr>
          <w:rtl/>
        </w:rPr>
      </w:pPr>
      <w:r>
        <w:rPr>
          <w:rStyle w:val="a6"/>
        </w:rPr>
        <w:footnoteRef/>
      </w:r>
      <w:r>
        <w:rPr>
          <w:rtl/>
        </w:rPr>
        <w:t xml:space="preserve"> </w:t>
      </w:r>
      <w:r>
        <w:rPr>
          <w:rFonts w:hint="cs"/>
          <w:rtl/>
        </w:rPr>
        <w:t xml:space="preserve">ס"ח </w:t>
      </w:r>
      <w:proofErr w:type="spellStart"/>
      <w:r>
        <w:rPr>
          <w:rFonts w:hint="cs"/>
          <w:rtl/>
        </w:rPr>
        <w:t>התשע"ג</w:t>
      </w:r>
      <w:proofErr w:type="spellEnd"/>
      <w:r>
        <w:rPr>
          <w:rFonts w:hint="cs"/>
          <w:rtl/>
        </w:rPr>
        <w:t>, עמ' 34.</w:t>
      </w:r>
    </w:p>
  </w:footnote>
  <w:footnote w:id="3">
    <w:p w14:paraId="25E3837B" w14:textId="5920F02B" w:rsidR="0099291F" w:rsidRDefault="0099291F">
      <w:pPr>
        <w:pStyle w:val="a4"/>
      </w:pPr>
      <w:r>
        <w:rPr>
          <w:rStyle w:val="a6"/>
        </w:rPr>
        <w:footnoteRef/>
      </w:r>
      <w:r>
        <w:rPr>
          <w:rtl/>
        </w:rPr>
        <w:t xml:space="preserve"> </w:t>
      </w:r>
      <w:r>
        <w:rPr>
          <w:rFonts w:hint="cs"/>
          <w:rtl/>
        </w:rPr>
        <w:t xml:space="preserve">ס"ח </w:t>
      </w:r>
      <w:proofErr w:type="spellStart"/>
      <w:r>
        <w:rPr>
          <w:rFonts w:hint="cs"/>
          <w:rtl/>
        </w:rPr>
        <w:t>התשס"ח</w:t>
      </w:r>
      <w:proofErr w:type="spellEnd"/>
      <w:r>
        <w:rPr>
          <w:rFonts w:hint="cs"/>
          <w:rtl/>
        </w:rPr>
        <w:t>, עמ' 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DA3F63"/>
    <w:multiLevelType w:val="hybridMultilevel"/>
    <w:tmpl w:val="39B672A0"/>
    <w:lvl w:ilvl="0" w:tplc="D5B2A5A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410B19"/>
    <w:multiLevelType w:val="hybridMultilevel"/>
    <w:tmpl w:val="04101878"/>
    <w:lvl w:ilvl="0" w:tplc="3D4844FC">
      <w:start w:val="1"/>
      <w:numFmt w:val="hebrew1"/>
      <w:lvlText w:val="(%1)"/>
      <w:lvlJc w:val="left"/>
      <w:pPr>
        <w:ind w:left="720" w:hanging="360"/>
      </w:pPr>
      <w:rPr>
        <w:rFonts w:cs="Times New Roman" w:hint="default"/>
        <w:sz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71EE78BF"/>
    <w:multiLevelType w:val="hybridMultilevel"/>
    <w:tmpl w:val="6A62AF9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5"/>
  </w:num>
  <w:num w:numId="13">
    <w:abstractNumId w:val="10"/>
  </w:num>
  <w:num w:numId="14">
    <w:abstractNumId w:val="16"/>
  </w:num>
  <w:num w:numId="15">
    <w:abstractNumId w:val="1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4037D"/>
    <w:rsid w:val="00053D03"/>
    <w:rsid w:val="00063A3E"/>
    <w:rsid w:val="00072CAC"/>
    <w:rsid w:val="0007681A"/>
    <w:rsid w:val="000A542E"/>
    <w:rsid w:val="00102B6B"/>
    <w:rsid w:val="001052D4"/>
    <w:rsid w:val="00106275"/>
    <w:rsid w:val="0010644B"/>
    <w:rsid w:val="001207F8"/>
    <w:rsid w:val="00121924"/>
    <w:rsid w:val="001279A8"/>
    <w:rsid w:val="0014195F"/>
    <w:rsid w:val="00152609"/>
    <w:rsid w:val="00153E1B"/>
    <w:rsid w:val="00167207"/>
    <w:rsid w:val="001971CD"/>
    <w:rsid w:val="001A0623"/>
    <w:rsid w:val="001C0D32"/>
    <w:rsid w:val="001C23B0"/>
    <w:rsid w:val="001C5D1E"/>
    <w:rsid w:val="001D162A"/>
    <w:rsid w:val="001D7AAF"/>
    <w:rsid w:val="002016A4"/>
    <w:rsid w:val="00203A7F"/>
    <w:rsid w:val="0021633A"/>
    <w:rsid w:val="002200A1"/>
    <w:rsid w:val="00230BDA"/>
    <w:rsid w:val="002362BF"/>
    <w:rsid w:val="00241B97"/>
    <w:rsid w:val="002425D1"/>
    <w:rsid w:val="0024591E"/>
    <w:rsid w:val="00246756"/>
    <w:rsid w:val="00251E58"/>
    <w:rsid w:val="00254605"/>
    <w:rsid w:val="00266D86"/>
    <w:rsid w:val="002728B4"/>
    <w:rsid w:val="0027600C"/>
    <w:rsid w:val="00292712"/>
    <w:rsid w:val="002A487D"/>
    <w:rsid w:val="002A77C3"/>
    <w:rsid w:val="002C2E29"/>
    <w:rsid w:val="002C3041"/>
    <w:rsid w:val="002D1EE3"/>
    <w:rsid w:val="002E32F5"/>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611AA"/>
    <w:rsid w:val="0046686B"/>
    <w:rsid w:val="00487C40"/>
    <w:rsid w:val="004A06DC"/>
    <w:rsid w:val="004B24ED"/>
    <w:rsid w:val="004B6625"/>
    <w:rsid w:val="004C329D"/>
    <w:rsid w:val="004D2D82"/>
    <w:rsid w:val="004D3876"/>
    <w:rsid w:val="004E4552"/>
    <w:rsid w:val="004E6CDF"/>
    <w:rsid w:val="00523561"/>
    <w:rsid w:val="00553C9D"/>
    <w:rsid w:val="00562A66"/>
    <w:rsid w:val="0059079B"/>
    <w:rsid w:val="005B064E"/>
    <w:rsid w:val="005B441E"/>
    <w:rsid w:val="005D51AE"/>
    <w:rsid w:val="00610175"/>
    <w:rsid w:val="0062674B"/>
    <w:rsid w:val="006363B2"/>
    <w:rsid w:val="00644940"/>
    <w:rsid w:val="00656871"/>
    <w:rsid w:val="006818A9"/>
    <w:rsid w:val="006A0C89"/>
    <w:rsid w:val="006A2D81"/>
    <w:rsid w:val="006A3237"/>
    <w:rsid w:val="006C1D0D"/>
    <w:rsid w:val="0070601E"/>
    <w:rsid w:val="00712C72"/>
    <w:rsid w:val="007151FF"/>
    <w:rsid w:val="00715C90"/>
    <w:rsid w:val="00735FE9"/>
    <w:rsid w:val="00741E30"/>
    <w:rsid w:val="00763CAA"/>
    <w:rsid w:val="00765F66"/>
    <w:rsid w:val="007675B3"/>
    <w:rsid w:val="0078664F"/>
    <w:rsid w:val="007A0A39"/>
    <w:rsid w:val="007C3FA6"/>
    <w:rsid w:val="007D585A"/>
    <w:rsid w:val="007D5A12"/>
    <w:rsid w:val="007E59F9"/>
    <w:rsid w:val="007F4332"/>
    <w:rsid w:val="00807682"/>
    <w:rsid w:val="00810BCD"/>
    <w:rsid w:val="00812C98"/>
    <w:rsid w:val="00814D92"/>
    <w:rsid w:val="0083181D"/>
    <w:rsid w:val="00843EB2"/>
    <w:rsid w:val="00865572"/>
    <w:rsid w:val="00873DB3"/>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37BD6"/>
    <w:rsid w:val="0094230D"/>
    <w:rsid w:val="00943386"/>
    <w:rsid w:val="009456B6"/>
    <w:rsid w:val="00957589"/>
    <w:rsid w:val="00966D06"/>
    <w:rsid w:val="00981C4B"/>
    <w:rsid w:val="00982412"/>
    <w:rsid w:val="00983A8D"/>
    <w:rsid w:val="0099291F"/>
    <w:rsid w:val="009A0C99"/>
    <w:rsid w:val="009A0DB8"/>
    <w:rsid w:val="009A7257"/>
    <w:rsid w:val="009D446E"/>
    <w:rsid w:val="009D6E0A"/>
    <w:rsid w:val="009D708A"/>
    <w:rsid w:val="009E1E33"/>
    <w:rsid w:val="009F7804"/>
    <w:rsid w:val="00A14672"/>
    <w:rsid w:val="00A26BD6"/>
    <w:rsid w:val="00A443CF"/>
    <w:rsid w:val="00A44B99"/>
    <w:rsid w:val="00A6611D"/>
    <w:rsid w:val="00A82CB7"/>
    <w:rsid w:val="00A942C1"/>
    <w:rsid w:val="00AA2F03"/>
    <w:rsid w:val="00AC36F7"/>
    <w:rsid w:val="00AC63A4"/>
    <w:rsid w:val="00AD239E"/>
    <w:rsid w:val="00B10265"/>
    <w:rsid w:val="00B13AED"/>
    <w:rsid w:val="00B16A99"/>
    <w:rsid w:val="00B21211"/>
    <w:rsid w:val="00B35784"/>
    <w:rsid w:val="00B733A7"/>
    <w:rsid w:val="00B75C91"/>
    <w:rsid w:val="00B9683C"/>
    <w:rsid w:val="00B975AD"/>
    <w:rsid w:val="00BA3AE3"/>
    <w:rsid w:val="00BC45FB"/>
    <w:rsid w:val="00BF148D"/>
    <w:rsid w:val="00C23B1A"/>
    <w:rsid w:val="00C310EB"/>
    <w:rsid w:val="00C9176A"/>
    <w:rsid w:val="00CC56E0"/>
    <w:rsid w:val="00CE5F7D"/>
    <w:rsid w:val="00CF1AA2"/>
    <w:rsid w:val="00D17774"/>
    <w:rsid w:val="00D63620"/>
    <w:rsid w:val="00D8410D"/>
    <w:rsid w:val="00D867D7"/>
    <w:rsid w:val="00DA7A5E"/>
    <w:rsid w:val="00DB7060"/>
    <w:rsid w:val="00DE3153"/>
    <w:rsid w:val="00DF440E"/>
    <w:rsid w:val="00E06736"/>
    <w:rsid w:val="00E13C27"/>
    <w:rsid w:val="00E33BBD"/>
    <w:rsid w:val="00E374F2"/>
    <w:rsid w:val="00E45103"/>
    <w:rsid w:val="00E55A60"/>
    <w:rsid w:val="00E62778"/>
    <w:rsid w:val="00E63D38"/>
    <w:rsid w:val="00E665B9"/>
    <w:rsid w:val="00E7097F"/>
    <w:rsid w:val="00E747A2"/>
    <w:rsid w:val="00E82F3F"/>
    <w:rsid w:val="00EA01E6"/>
    <w:rsid w:val="00EA3DE8"/>
    <w:rsid w:val="00EA758F"/>
    <w:rsid w:val="00ED084C"/>
    <w:rsid w:val="00ED4A6F"/>
    <w:rsid w:val="00EF3A3A"/>
    <w:rsid w:val="00F56B86"/>
    <w:rsid w:val="00F628D6"/>
    <w:rsid w:val="00F67051"/>
    <w:rsid w:val="00F716DE"/>
    <w:rsid w:val="00F80E4F"/>
    <w:rsid w:val="00F86A1E"/>
    <w:rsid w:val="00FA5E88"/>
    <w:rsid w:val="00FD0786"/>
    <w:rsid w:val="00FD09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2F7BCC3-D8D1-4736-82C4-37EFF9B85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styleId="ae">
    <w:name w:val="List Paragraph"/>
    <w:basedOn w:val="a"/>
    <w:uiPriority w:val="34"/>
    <w:qFormat/>
    <w:rsid w:val="007151FF"/>
    <w:pPr>
      <w:widowControl/>
      <w:autoSpaceDE/>
      <w:autoSpaceDN/>
      <w:adjustRightInd/>
      <w:spacing w:before="0" w:line="240" w:lineRule="auto"/>
      <w:ind w:left="720" w:firstLine="0"/>
      <w:jc w:val="left"/>
      <w:textAlignment w:val="auto"/>
    </w:pPr>
    <w:rPr>
      <w:rFonts w:ascii="Times New Roman" w:hAnsi="Times New Roman" w:cs="Arial"/>
      <w:noProof/>
      <w:color w:val="auto"/>
      <w:spacing w:val="0"/>
      <w:sz w:val="20"/>
      <w:szCs w:val="24"/>
      <w:lang w:eastAsia="en-US"/>
    </w:rPr>
  </w:style>
  <w:style w:type="character" w:customStyle="1" w:styleId="a5">
    <w:name w:val="טקסט הערת שוליים תו"/>
    <w:basedOn w:val="a0"/>
    <w:link w:val="a4"/>
    <w:uiPriority w:val="99"/>
    <w:semiHidden/>
    <w:locked/>
    <w:rsid w:val="002E32F5"/>
    <w:rPr>
      <w:rFonts w:ascii="Arial" w:eastAsia="Arial Unicode MS" w:hAnsi="Arial" w:cs="David"/>
      <w:snapToGrid w:val="0"/>
      <w:color w:val="000000"/>
      <w:sz w:val="14"/>
      <w:lang w:eastAsia="ja-JP"/>
    </w:rPr>
  </w:style>
  <w:style w:type="character" w:styleId="af">
    <w:name w:val="annotation reference"/>
    <w:basedOn w:val="a0"/>
    <w:semiHidden/>
    <w:unhideWhenUsed/>
    <w:rsid w:val="004611AA"/>
    <w:rPr>
      <w:sz w:val="16"/>
      <w:szCs w:val="16"/>
    </w:rPr>
  </w:style>
  <w:style w:type="paragraph" w:styleId="af0">
    <w:name w:val="annotation text"/>
    <w:basedOn w:val="a"/>
    <w:link w:val="af1"/>
    <w:semiHidden/>
    <w:unhideWhenUsed/>
    <w:rsid w:val="004611AA"/>
    <w:pPr>
      <w:spacing w:line="240" w:lineRule="auto"/>
    </w:pPr>
    <w:rPr>
      <w:sz w:val="20"/>
      <w:szCs w:val="20"/>
    </w:rPr>
  </w:style>
  <w:style w:type="character" w:customStyle="1" w:styleId="af1">
    <w:name w:val="טקסט הערה תו"/>
    <w:basedOn w:val="a0"/>
    <w:link w:val="af0"/>
    <w:semiHidden/>
    <w:rsid w:val="004611AA"/>
    <w:rPr>
      <w:rFonts w:ascii="Hadasa Roso SL" w:hAnsi="Hadasa Roso SL" w:cs="Hadasa Roso SL"/>
      <w:color w:val="000000"/>
      <w:spacing w:val="1"/>
      <w:lang w:eastAsia="ja-JP"/>
    </w:rPr>
  </w:style>
  <w:style w:type="paragraph" w:styleId="af2">
    <w:name w:val="annotation subject"/>
    <w:basedOn w:val="af0"/>
    <w:next w:val="af0"/>
    <w:link w:val="af3"/>
    <w:semiHidden/>
    <w:unhideWhenUsed/>
    <w:rsid w:val="004611AA"/>
    <w:rPr>
      <w:b/>
      <w:bCs/>
    </w:rPr>
  </w:style>
  <w:style w:type="character" w:customStyle="1" w:styleId="af3">
    <w:name w:val="נושא הערה תו"/>
    <w:basedOn w:val="af1"/>
    <w:link w:val="af2"/>
    <w:semiHidden/>
    <w:rsid w:val="004611AA"/>
    <w:rPr>
      <w:rFonts w:ascii="Hadasa Roso SL" w:hAnsi="Hadasa Roso SL" w:cs="Hadasa Roso SL"/>
      <w:b/>
      <w:bCs/>
      <w:color w:val="000000"/>
      <w:spacing w:val="1"/>
      <w:lang w:eastAsia="ja-JP"/>
    </w:rPr>
  </w:style>
  <w:style w:type="character" w:customStyle="1" w:styleId="default">
    <w:name w:val="default"/>
    <w:basedOn w:val="a0"/>
    <w:rsid w:val="00B13AED"/>
    <w:rPr>
      <w:rFonts w:ascii="Times New Roman" w:hAnsi="Times New Roman" w:cs="Times New Roman" w:hint="default"/>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6E9A8DC9-22EE-40EE-A843-72B8CB102955}"/>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61B125-9870-4462-9A95-F795439EC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1044</Words>
  <Characters>5225</Characters>
  <Application>Microsoft Office Word</Application>
  <DocSecurity>0</DocSecurity>
  <Lines>43</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2016-06-29T10:47:00Z</cp:lastPrinted>
  <dcterms:created xsi:type="dcterms:W3CDTF">2017-03-15T07:50:00Z</dcterms:created>
  <dcterms:modified xsi:type="dcterms:W3CDTF">2017-03-15T07:50:00Z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2015419</vt:r8>
  </property>
</Properties>
</file>