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2B44" w:rsidRPr="00D20104" w:rsidRDefault="00482B44" w:rsidP="00D951A0">
      <w:pPr>
        <w:spacing w:after="0" w:line="240" w:lineRule="auto"/>
        <w:jc w:val="right"/>
        <w:rPr>
          <w:rFonts w:ascii="David" w:hAnsi="David" w:cs="David"/>
          <w:sz w:val="24"/>
          <w:szCs w:val="24"/>
          <w:rtl/>
        </w:rPr>
      </w:pPr>
      <w:r w:rsidRPr="002313E6">
        <w:rPr>
          <w:rFonts w:ascii="David" w:hAnsi="David" w:cs="David" w:hint="cs"/>
          <w:sz w:val="24"/>
          <w:szCs w:val="24"/>
          <w:highlight w:val="yellow"/>
          <w:rtl/>
        </w:rPr>
        <w:t>‏‏‏‏</w:t>
      </w:r>
      <w:r>
        <w:rPr>
          <w:rFonts w:ascii="David" w:hAnsi="David" w:cs="David" w:hint="cs"/>
          <w:sz w:val="24"/>
          <w:szCs w:val="24"/>
          <w:highlight w:val="yellow"/>
          <w:rtl/>
        </w:rPr>
        <w:t>‏</w:t>
      </w:r>
      <w:r>
        <w:rPr>
          <w:rFonts w:ascii="David" w:hAnsi="David" w:cs="David" w:hint="cs"/>
          <w:sz w:val="24"/>
          <w:szCs w:val="24"/>
          <w:rtl/>
        </w:rPr>
        <w:t>‏‏</w:t>
      </w:r>
      <w:r w:rsidR="00401D10">
        <w:rPr>
          <w:rFonts w:ascii="David" w:hAnsi="David" w:cs="David" w:hint="cs"/>
          <w:sz w:val="24"/>
          <w:szCs w:val="24"/>
          <w:rtl/>
        </w:rPr>
        <w:t>‏</w:t>
      </w:r>
      <w:r w:rsidR="00EC162E">
        <w:rPr>
          <w:rFonts w:ascii="David" w:hAnsi="David" w:cs="David" w:hint="cs"/>
          <w:sz w:val="24"/>
          <w:szCs w:val="24"/>
          <w:rtl/>
        </w:rPr>
        <w:t>‏</w:t>
      </w:r>
      <w:r w:rsidR="00AF0B27">
        <w:rPr>
          <w:rFonts w:ascii="David" w:hAnsi="David" w:cs="David" w:hint="cs"/>
          <w:sz w:val="24"/>
          <w:szCs w:val="24"/>
          <w:rtl/>
        </w:rPr>
        <w:t>‏</w:t>
      </w:r>
      <w:r w:rsidR="00D951A0">
        <w:rPr>
          <w:rFonts w:ascii="David" w:hAnsi="David" w:cs="David" w:hint="cs"/>
          <w:sz w:val="24"/>
          <w:szCs w:val="24"/>
          <w:rtl/>
        </w:rPr>
        <w:t>‏כ</w:t>
      </w:r>
      <w:r w:rsidR="00D951A0">
        <w:rPr>
          <w:rFonts w:ascii="David" w:hAnsi="David" w:cs="David"/>
          <w:sz w:val="24"/>
          <w:szCs w:val="24"/>
          <w:rtl/>
        </w:rPr>
        <w:t>"ז ניסן תשע"ז</w:t>
      </w:r>
    </w:p>
    <w:p w:rsidR="00482B44" w:rsidRPr="00D20104" w:rsidRDefault="00482B44" w:rsidP="00D951A0">
      <w:pPr>
        <w:spacing w:after="0" w:line="240" w:lineRule="auto"/>
        <w:jc w:val="right"/>
        <w:rPr>
          <w:rFonts w:cs="David"/>
          <w:sz w:val="24"/>
          <w:szCs w:val="24"/>
          <w:u w:val="single"/>
          <w:rtl/>
        </w:rPr>
      </w:pPr>
      <w:r w:rsidRPr="00D20104">
        <w:rPr>
          <w:rFonts w:ascii="David" w:hAnsi="David" w:cs="David" w:hint="cs"/>
          <w:sz w:val="24"/>
          <w:szCs w:val="24"/>
          <w:rtl/>
        </w:rPr>
        <w:t>‏‏‏‏</w:t>
      </w:r>
      <w:r w:rsidR="00EC162E">
        <w:rPr>
          <w:rFonts w:ascii="David" w:hAnsi="David" w:cs="David" w:hint="cs"/>
          <w:sz w:val="24"/>
          <w:szCs w:val="24"/>
          <w:rtl/>
        </w:rPr>
        <w:t>‏</w:t>
      </w:r>
      <w:r w:rsidR="00D951A0">
        <w:rPr>
          <w:rFonts w:ascii="David" w:hAnsi="David" w:cs="David" w:hint="cs"/>
          <w:sz w:val="24"/>
          <w:szCs w:val="24"/>
          <w:rtl/>
        </w:rPr>
        <w:t>23</w:t>
      </w:r>
      <w:r w:rsidR="00EC162E">
        <w:rPr>
          <w:rFonts w:ascii="David" w:hAnsi="David" w:cs="David"/>
          <w:sz w:val="24"/>
          <w:szCs w:val="24"/>
          <w:rtl/>
        </w:rPr>
        <w:t xml:space="preserve"> </w:t>
      </w:r>
      <w:r w:rsidR="00EC162E">
        <w:rPr>
          <w:rFonts w:ascii="David" w:hAnsi="David" w:cs="David" w:hint="cs"/>
          <w:sz w:val="24"/>
          <w:szCs w:val="24"/>
          <w:rtl/>
        </w:rPr>
        <w:t>ב</w:t>
      </w:r>
      <w:r w:rsidR="00EC162E">
        <w:rPr>
          <w:rFonts w:ascii="David" w:hAnsi="David" w:cs="David"/>
          <w:sz w:val="24"/>
          <w:szCs w:val="24"/>
          <w:rtl/>
        </w:rPr>
        <w:t>אפריל 2017</w:t>
      </w:r>
    </w:p>
    <w:p w:rsidR="00482B44" w:rsidRPr="00CB448F" w:rsidRDefault="00482B44" w:rsidP="00482B44">
      <w:pPr>
        <w:spacing w:after="0" w:line="240" w:lineRule="auto"/>
        <w:rPr>
          <w:rFonts w:cs="David"/>
          <w:sz w:val="24"/>
          <w:szCs w:val="24"/>
          <w:rtl/>
        </w:rPr>
      </w:pPr>
      <w:r w:rsidRPr="00D20104">
        <w:rPr>
          <w:rFonts w:cs="David" w:hint="cs"/>
          <w:sz w:val="24"/>
          <w:szCs w:val="24"/>
          <w:u w:val="single"/>
          <w:rtl/>
        </w:rPr>
        <w:t>אל</w:t>
      </w:r>
      <w:r w:rsidRPr="00D20104">
        <w:rPr>
          <w:rFonts w:cs="David" w:hint="cs"/>
          <w:sz w:val="24"/>
          <w:szCs w:val="24"/>
          <w:rtl/>
        </w:rPr>
        <w:t>: חברי ועדת החוקה, חוק ומשפט</w:t>
      </w:r>
    </w:p>
    <w:p w:rsidR="00482B44" w:rsidRDefault="00482B44" w:rsidP="00482B44">
      <w:pPr>
        <w:spacing w:after="0" w:line="240" w:lineRule="auto"/>
        <w:rPr>
          <w:rFonts w:cs="David"/>
          <w:sz w:val="24"/>
          <w:szCs w:val="24"/>
          <w:rtl/>
        </w:rPr>
      </w:pPr>
      <w:r w:rsidRPr="00CB448F">
        <w:rPr>
          <w:rFonts w:cs="David" w:hint="cs"/>
          <w:sz w:val="24"/>
          <w:szCs w:val="24"/>
          <w:u w:val="single"/>
          <w:rtl/>
        </w:rPr>
        <w:t>מאת</w:t>
      </w:r>
      <w:r w:rsidRPr="00CB448F">
        <w:rPr>
          <w:rFonts w:cs="David" w:hint="cs"/>
          <w:sz w:val="24"/>
          <w:szCs w:val="24"/>
          <w:rtl/>
        </w:rPr>
        <w:t>: הייעוץ המשפטי לוועדה</w:t>
      </w:r>
    </w:p>
    <w:p w:rsidR="00482B44" w:rsidRPr="001C36DF" w:rsidRDefault="00482B44" w:rsidP="005B0917">
      <w:pPr>
        <w:spacing w:after="0" w:line="360" w:lineRule="auto"/>
        <w:ind w:right="-284"/>
        <w:jc w:val="center"/>
        <w:rPr>
          <w:rFonts w:cs="David"/>
          <w:b/>
          <w:bCs/>
          <w:sz w:val="16"/>
          <w:szCs w:val="16"/>
          <w:u w:val="single"/>
          <w:rtl/>
        </w:rPr>
      </w:pPr>
    </w:p>
    <w:p w:rsidR="004C5147" w:rsidRPr="00220EF0" w:rsidRDefault="00220EF0" w:rsidP="001C36DF">
      <w:pPr>
        <w:spacing w:after="0" w:line="340" w:lineRule="exact"/>
        <w:ind w:right="-284"/>
        <w:jc w:val="center"/>
        <w:rPr>
          <w:rFonts w:cs="David"/>
          <w:b/>
          <w:bCs/>
          <w:sz w:val="24"/>
          <w:szCs w:val="24"/>
          <w:u w:val="single"/>
          <w:rtl/>
        </w:rPr>
      </w:pPr>
      <w:r w:rsidRPr="00220EF0">
        <w:rPr>
          <w:rFonts w:cs="David" w:hint="cs"/>
          <w:b/>
          <w:bCs/>
          <w:sz w:val="24"/>
          <w:szCs w:val="24"/>
          <w:u w:val="single"/>
          <w:rtl/>
        </w:rPr>
        <w:t>מסמך רקע לדיון בוועדת חוקה ביום 26.4.17 בהצעת חוק העמותות (תיקון מס' 16), התשע"ז-2016</w:t>
      </w:r>
    </w:p>
    <w:p w:rsidR="00220EF0" w:rsidRPr="001C36DF" w:rsidRDefault="00220EF0" w:rsidP="001C36DF">
      <w:pPr>
        <w:spacing w:after="0" w:line="340" w:lineRule="exact"/>
        <w:jc w:val="both"/>
        <w:rPr>
          <w:rFonts w:cs="David"/>
          <w:sz w:val="16"/>
          <w:szCs w:val="16"/>
          <w:rtl/>
        </w:rPr>
      </w:pPr>
    </w:p>
    <w:p w:rsidR="00AA5325" w:rsidRDefault="00AA5325" w:rsidP="001C36DF">
      <w:pPr>
        <w:spacing w:after="0" w:line="340" w:lineRule="exact"/>
        <w:jc w:val="both"/>
        <w:rPr>
          <w:rFonts w:cs="David"/>
          <w:sz w:val="24"/>
          <w:szCs w:val="24"/>
          <w:rtl/>
        </w:rPr>
      </w:pPr>
      <w:r w:rsidRPr="00AA5325">
        <w:rPr>
          <w:rFonts w:cs="David" w:hint="cs"/>
          <w:sz w:val="24"/>
          <w:szCs w:val="24"/>
          <w:rtl/>
        </w:rPr>
        <w:t>הצעת החוק שבפני הוועדה היא הצעת חוק ממשלתית</w:t>
      </w:r>
      <w:r w:rsidR="00220EF0">
        <w:rPr>
          <w:rFonts w:cs="David" w:hint="cs"/>
          <w:sz w:val="24"/>
          <w:szCs w:val="24"/>
          <w:rtl/>
        </w:rPr>
        <w:t>, בהכנה לקריאה השנייה והשלישית.</w:t>
      </w:r>
    </w:p>
    <w:p w:rsidR="00220EF0" w:rsidRPr="001C36DF" w:rsidRDefault="00220EF0" w:rsidP="001C36DF">
      <w:pPr>
        <w:spacing w:after="0" w:line="340" w:lineRule="exact"/>
        <w:jc w:val="both"/>
        <w:rPr>
          <w:rFonts w:cs="David"/>
          <w:sz w:val="16"/>
          <w:szCs w:val="16"/>
          <w:rtl/>
        </w:rPr>
      </w:pPr>
    </w:p>
    <w:p w:rsidR="00220EF0" w:rsidRPr="00482B44" w:rsidRDefault="00220EF0" w:rsidP="001C36DF">
      <w:pPr>
        <w:spacing w:after="0" w:line="340" w:lineRule="exact"/>
        <w:jc w:val="both"/>
        <w:rPr>
          <w:rFonts w:cs="David"/>
          <w:b/>
          <w:bCs/>
          <w:sz w:val="24"/>
          <w:szCs w:val="24"/>
          <w:u w:val="single"/>
          <w:rtl/>
        </w:rPr>
      </w:pPr>
      <w:r w:rsidRPr="00482B44">
        <w:rPr>
          <w:rFonts w:cs="David" w:hint="cs"/>
          <w:b/>
          <w:bCs/>
          <w:sz w:val="24"/>
          <w:szCs w:val="24"/>
          <w:u w:val="single"/>
          <w:rtl/>
        </w:rPr>
        <w:t>הצעת החוק</w:t>
      </w:r>
    </w:p>
    <w:p w:rsidR="00221C4D" w:rsidRPr="00221C4D" w:rsidRDefault="00221C4D" w:rsidP="00221C4D">
      <w:pPr>
        <w:pStyle w:val="a3"/>
        <w:numPr>
          <w:ilvl w:val="0"/>
          <w:numId w:val="10"/>
        </w:numPr>
        <w:spacing w:after="0" w:line="340" w:lineRule="exact"/>
        <w:jc w:val="both"/>
        <w:rPr>
          <w:rFonts w:cs="David"/>
          <w:sz w:val="24"/>
          <w:szCs w:val="24"/>
        </w:rPr>
      </w:pPr>
      <w:r w:rsidRPr="00221C4D">
        <w:rPr>
          <w:rFonts w:cs="David" w:hint="cs"/>
          <w:sz w:val="24"/>
          <w:szCs w:val="24"/>
          <w:rtl/>
        </w:rPr>
        <w:t>ההצעה כוללת את העקרונות הבאים:</w:t>
      </w:r>
    </w:p>
    <w:p w:rsidR="00420F78" w:rsidRDefault="00420F78" w:rsidP="00AF0B27">
      <w:pPr>
        <w:pStyle w:val="a3"/>
        <w:numPr>
          <w:ilvl w:val="0"/>
          <w:numId w:val="3"/>
        </w:numPr>
        <w:spacing w:after="0" w:line="340" w:lineRule="exact"/>
        <w:jc w:val="both"/>
        <w:rPr>
          <w:rFonts w:cs="David"/>
          <w:sz w:val="24"/>
          <w:szCs w:val="24"/>
        </w:rPr>
      </w:pPr>
      <w:r w:rsidRPr="00420F78">
        <w:rPr>
          <w:rFonts w:cs="David" w:hint="cs"/>
          <w:b/>
          <w:bCs/>
          <w:sz w:val="24"/>
          <w:szCs w:val="24"/>
          <w:rtl/>
        </w:rPr>
        <w:t>רשם העמותות</w:t>
      </w:r>
      <w:r>
        <w:rPr>
          <w:rFonts w:cs="David" w:hint="cs"/>
          <w:sz w:val="24"/>
          <w:szCs w:val="24"/>
          <w:rtl/>
        </w:rPr>
        <w:t xml:space="preserve"> </w:t>
      </w:r>
      <w:r>
        <w:rPr>
          <w:rFonts w:cs="David" w:hint="cs"/>
          <w:b/>
          <w:bCs/>
          <w:sz w:val="24"/>
          <w:szCs w:val="24"/>
          <w:rtl/>
        </w:rPr>
        <w:t xml:space="preserve">יוסמך </w:t>
      </w:r>
      <w:r w:rsidRPr="00420F78">
        <w:rPr>
          <w:rFonts w:cs="David" w:hint="cs"/>
          <w:b/>
          <w:bCs/>
          <w:sz w:val="24"/>
          <w:szCs w:val="24"/>
          <w:rtl/>
        </w:rPr>
        <w:t>לקבוע</w:t>
      </w:r>
      <w:r>
        <w:rPr>
          <w:rFonts w:cs="David" w:hint="cs"/>
          <w:sz w:val="24"/>
          <w:szCs w:val="24"/>
          <w:rtl/>
        </w:rPr>
        <w:t xml:space="preserve"> </w:t>
      </w:r>
      <w:r w:rsidRPr="00420F78">
        <w:rPr>
          <w:rFonts w:cs="David" w:hint="cs"/>
          <w:b/>
          <w:bCs/>
          <w:sz w:val="24"/>
          <w:szCs w:val="24"/>
          <w:rtl/>
        </w:rPr>
        <w:t>אילו דיווחים</w:t>
      </w:r>
      <w:r>
        <w:rPr>
          <w:rFonts w:cs="David" w:hint="cs"/>
          <w:sz w:val="24"/>
          <w:szCs w:val="24"/>
          <w:rtl/>
        </w:rPr>
        <w:t xml:space="preserve"> </w:t>
      </w:r>
      <w:r w:rsidRPr="00420F78">
        <w:rPr>
          <w:rFonts w:cs="David" w:hint="cs"/>
          <w:b/>
          <w:bCs/>
          <w:sz w:val="24"/>
          <w:szCs w:val="24"/>
          <w:rtl/>
        </w:rPr>
        <w:t>של עמותות ניתן יהיה להגיש באופן מקוון</w:t>
      </w:r>
      <w:r>
        <w:rPr>
          <w:rFonts w:cs="David" w:hint="cs"/>
          <w:sz w:val="24"/>
          <w:szCs w:val="24"/>
          <w:rtl/>
        </w:rPr>
        <w:t>. ממשרד המשפטים נמסר שייתכן שהתהליך ייעשה באופן מדורג (</w:t>
      </w:r>
      <w:bookmarkStart w:id="0" w:name="_GoBack"/>
      <w:bookmarkEnd w:id="0"/>
      <w:r>
        <w:rPr>
          <w:rFonts w:cs="David" w:hint="cs"/>
          <w:sz w:val="24"/>
          <w:szCs w:val="24"/>
          <w:rtl/>
        </w:rPr>
        <w:t>כך שבתחילה תתאפשר הגשה</w:t>
      </w:r>
      <w:r w:rsidR="00221C4D">
        <w:rPr>
          <w:rFonts w:cs="David" w:hint="cs"/>
          <w:sz w:val="24"/>
          <w:szCs w:val="24"/>
          <w:rtl/>
        </w:rPr>
        <w:t xml:space="preserve"> מקוונת של חלק מהדיווחים בלבד). מדובר בבקשות ובדיווחים הבאים:</w:t>
      </w:r>
    </w:p>
    <w:p w:rsidR="00420F78" w:rsidRPr="00AA5325" w:rsidRDefault="00420F78" w:rsidP="00221C4D">
      <w:pPr>
        <w:pStyle w:val="a3"/>
        <w:numPr>
          <w:ilvl w:val="0"/>
          <w:numId w:val="11"/>
        </w:numPr>
        <w:spacing w:after="0" w:line="340" w:lineRule="exact"/>
        <w:jc w:val="both"/>
        <w:rPr>
          <w:rFonts w:cs="David"/>
          <w:sz w:val="24"/>
          <w:szCs w:val="24"/>
          <w:rtl/>
        </w:rPr>
      </w:pPr>
      <w:r w:rsidRPr="00AA5325">
        <w:rPr>
          <w:rFonts w:cs="David" w:hint="cs"/>
          <w:sz w:val="24"/>
          <w:szCs w:val="24"/>
          <w:u w:val="single"/>
          <w:rtl/>
        </w:rPr>
        <w:t>בקשה לרישום עמותה</w:t>
      </w:r>
      <w:r w:rsidRPr="00AA5325">
        <w:rPr>
          <w:rFonts w:cs="David" w:hint="cs"/>
          <w:sz w:val="24"/>
          <w:szCs w:val="24"/>
          <w:rtl/>
        </w:rPr>
        <w:t>: לפי סעיף 2 לחוק העמותות, בקשה לרישום עמותה תוגש בידי המייסדים של העמותה, בצירוף תצהיר חתום שלהם.</w:t>
      </w:r>
    </w:p>
    <w:p w:rsidR="00420F78" w:rsidRDefault="00420F78" w:rsidP="00AF0B27">
      <w:pPr>
        <w:pStyle w:val="a3"/>
        <w:numPr>
          <w:ilvl w:val="0"/>
          <w:numId w:val="11"/>
        </w:numPr>
        <w:spacing w:after="0" w:line="340" w:lineRule="exact"/>
        <w:jc w:val="both"/>
        <w:rPr>
          <w:rFonts w:cs="David"/>
          <w:sz w:val="24"/>
          <w:szCs w:val="24"/>
        </w:rPr>
      </w:pPr>
      <w:r>
        <w:rPr>
          <w:rFonts w:cs="David" w:hint="cs"/>
          <w:sz w:val="24"/>
          <w:szCs w:val="24"/>
          <w:u w:val="single"/>
          <w:rtl/>
        </w:rPr>
        <w:t xml:space="preserve">דיווחים של </w:t>
      </w:r>
      <w:r w:rsidRPr="00AA5325">
        <w:rPr>
          <w:rFonts w:cs="David" w:hint="cs"/>
          <w:sz w:val="24"/>
          <w:szCs w:val="24"/>
          <w:u w:val="single"/>
          <w:rtl/>
        </w:rPr>
        <w:t>עמותות</w:t>
      </w:r>
      <w:r w:rsidRPr="00AA5325">
        <w:rPr>
          <w:rFonts w:cs="David" w:hint="cs"/>
          <w:sz w:val="24"/>
          <w:szCs w:val="24"/>
          <w:rtl/>
        </w:rPr>
        <w:t xml:space="preserve">: סעיף 38 לחוק העמותות קובע כי </w:t>
      </w:r>
      <w:r>
        <w:rPr>
          <w:rFonts w:cs="David" w:hint="cs"/>
          <w:sz w:val="24"/>
          <w:szCs w:val="24"/>
          <w:rtl/>
        </w:rPr>
        <w:t xml:space="preserve">עמותה חייבת להגיש דיווחים שונים במקור (או בעותק מאושר) חתומים בידי שני חברי ועד (למשל </w:t>
      </w:r>
      <w:r>
        <w:rPr>
          <w:rFonts w:cs="David"/>
          <w:sz w:val="24"/>
          <w:szCs w:val="24"/>
          <w:rtl/>
        </w:rPr>
        <w:t>–</w:t>
      </w:r>
      <w:r w:rsidR="00AF0B27">
        <w:rPr>
          <w:rFonts w:cs="David" w:hint="cs"/>
          <w:sz w:val="24"/>
          <w:szCs w:val="24"/>
          <w:rtl/>
        </w:rPr>
        <w:t xml:space="preserve"> </w:t>
      </w:r>
      <w:r>
        <w:rPr>
          <w:rFonts w:cs="David" w:hint="cs"/>
          <w:sz w:val="24"/>
          <w:szCs w:val="24"/>
          <w:rtl/>
        </w:rPr>
        <w:t>הדוח הכספי ו</w:t>
      </w:r>
      <w:r w:rsidR="00AF0B27">
        <w:rPr>
          <w:rFonts w:cs="David" w:hint="cs"/>
          <w:sz w:val="24"/>
          <w:szCs w:val="24"/>
          <w:rtl/>
        </w:rPr>
        <w:t xml:space="preserve">הדוח </w:t>
      </w:r>
      <w:r>
        <w:rPr>
          <w:rFonts w:cs="David" w:hint="cs"/>
          <w:sz w:val="24"/>
          <w:szCs w:val="24"/>
          <w:rtl/>
        </w:rPr>
        <w:t>המילולי; הודעה על שינוי מען; בחירת חבר של הוועד או של ועדת ביקורת; הודעה על הגשת תובענה נגד העמותה ועוד).</w:t>
      </w:r>
    </w:p>
    <w:p w:rsidR="00AA5325" w:rsidRPr="00420F78" w:rsidRDefault="00220EF0" w:rsidP="00221C4D">
      <w:pPr>
        <w:pStyle w:val="a3"/>
        <w:numPr>
          <w:ilvl w:val="0"/>
          <w:numId w:val="3"/>
        </w:numPr>
        <w:spacing w:after="0" w:line="340" w:lineRule="exact"/>
        <w:jc w:val="both"/>
        <w:rPr>
          <w:rFonts w:cs="David"/>
          <w:sz w:val="24"/>
          <w:szCs w:val="24"/>
          <w:rtl/>
        </w:rPr>
      </w:pPr>
      <w:r w:rsidRPr="00221C4D">
        <w:rPr>
          <w:rFonts w:cs="David" w:hint="cs"/>
          <w:b/>
          <w:bCs/>
          <w:sz w:val="24"/>
          <w:szCs w:val="24"/>
          <w:rtl/>
        </w:rPr>
        <w:t>מוצע</w:t>
      </w:r>
      <w:r w:rsidR="00AA5325" w:rsidRPr="00420F78">
        <w:rPr>
          <w:rFonts w:cs="David" w:hint="cs"/>
          <w:sz w:val="24"/>
          <w:szCs w:val="24"/>
          <w:rtl/>
        </w:rPr>
        <w:t xml:space="preserve"> </w:t>
      </w:r>
      <w:r w:rsidRPr="00420F78">
        <w:rPr>
          <w:rFonts w:cs="David" w:hint="cs"/>
          <w:b/>
          <w:bCs/>
          <w:sz w:val="24"/>
          <w:szCs w:val="24"/>
          <w:rtl/>
        </w:rPr>
        <w:t>להסמיך</w:t>
      </w:r>
      <w:r w:rsidR="00AA5325" w:rsidRPr="00420F78">
        <w:rPr>
          <w:rFonts w:cs="David" w:hint="cs"/>
          <w:b/>
          <w:bCs/>
          <w:sz w:val="24"/>
          <w:szCs w:val="24"/>
          <w:rtl/>
        </w:rPr>
        <w:t xml:space="preserve"> את </w:t>
      </w:r>
      <w:r w:rsidR="00420F78">
        <w:rPr>
          <w:rFonts w:cs="David" w:hint="cs"/>
          <w:b/>
          <w:bCs/>
          <w:sz w:val="24"/>
          <w:szCs w:val="24"/>
          <w:rtl/>
        </w:rPr>
        <w:t>הרשם</w:t>
      </w:r>
      <w:r w:rsidR="00AA5325" w:rsidRPr="00420F78">
        <w:rPr>
          <w:rFonts w:cs="David" w:hint="cs"/>
          <w:sz w:val="24"/>
          <w:szCs w:val="24"/>
          <w:rtl/>
        </w:rPr>
        <w:t xml:space="preserve"> </w:t>
      </w:r>
      <w:r w:rsidR="00AA5325" w:rsidRPr="00420F78">
        <w:rPr>
          <w:rFonts w:cs="David" w:hint="cs"/>
          <w:b/>
          <w:bCs/>
          <w:sz w:val="24"/>
          <w:szCs w:val="24"/>
          <w:rtl/>
        </w:rPr>
        <w:t xml:space="preserve">לקבוע </w:t>
      </w:r>
      <w:r w:rsidR="00420F78" w:rsidRPr="00420F78">
        <w:rPr>
          <w:rFonts w:cs="David" w:hint="cs"/>
          <w:b/>
          <w:bCs/>
          <w:sz w:val="24"/>
          <w:szCs w:val="24"/>
          <w:rtl/>
        </w:rPr>
        <w:t>כללים</w:t>
      </w:r>
      <w:r w:rsidR="00AA5325" w:rsidRPr="00420F78">
        <w:rPr>
          <w:rFonts w:cs="David" w:hint="cs"/>
          <w:sz w:val="24"/>
          <w:szCs w:val="24"/>
          <w:rtl/>
        </w:rPr>
        <w:t xml:space="preserve"> </w:t>
      </w:r>
      <w:r w:rsidR="00221C4D" w:rsidRPr="00A4623E">
        <w:rPr>
          <w:rFonts w:cs="David" w:hint="cs"/>
          <w:sz w:val="24"/>
          <w:szCs w:val="24"/>
          <w:rtl/>
        </w:rPr>
        <w:t xml:space="preserve">(המשמעות בפועל היא כמו של התקנת תקנות) </w:t>
      </w:r>
      <w:r w:rsidR="00420F78">
        <w:rPr>
          <w:rFonts w:cs="David" w:hint="cs"/>
          <w:sz w:val="24"/>
          <w:szCs w:val="24"/>
          <w:rtl/>
        </w:rPr>
        <w:t>לצורך ההגשה המקוונת</w:t>
      </w:r>
      <w:r w:rsidR="00221C4D">
        <w:rPr>
          <w:rFonts w:cs="David" w:hint="cs"/>
          <w:sz w:val="24"/>
          <w:szCs w:val="24"/>
          <w:rtl/>
        </w:rPr>
        <w:t>, בעניינים הבאים בלבד</w:t>
      </w:r>
      <w:r w:rsidR="00420F78">
        <w:rPr>
          <w:rFonts w:cs="David" w:hint="cs"/>
          <w:sz w:val="24"/>
          <w:szCs w:val="24"/>
          <w:rtl/>
        </w:rPr>
        <w:t>:</w:t>
      </w:r>
    </w:p>
    <w:p w:rsidR="00A4623E" w:rsidRDefault="00A4623E" w:rsidP="00221C4D">
      <w:pPr>
        <w:pStyle w:val="a3"/>
        <w:numPr>
          <w:ilvl w:val="0"/>
          <w:numId w:val="2"/>
        </w:numPr>
        <w:spacing w:after="0" w:line="340" w:lineRule="exact"/>
        <w:jc w:val="both"/>
        <w:rPr>
          <w:rFonts w:cs="David"/>
          <w:sz w:val="24"/>
          <w:szCs w:val="24"/>
        </w:rPr>
      </w:pPr>
      <w:r w:rsidRPr="00221C4D">
        <w:rPr>
          <w:rFonts w:cs="David" w:hint="cs"/>
          <w:sz w:val="24"/>
          <w:szCs w:val="24"/>
          <w:u w:val="single"/>
          <w:rtl/>
        </w:rPr>
        <w:t>הליכי הזיהוי של המגיש</w:t>
      </w:r>
      <w:r w:rsidR="009A7AB6">
        <w:rPr>
          <w:rFonts w:cs="David" w:hint="cs"/>
          <w:sz w:val="24"/>
          <w:szCs w:val="24"/>
          <w:rtl/>
        </w:rPr>
        <w:t xml:space="preserve"> (</w:t>
      </w:r>
      <w:r w:rsidR="00420F78">
        <w:rPr>
          <w:rFonts w:cs="David" w:hint="cs"/>
          <w:sz w:val="24"/>
          <w:szCs w:val="24"/>
          <w:rtl/>
        </w:rPr>
        <w:t xml:space="preserve">כלומר, מה רמת ההזדהות שתידרש מאדם שרוצה להגיש בקשה או דיווח מקוון? האם יידרש זיהוי עם כרטיס חכם, זיהוי באמצעות שאלות זיהוי </w:t>
      </w:r>
      <w:proofErr w:type="spellStart"/>
      <w:r w:rsidR="00420F78">
        <w:rPr>
          <w:rFonts w:cs="David" w:hint="cs"/>
          <w:sz w:val="24"/>
          <w:szCs w:val="24"/>
          <w:rtl/>
        </w:rPr>
        <w:t>וכיוצ"ב</w:t>
      </w:r>
      <w:proofErr w:type="spellEnd"/>
      <w:r w:rsidR="00420F78">
        <w:rPr>
          <w:rFonts w:cs="David" w:hint="cs"/>
          <w:sz w:val="24"/>
          <w:szCs w:val="24"/>
          <w:rtl/>
        </w:rPr>
        <w:t>. במסגרת התיאום מול</w:t>
      </w:r>
      <w:r w:rsidR="009A7AB6">
        <w:rPr>
          <w:rFonts w:cs="David" w:hint="cs"/>
          <w:sz w:val="24"/>
          <w:szCs w:val="24"/>
          <w:rtl/>
        </w:rPr>
        <w:t xml:space="preserve"> משרד המשפטים</w:t>
      </w:r>
      <w:r w:rsidR="00420F78">
        <w:rPr>
          <w:rFonts w:cs="David" w:hint="cs"/>
          <w:sz w:val="24"/>
          <w:szCs w:val="24"/>
          <w:rtl/>
        </w:rPr>
        <w:t>, הוסכם</w:t>
      </w:r>
      <w:r w:rsidR="009A7AB6">
        <w:rPr>
          <w:rFonts w:cs="David" w:hint="cs"/>
          <w:sz w:val="24"/>
          <w:szCs w:val="24"/>
          <w:rtl/>
        </w:rPr>
        <w:t xml:space="preserve"> כי עניין זה כן יובא לאישור השר)</w:t>
      </w:r>
      <w:r>
        <w:rPr>
          <w:rFonts w:cs="David" w:hint="cs"/>
          <w:sz w:val="24"/>
          <w:szCs w:val="24"/>
          <w:rtl/>
        </w:rPr>
        <w:t>;</w:t>
      </w:r>
    </w:p>
    <w:p w:rsidR="00A4623E" w:rsidRDefault="009A7AB6" w:rsidP="009A7AB6">
      <w:pPr>
        <w:pStyle w:val="a3"/>
        <w:numPr>
          <w:ilvl w:val="0"/>
          <w:numId w:val="2"/>
        </w:numPr>
        <w:spacing w:after="0" w:line="340" w:lineRule="exact"/>
        <w:jc w:val="both"/>
        <w:rPr>
          <w:rFonts w:cs="David"/>
          <w:sz w:val="24"/>
          <w:szCs w:val="24"/>
        </w:rPr>
      </w:pPr>
      <w:r w:rsidRPr="00221C4D">
        <w:rPr>
          <w:rFonts w:cs="David" w:hint="cs"/>
          <w:sz w:val="24"/>
          <w:szCs w:val="24"/>
          <w:u w:val="single"/>
          <w:rtl/>
        </w:rPr>
        <w:t>אופן ההגשה</w:t>
      </w:r>
      <w:r w:rsidR="00A4623E">
        <w:rPr>
          <w:rFonts w:cs="David" w:hint="cs"/>
          <w:sz w:val="24"/>
          <w:szCs w:val="24"/>
          <w:rtl/>
        </w:rPr>
        <w:t>;</w:t>
      </w:r>
    </w:p>
    <w:p w:rsidR="00A4623E" w:rsidRDefault="00A4623E" w:rsidP="001C36DF">
      <w:pPr>
        <w:pStyle w:val="a3"/>
        <w:numPr>
          <w:ilvl w:val="0"/>
          <w:numId w:val="2"/>
        </w:numPr>
        <w:spacing w:after="0" w:line="340" w:lineRule="exact"/>
        <w:jc w:val="both"/>
        <w:rPr>
          <w:rFonts w:cs="David"/>
          <w:sz w:val="24"/>
          <w:szCs w:val="24"/>
        </w:rPr>
      </w:pPr>
      <w:r w:rsidRPr="00221C4D">
        <w:rPr>
          <w:rFonts w:cs="David" w:hint="cs"/>
          <w:sz w:val="24"/>
          <w:szCs w:val="24"/>
          <w:u w:val="single"/>
          <w:rtl/>
        </w:rPr>
        <w:t>מבנה הטפסים והמסרים</w:t>
      </w:r>
      <w:r w:rsidR="009A7AB6">
        <w:rPr>
          <w:rFonts w:cs="David" w:hint="cs"/>
          <w:sz w:val="24"/>
          <w:szCs w:val="24"/>
          <w:rtl/>
        </w:rPr>
        <w:t xml:space="preserve"> האלקטרוניים</w:t>
      </w:r>
      <w:r>
        <w:rPr>
          <w:rFonts w:cs="David" w:hint="cs"/>
          <w:sz w:val="24"/>
          <w:szCs w:val="24"/>
          <w:rtl/>
        </w:rPr>
        <w:t xml:space="preserve"> שיש להשתמש בהם.</w:t>
      </w:r>
    </w:p>
    <w:p w:rsidR="00420F78" w:rsidRDefault="00AF0B27" w:rsidP="00AF0B27">
      <w:pPr>
        <w:pStyle w:val="a3"/>
        <w:numPr>
          <w:ilvl w:val="0"/>
          <w:numId w:val="3"/>
        </w:numPr>
        <w:spacing w:after="0" w:line="340" w:lineRule="exact"/>
        <w:jc w:val="both"/>
        <w:rPr>
          <w:rFonts w:cs="David"/>
          <w:sz w:val="24"/>
          <w:szCs w:val="24"/>
        </w:rPr>
      </w:pPr>
      <w:r w:rsidRPr="00AF0B27">
        <w:rPr>
          <w:rFonts w:cs="David" w:hint="cs"/>
          <w:b/>
          <w:bCs/>
          <w:sz w:val="24"/>
          <w:szCs w:val="24"/>
          <w:rtl/>
        </w:rPr>
        <w:t xml:space="preserve">הדיווח </w:t>
      </w:r>
      <w:r>
        <w:rPr>
          <w:rFonts w:cs="David" w:hint="cs"/>
          <w:b/>
          <w:bCs/>
          <w:sz w:val="24"/>
          <w:szCs w:val="24"/>
          <w:rtl/>
        </w:rPr>
        <w:t>המקוון</w:t>
      </w:r>
      <w:r w:rsidRPr="00AF0B27">
        <w:rPr>
          <w:rFonts w:cs="David" w:hint="cs"/>
          <w:b/>
          <w:bCs/>
          <w:sz w:val="24"/>
          <w:szCs w:val="24"/>
          <w:rtl/>
        </w:rPr>
        <w:t xml:space="preserve"> </w:t>
      </w:r>
      <w:r>
        <w:rPr>
          <w:rFonts w:cs="David" w:hint="cs"/>
          <w:b/>
          <w:bCs/>
          <w:sz w:val="24"/>
          <w:szCs w:val="24"/>
          <w:rtl/>
        </w:rPr>
        <w:t>יינתן</w:t>
      </w:r>
      <w:r w:rsidR="00517E3F">
        <w:rPr>
          <w:rFonts w:cs="David" w:hint="cs"/>
          <w:sz w:val="24"/>
          <w:szCs w:val="24"/>
          <w:rtl/>
        </w:rPr>
        <w:t xml:space="preserve"> </w:t>
      </w:r>
      <w:r w:rsidR="00517E3F" w:rsidRPr="00420F78">
        <w:rPr>
          <w:rFonts w:cs="David" w:hint="cs"/>
          <w:b/>
          <w:bCs/>
          <w:sz w:val="24"/>
          <w:szCs w:val="24"/>
          <w:rtl/>
        </w:rPr>
        <w:t>לבחירתו של המגיש</w:t>
      </w:r>
      <w:r w:rsidR="00517E3F">
        <w:rPr>
          <w:rFonts w:cs="David" w:hint="cs"/>
          <w:sz w:val="24"/>
          <w:szCs w:val="24"/>
          <w:rtl/>
        </w:rPr>
        <w:t>, לצד האפשרות להמשיך ולהגיש בנייר.</w:t>
      </w:r>
      <w:r w:rsidR="00420F78">
        <w:rPr>
          <w:rFonts w:cs="David" w:hint="cs"/>
          <w:sz w:val="24"/>
          <w:szCs w:val="24"/>
          <w:rtl/>
        </w:rPr>
        <w:t xml:space="preserve"> </w:t>
      </w:r>
    </w:p>
    <w:p w:rsidR="00E466C6" w:rsidRDefault="00E466C6" w:rsidP="00E466C6">
      <w:pPr>
        <w:pStyle w:val="a3"/>
        <w:numPr>
          <w:ilvl w:val="0"/>
          <w:numId w:val="3"/>
        </w:numPr>
        <w:spacing w:after="0" w:line="340" w:lineRule="exact"/>
        <w:jc w:val="both"/>
        <w:rPr>
          <w:rFonts w:cs="David"/>
          <w:sz w:val="24"/>
          <w:szCs w:val="24"/>
        </w:rPr>
      </w:pPr>
      <w:r w:rsidRPr="00E466C6">
        <w:rPr>
          <w:rFonts w:cs="David" w:hint="cs"/>
          <w:b/>
          <w:bCs/>
          <w:sz w:val="24"/>
          <w:szCs w:val="24"/>
          <w:rtl/>
        </w:rPr>
        <w:t>לגבי חברות לתועלת הציבור</w:t>
      </w:r>
      <w:r>
        <w:rPr>
          <w:rFonts w:cs="David" w:hint="cs"/>
          <w:sz w:val="24"/>
          <w:szCs w:val="24"/>
          <w:rtl/>
        </w:rPr>
        <w:t xml:space="preserve"> </w:t>
      </w:r>
      <w:r>
        <w:rPr>
          <w:rFonts w:cs="David"/>
          <w:sz w:val="24"/>
          <w:szCs w:val="24"/>
          <w:rtl/>
        </w:rPr>
        <w:t>–</w:t>
      </w:r>
      <w:r>
        <w:rPr>
          <w:rFonts w:cs="David" w:hint="cs"/>
          <w:sz w:val="24"/>
          <w:szCs w:val="24"/>
          <w:rtl/>
        </w:rPr>
        <w:t xml:space="preserve"> </w:t>
      </w:r>
      <w:r w:rsidR="00AF0B27">
        <w:rPr>
          <w:rFonts w:cs="David" w:hint="cs"/>
          <w:sz w:val="24"/>
          <w:szCs w:val="24"/>
          <w:rtl/>
        </w:rPr>
        <w:t xml:space="preserve">מוצע כי </w:t>
      </w:r>
      <w:r>
        <w:rPr>
          <w:rFonts w:cs="David" w:hint="cs"/>
          <w:sz w:val="24"/>
          <w:szCs w:val="24"/>
          <w:rtl/>
        </w:rPr>
        <w:t xml:space="preserve">רשם ההקדשות יוסמך לקבוע כללים דומים. </w:t>
      </w:r>
    </w:p>
    <w:p w:rsidR="00517E3F" w:rsidRPr="00517E3F" w:rsidRDefault="00517E3F" w:rsidP="001C36DF">
      <w:pPr>
        <w:pStyle w:val="a3"/>
        <w:spacing w:after="0" w:line="340" w:lineRule="exact"/>
        <w:ind w:left="360"/>
        <w:jc w:val="both"/>
        <w:rPr>
          <w:rFonts w:cs="David"/>
          <w:sz w:val="24"/>
          <w:szCs w:val="24"/>
          <w:rtl/>
        </w:rPr>
      </w:pPr>
    </w:p>
    <w:p w:rsidR="00220EF0" w:rsidRPr="00420F78" w:rsidRDefault="00517E3F" w:rsidP="00221C4D">
      <w:pPr>
        <w:pStyle w:val="a3"/>
        <w:numPr>
          <w:ilvl w:val="0"/>
          <w:numId w:val="10"/>
        </w:numPr>
        <w:spacing w:after="0" w:line="340" w:lineRule="exact"/>
        <w:jc w:val="both"/>
        <w:rPr>
          <w:rFonts w:cs="David"/>
          <w:sz w:val="24"/>
          <w:szCs w:val="24"/>
          <w:rtl/>
        </w:rPr>
      </w:pPr>
      <w:r w:rsidRPr="00420F78">
        <w:rPr>
          <w:rFonts w:cs="David" w:hint="cs"/>
          <w:sz w:val="24"/>
          <w:szCs w:val="24"/>
          <w:rtl/>
        </w:rPr>
        <w:t xml:space="preserve">מטרת ההצעה לייעל את אופן הגשת הבקשות ולהקל בנטל הבירוקרטי כדי לשפר את השירות הממשלתי לציבור. </w:t>
      </w:r>
    </w:p>
    <w:p w:rsidR="00420F78" w:rsidRDefault="00420F78" w:rsidP="001C36DF">
      <w:pPr>
        <w:spacing w:after="0" w:line="340" w:lineRule="exact"/>
        <w:jc w:val="both"/>
        <w:rPr>
          <w:rFonts w:cs="David"/>
          <w:sz w:val="24"/>
          <w:szCs w:val="24"/>
          <w:rtl/>
        </w:rPr>
      </w:pPr>
    </w:p>
    <w:p w:rsidR="00401D10" w:rsidRPr="00420F78" w:rsidRDefault="00401D10" w:rsidP="00221C4D">
      <w:pPr>
        <w:pStyle w:val="a3"/>
        <w:numPr>
          <w:ilvl w:val="0"/>
          <w:numId w:val="10"/>
        </w:numPr>
        <w:spacing w:after="0" w:line="340" w:lineRule="exact"/>
        <w:jc w:val="both"/>
        <w:rPr>
          <w:rFonts w:cs="David"/>
          <w:sz w:val="24"/>
          <w:szCs w:val="24"/>
          <w:rtl/>
        </w:rPr>
      </w:pPr>
      <w:r w:rsidRPr="00420F78">
        <w:rPr>
          <w:rFonts w:cs="David" w:hint="cs"/>
          <w:sz w:val="24"/>
          <w:szCs w:val="24"/>
          <w:rtl/>
        </w:rPr>
        <w:t xml:space="preserve">ממשרד המשפטים נמסר כי </w:t>
      </w:r>
      <w:r w:rsidR="009A7AB6" w:rsidRPr="00420F78">
        <w:rPr>
          <w:rFonts w:cs="David" w:hint="cs"/>
          <w:sz w:val="24"/>
          <w:szCs w:val="24"/>
          <w:rtl/>
        </w:rPr>
        <w:t xml:space="preserve">בשלב זה עדיין </w:t>
      </w:r>
      <w:r w:rsidR="00221C4D">
        <w:rPr>
          <w:rFonts w:cs="David" w:hint="cs"/>
          <w:sz w:val="24"/>
          <w:szCs w:val="24"/>
          <w:rtl/>
        </w:rPr>
        <w:t>לא קיימת</w:t>
      </w:r>
      <w:r w:rsidR="009A7AB6" w:rsidRPr="00420F78">
        <w:rPr>
          <w:rFonts w:cs="David" w:hint="cs"/>
          <w:sz w:val="24"/>
          <w:szCs w:val="24"/>
          <w:rtl/>
        </w:rPr>
        <w:t xml:space="preserve"> מערכת לדיווח מקוון של עמותות.</w:t>
      </w:r>
    </w:p>
    <w:p w:rsidR="00517E3F" w:rsidRPr="00517E3F" w:rsidRDefault="00517E3F" w:rsidP="001C36DF">
      <w:pPr>
        <w:spacing w:after="0" w:line="340" w:lineRule="exact"/>
        <w:jc w:val="both"/>
        <w:rPr>
          <w:rFonts w:cs="David"/>
          <w:sz w:val="24"/>
          <w:szCs w:val="24"/>
        </w:rPr>
      </w:pPr>
    </w:p>
    <w:p w:rsidR="00A4623E" w:rsidRPr="00482B44" w:rsidRDefault="00482B44" w:rsidP="001C36DF">
      <w:pPr>
        <w:spacing w:after="0" w:line="340" w:lineRule="exact"/>
        <w:jc w:val="both"/>
        <w:rPr>
          <w:rFonts w:cs="David"/>
          <w:b/>
          <w:bCs/>
          <w:sz w:val="24"/>
          <w:szCs w:val="24"/>
          <w:u w:val="single"/>
          <w:rtl/>
        </w:rPr>
      </w:pPr>
      <w:r>
        <w:rPr>
          <w:rFonts w:cs="David" w:hint="cs"/>
          <w:b/>
          <w:bCs/>
          <w:sz w:val="24"/>
          <w:szCs w:val="24"/>
          <w:u w:val="single"/>
          <w:rtl/>
        </w:rPr>
        <w:t>נושאים מוצעים לדיון</w:t>
      </w:r>
    </w:p>
    <w:p w:rsidR="00F81089" w:rsidRDefault="009A7AB6" w:rsidP="00CA4D35">
      <w:pPr>
        <w:pStyle w:val="a3"/>
        <w:numPr>
          <w:ilvl w:val="0"/>
          <w:numId w:val="4"/>
        </w:numPr>
        <w:spacing w:after="0" w:line="340" w:lineRule="exact"/>
        <w:jc w:val="both"/>
        <w:rPr>
          <w:rFonts w:cs="David"/>
          <w:sz w:val="24"/>
          <w:szCs w:val="24"/>
        </w:rPr>
      </w:pPr>
      <w:r>
        <w:rPr>
          <w:rFonts w:cs="David" w:hint="cs"/>
          <w:b/>
          <w:bCs/>
          <w:sz w:val="24"/>
          <w:szCs w:val="24"/>
          <w:rtl/>
        </w:rPr>
        <w:t>מוצע לדון בהצעה להסמיך את רשם העמותות ולא את השר לקבוע את הכללים</w:t>
      </w:r>
      <w:r w:rsidR="00F81089">
        <w:rPr>
          <w:rFonts w:cs="David" w:hint="cs"/>
          <w:sz w:val="24"/>
          <w:szCs w:val="24"/>
          <w:rtl/>
        </w:rPr>
        <w:t>:</w:t>
      </w:r>
    </w:p>
    <w:p w:rsidR="00F81089" w:rsidRDefault="00221C4D" w:rsidP="00F81089">
      <w:pPr>
        <w:pStyle w:val="a3"/>
        <w:numPr>
          <w:ilvl w:val="0"/>
          <w:numId w:val="7"/>
        </w:numPr>
        <w:spacing w:after="0" w:line="340" w:lineRule="exact"/>
        <w:jc w:val="both"/>
        <w:rPr>
          <w:rFonts w:cs="David"/>
          <w:sz w:val="24"/>
          <w:szCs w:val="24"/>
        </w:rPr>
      </w:pPr>
      <w:r>
        <w:rPr>
          <w:rFonts w:cs="David" w:hint="cs"/>
          <w:sz w:val="24"/>
          <w:szCs w:val="24"/>
          <w:rtl/>
        </w:rPr>
        <w:t xml:space="preserve">כידוע, </w:t>
      </w:r>
      <w:r w:rsidR="009A7AB6">
        <w:rPr>
          <w:rFonts w:cs="David" w:hint="cs"/>
          <w:sz w:val="24"/>
          <w:szCs w:val="24"/>
          <w:rtl/>
        </w:rPr>
        <w:t xml:space="preserve">דרך המלך היא להסמיך את השר הרלוונטי להתקין תקנות, וכך אף נעשה בתחום קרוב </w:t>
      </w:r>
      <w:r w:rsidR="009A7AB6">
        <w:rPr>
          <w:rFonts w:cs="David"/>
          <w:sz w:val="24"/>
          <w:szCs w:val="24"/>
          <w:rtl/>
        </w:rPr>
        <w:t>–</w:t>
      </w:r>
      <w:r w:rsidR="009A7AB6">
        <w:rPr>
          <w:rFonts w:cs="David" w:hint="cs"/>
          <w:sz w:val="24"/>
          <w:szCs w:val="24"/>
          <w:rtl/>
        </w:rPr>
        <w:t xml:space="preserve"> </w:t>
      </w:r>
      <w:r w:rsidR="009A7AB6" w:rsidRPr="009A7AB6">
        <w:rPr>
          <w:rFonts w:cs="David" w:hint="cs"/>
          <w:b/>
          <w:bCs/>
          <w:sz w:val="24"/>
          <w:szCs w:val="24"/>
          <w:rtl/>
        </w:rPr>
        <w:t>חוק החברות</w:t>
      </w:r>
      <w:r w:rsidR="009A7AB6">
        <w:rPr>
          <w:rFonts w:cs="David" w:hint="cs"/>
          <w:sz w:val="24"/>
          <w:szCs w:val="24"/>
          <w:rtl/>
        </w:rPr>
        <w:t xml:space="preserve"> מסמיך את שר המשפטים לקבוע תקנות לגבי הגשה באופן מקוון של בקשה לרישום חברה ושל דיווחים שונים של חברות, ותקנות מכוח אותה הסמכה הותקנו בידי שרת המשפטים בשנת 2015. </w:t>
      </w:r>
    </w:p>
    <w:p w:rsidR="00CA4D35" w:rsidRDefault="009A7AB6" w:rsidP="00F81089">
      <w:pPr>
        <w:pStyle w:val="a3"/>
        <w:numPr>
          <w:ilvl w:val="0"/>
          <w:numId w:val="7"/>
        </w:numPr>
        <w:spacing w:after="0" w:line="340" w:lineRule="exact"/>
        <w:jc w:val="both"/>
        <w:rPr>
          <w:rFonts w:cs="David"/>
          <w:sz w:val="24"/>
          <w:szCs w:val="24"/>
        </w:rPr>
      </w:pPr>
      <w:r w:rsidRPr="009A7AB6">
        <w:rPr>
          <w:rFonts w:cs="David" w:hint="cs"/>
          <w:b/>
          <w:bCs/>
          <w:sz w:val="24"/>
          <w:szCs w:val="24"/>
          <w:rtl/>
        </w:rPr>
        <w:lastRenderedPageBreak/>
        <w:t>תקנות העמותות (טפסים), התשס"ט-2009</w:t>
      </w:r>
      <w:r>
        <w:rPr>
          <w:rFonts w:cs="David" w:hint="cs"/>
          <w:sz w:val="24"/>
          <w:szCs w:val="24"/>
          <w:rtl/>
        </w:rPr>
        <w:t xml:space="preserve"> שהתקין שר המשפטים קובעות כבר היום הוראות לעניין הגשת בקש</w:t>
      </w:r>
      <w:r w:rsidR="00CA4D35">
        <w:rPr>
          <w:rFonts w:cs="David" w:hint="cs"/>
          <w:sz w:val="24"/>
          <w:szCs w:val="24"/>
          <w:rtl/>
        </w:rPr>
        <w:t>ה לרישום עמותה לפי סעיף 2</w:t>
      </w:r>
      <w:r>
        <w:rPr>
          <w:rFonts w:cs="David" w:hint="cs"/>
          <w:sz w:val="24"/>
          <w:szCs w:val="24"/>
          <w:rtl/>
        </w:rPr>
        <w:t xml:space="preserve"> </w:t>
      </w:r>
      <w:r w:rsidR="00CA4D35">
        <w:rPr>
          <w:rFonts w:cs="David" w:hint="cs"/>
          <w:sz w:val="24"/>
          <w:szCs w:val="24"/>
          <w:rtl/>
        </w:rPr>
        <w:t>ומסמכים</w:t>
      </w:r>
      <w:r>
        <w:rPr>
          <w:rFonts w:cs="David" w:hint="cs"/>
          <w:sz w:val="24"/>
          <w:szCs w:val="24"/>
          <w:rtl/>
        </w:rPr>
        <w:t xml:space="preserve"> לפי </w:t>
      </w:r>
      <w:r w:rsidR="00CA4D35">
        <w:rPr>
          <w:rFonts w:cs="David" w:hint="cs"/>
          <w:sz w:val="24"/>
          <w:szCs w:val="24"/>
          <w:rtl/>
        </w:rPr>
        <w:t xml:space="preserve">סעיף </w:t>
      </w:r>
      <w:r>
        <w:rPr>
          <w:rFonts w:cs="David" w:hint="cs"/>
          <w:sz w:val="24"/>
          <w:szCs w:val="24"/>
          <w:rtl/>
        </w:rPr>
        <w:t xml:space="preserve">38 לחוק העמותות. דומה כי </w:t>
      </w:r>
      <w:r w:rsidR="00CA4D35">
        <w:rPr>
          <w:rFonts w:cs="David" w:hint="cs"/>
          <w:sz w:val="24"/>
          <w:szCs w:val="24"/>
          <w:rtl/>
        </w:rPr>
        <w:t xml:space="preserve">מבחינת נוחות המשתמשים בתקנות, קל יותר למצוא את כל הוראות ההגשה שהם חייבים בהן במקום אחד. </w:t>
      </w:r>
    </w:p>
    <w:p w:rsidR="009A7AB6" w:rsidRDefault="00CA4D35" w:rsidP="00F81089">
      <w:pPr>
        <w:pStyle w:val="a3"/>
        <w:numPr>
          <w:ilvl w:val="0"/>
          <w:numId w:val="7"/>
        </w:numPr>
        <w:spacing w:after="0" w:line="340" w:lineRule="exact"/>
        <w:jc w:val="both"/>
        <w:rPr>
          <w:rFonts w:cs="David"/>
          <w:sz w:val="24"/>
          <w:szCs w:val="24"/>
          <w:rtl/>
        </w:rPr>
      </w:pPr>
      <w:r>
        <w:rPr>
          <w:rFonts w:cs="David" w:hint="cs"/>
          <w:sz w:val="24"/>
          <w:szCs w:val="24"/>
          <w:rtl/>
        </w:rPr>
        <w:t xml:space="preserve">הופנינו על ידי משרד המשפטים לשני הסדרים בחקיקה ראשית שבהם הוסמך גורם </w:t>
      </w:r>
      <w:proofErr w:type="spellStart"/>
      <w:r>
        <w:rPr>
          <w:rFonts w:cs="David" w:hint="cs"/>
          <w:sz w:val="24"/>
          <w:szCs w:val="24"/>
          <w:rtl/>
        </w:rPr>
        <w:t>מינהלי</w:t>
      </w:r>
      <w:proofErr w:type="spellEnd"/>
      <w:r>
        <w:rPr>
          <w:rFonts w:cs="David" w:hint="cs"/>
          <w:sz w:val="24"/>
          <w:szCs w:val="24"/>
          <w:rtl/>
        </w:rPr>
        <w:t xml:space="preserve"> לקבוע כללים דומים בעניין דיווח מקוון: האחד, </w:t>
      </w:r>
      <w:r w:rsidRPr="00221C4D">
        <w:rPr>
          <w:rFonts w:cs="David" w:hint="cs"/>
          <w:b/>
          <w:bCs/>
          <w:sz w:val="24"/>
          <w:szCs w:val="24"/>
          <w:rtl/>
        </w:rPr>
        <w:t>בפקודת מס הכנסה</w:t>
      </w:r>
      <w:r>
        <w:rPr>
          <w:rFonts w:cs="David" w:hint="cs"/>
          <w:sz w:val="24"/>
          <w:szCs w:val="24"/>
          <w:rtl/>
        </w:rPr>
        <w:t xml:space="preserve"> </w:t>
      </w:r>
      <w:r>
        <w:rPr>
          <w:rFonts w:cs="David"/>
          <w:sz w:val="24"/>
          <w:szCs w:val="24"/>
          <w:rtl/>
        </w:rPr>
        <w:t>–</w:t>
      </w:r>
      <w:r>
        <w:rPr>
          <w:rFonts w:cs="David" w:hint="cs"/>
          <w:sz w:val="24"/>
          <w:szCs w:val="24"/>
          <w:rtl/>
        </w:rPr>
        <w:t xml:space="preserve"> שם הוסמך לכך מנהל רשות המסים</w:t>
      </w:r>
      <w:r w:rsidR="00083950">
        <w:rPr>
          <w:rFonts w:cs="David" w:hint="cs"/>
          <w:sz w:val="24"/>
          <w:szCs w:val="24"/>
          <w:rtl/>
        </w:rPr>
        <w:t xml:space="preserve"> (לעניין דיווחים ששר האוצר, באישור ועדת הכספים, יקבע שחובה להגישם באופן מקוון)</w:t>
      </w:r>
      <w:r>
        <w:rPr>
          <w:rFonts w:cs="David" w:hint="cs"/>
          <w:sz w:val="24"/>
          <w:szCs w:val="24"/>
          <w:rtl/>
        </w:rPr>
        <w:t xml:space="preserve">; השני, </w:t>
      </w:r>
      <w:r w:rsidRPr="00221C4D">
        <w:rPr>
          <w:rFonts w:cs="David" w:hint="cs"/>
          <w:b/>
          <w:bCs/>
          <w:sz w:val="24"/>
          <w:szCs w:val="24"/>
          <w:rtl/>
        </w:rPr>
        <w:t>בחוק הביטוח הלאומי</w:t>
      </w:r>
      <w:r>
        <w:rPr>
          <w:rFonts w:cs="David" w:hint="cs"/>
          <w:sz w:val="24"/>
          <w:szCs w:val="24"/>
          <w:rtl/>
        </w:rPr>
        <w:t xml:space="preserve"> </w:t>
      </w:r>
      <w:r>
        <w:rPr>
          <w:rFonts w:cs="David"/>
          <w:sz w:val="24"/>
          <w:szCs w:val="24"/>
          <w:rtl/>
        </w:rPr>
        <w:t>–</w:t>
      </w:r>
      <w:r>
        <w:rPr>
          <w:rFonts w:cs="David" w:hint="cs"/>
          <w:sz w:val="24"/>
          <w:szCs w:val="24"/>
          <w:rtl/>
        </w:rPr>
        <w:t xml:space="preserve"> שם </w:t>
      </w:r>
      <w:r w:rsidR="00047B67">
        <w:rPr>
          <w:rFonts w:cs="David" w:hint="cs"/>
          <w:sz w:val="24"/>
          <w:szCs w:val="24"/>
          <w:rtl/>
        </w:rPr>
        <w:t>הוסמך לכך ה</w:t>
      </w:r>
      <w:r w:rsidR="00083950">
        <w:rPr>
          <w:rFonts w:cs="David" w:hint="cs"/>
          <w:sz w:val="24"/>
          <w:szCs w:val="24"/>
          <w:rtl/>
        </w:rPr>
        <w:t xml:space="preserve">מוסד לביטוח </w:t>
      </w:r>
      <w:r w:rsidR="00047B67">
        <w:rPr>
          <w:rFonts w:cs="David" w:hint="cs"/>
          <w:sz w:val="24"/>
          <w:szCs w:val="24"/>
          <w:rtl/>
        </w:rPr>
        <w:t>לאומי</w:t>
      </w:r>
      <w:r w:rsidR="00083950">
        <w:rPr>
          <w:rFonts w:cs="David" w:hint="cs"/>
          <w:sz w:val="24"/>
          <w:szCs w:val="24"/>
          <w:rtl/>
        </w:rPr>
        <w:t xml:space="preserve"> (לעניין דין וחשבון על שכר עבודה או פנסיה מוקדמת)</w:t>
      </w:r>
      <w:r w:rsidR="00047B67">
        <w:rPr>
          <w:rFonts w:cs="David" w:hint="cs"/>
          <w:sz w:val="24"/>
          <w:szCs w:val="24"/>
          <w:rtl/>
        </w:rPr>
        <w:t xml:space="preserve">. </w:t>
      </w:r>
      <w:r>
        <w:rPr>
          <w:rFonts w:cs="David" w:hint="cs"/>
          <w:sz w:val="24"/>
          <w:szCs w:val="24"/>
          <w:rtl/>
        </w:rPr>
        <w:t>שני ההסדרים האמורים הוכנסו לחקיקה במ</w:t>
      </w:r>
      <w:r w:rsidR="00083950">
        <w:rPr>
          <w:rFonts w:cs="David" w:hint="cs"/>
          <w:sz w:val="24"/>
          <w:szCs w:val="24"/>
          <w:rtl/>
        </w:rPr>
        <w:t>סגרת חוק ההסדרים לשנים</w:t>
      </w:r>
      <w:r w:rsidR="00047B67">
        <w:rPr>
          <w:rFonts w:cs="David" w:hint="cs"/>
          <w:sz w:val="24"/>
          <w:szCs w:val="24"/>
          <w:rtl/>
        </w:rPr>
        <w:t xml:space="preserve"> 2016</w:t>
      </w:r>
      <w:r w:rsidR="00083950">
        <w:rPr>
          <w:rFonts w:cs="David" w:hint="cs"/>
          <w:sz w:val="24"/>
          <w:szCs w:val="24"/>
          <w:rtl/>
        </w:rPr>
        <w:t>-2015</w:t>
      </w:r>
      <w:r w:rsidR="00F81089">
        <w:rPr>
          <w:rFonts w:cs="David" w:hint="cs"/>
          <w:sz w:val="24"/>
          <w:szCs w:val="24"/>
          <w:rtl/>
        </w:rPr>
        <w:t>, ואין זה ברור שזהו סוג המקרים שנכון להקיש מהם לענייננו</w:t>
      </w:r>
      <w:r w:rsidR="00083950">
        <w:rPr>
          <w:rFonts w:cs="David" w:hint="cs"/>
          <w:sz w:val="24"/>
          <w:szCs w:val="24"/>
          <w:rtl/>
        </w:rPr>
        <w:t>.</w:t>
      </w:r>
    </w:p>
    <w:p w:rsidR="00F81089" w:rsidRDefault="00F81089" w:rsidP="00221C4D">
      <w:pPr>
        <w:pStyle w:val="a3"/>
        <w:numPr>
          <w:ilvl w:val="0"/>
          <w:numId w:val="7"/>
        </w:numPr>
        <w:spacing w:after="0" w:line="340" w:lineRule="exact"/>
        <w:jc w:val="both"/>
        <w:rPr>
          <w:rFonts w:cs="David"/>
          <w:sz w:val="24"/>
          <w:szCs w:val="24"/>
          <w:rtl/>
        </w:rPr>
      </w:pPr>
      <w:r>
        <w:rPr>
          <w:rFonts w:cs="David" w:hint="cs"/>
          <w:sz w:val="24"/>
          <w:szCs w:val="24"/>
          <w:rtl/>
        </w:rPr>
        <w:t xml:space="preserve">ברור, כי ככל שמדובר בעניינים שהם יותר מהותיים ודורשים הכרעות של מדיניות, אין זה ראוי שיועברו לקביעתו של גורם </w:t>
      </w:r>
      <w:proofErr w:type="spellStart"/>
      <w:r>
        <w:rPr>
          <w:rFonts w:cs="David" w:hint="cs"/>
          <w:sz w:val="24"/>
          <w:szCs w:val="24"/>
          <w:rtl/>
        </w:rPr>
        <w:t>מינהלי</w:t>
      </w:r>
      <w:proofErr w:type="spellEnd"/>
      <w:r>
        <w:rPr>
          <w:rFonts w:cs="David" w:hint="cs"/>
          <w:sz w:val="24"/>
          <w:szCs w:val="24"/>
          <w:rtl/>
        </w:rPr>
        <w:t>, וללא פיקוח פרלמנטרי. בשיחה עם משרד המשפטים הוסכם כי למצער, הכללים לעניין הליכי הזיהוי של מגיש הבקשה או הדיווח יצטרכו לקבל את אישור השר (אך עדיין ייקבעו על ידי הרשם). מוצע לוועדה לדון גם בהיבט העקרוני של העברת הסמכות לקבוע כללים</w:t>
      </w:r>
      <w:r w:rsidR="00221C4D">
        <w:rPr>
          <w:rFonts w:cs="David" w:hint="cs"/>
          <w:sz w:val="24"/>
          <w:szCs w:val="24"/>
          <w:rtl/>
        </w:rPr>
        <w:t xml:space="preserve"> (או תקנות)</w:t>
      </w:r>
      <w:r>
        <w:rPr>
          <w:rFonts w:cs="David" w:hint="cs"/>
          <w:sz w:val="24"/>
          <w:szCs w:val="24"/>
          <w:rtl/>
        </w:rPr>
        <w:t xml:space="preserve"> מעין אלו ל</w:t>
      </w:r>
      <w:r w:rsidR="00AF0B27">
        <w:rPr>
          <w:rFonts w:cs="David" w:hint="cs"/>
          <w:sz w:val="24"/>
          <w:szCs w:val="24"/>
          <w:rtl/>
        </w:rPr>
        <w:t xml:space="preserve">גורמים </w:t>
      </w:r>
      <w:proofErr w:type="spellStart"/>
      <w:r w:rsidR="00221C4D">
        <w:rPr>
          <w:rFonts w:cs="David" w:hint="cs"/>
          <w:sz w:val="24"/>
          <w:szCs w:val="24"/>
          <w:rtl/>
        </w:rPr>
        <w:t>מינהלי</w:t>
      </w:r>
      <w:r>
        <w:rPr>
          <w:rFonts w:cs="David" w:hint="cs"/>
          <w:sz w:val="24"/>
          <w:szCs w:val="24"/>
          <w:rtl/>
        </w:rPr>
        <w:t>ים</w:t>
      </w:r>
      <w:proofErr w:type="spellEnd"/>
      <w:r>
        <w:rPr>
          <w:rFonts w:cs="David" w:hint="cs"/>
          <w:sz w:val="24"/>
          <w:szCs w:val="24"/>
          <w:rtl/>
        </w:rPr>
        <w:t xml:space="preserve">. </w:t>
      </w:r>
    </w:p>
    <w:p w:rsidR="00083950" w:rsidRPr="00CA4D35" w:rsidRDefault="00083950" w:rsidP="00F81089">
      <w:pPr>
        <w:pStyle w:val="a3"/>
        <w:spacing w:after="0" w:line="340" w:lineRule="exact"/>
        <w:jc w:val="both"/>
        <w:rPr>
          <w:rFonts w:cs="David"/>
          <w:sz w:val="24"/>
          <w:szCs w:val="24"/>
        </w:rPr>
      </w:pPr>
    </w:p>
    <w:p w:rsidR="00F81089" w:rsidRDefault="00A4623E" w:rsidP="00221C4D">
      <w:pPr>
        <w:pStyle w:val="a3"/>
        <w:numPr>
          <w:ilvl w:val="0"/>
          <w:numId w:val="4"/>
        </w:numPr>
        <w:spacing w:after="0" w:line="340" w:lineRule="exact"/>
        <w:jc w:val="both"/>
        <w:rPr>
          <w:rFonts w:cs="David"/>
          <w:sz w:val="24"/>
          <w:szCs w:val="24"/>
        </w:rPr>
      </w:pPr>
      <w:r w:rsidRPr="00220EF0">
        <w:rPr>
          <w:rFonts w:cs="David" w:hint="cs"/>
          <w:b/>
          <w:bCs/>
          <w:sz w:val="24"/>
          <w:szCs w:val="24"/>
          <w:rtl/>
        </w:rPr>
        <w:t xml:space="preserve">ההצעה מאפשרת להתגבר על </w:t>
      </w:r>
      <w:r w:rsidR="009A7AB6">
        <w:rPr>
          <w:rFonts w:cs="David" w:hint="cs"/>
          <w:b/>
          <w:bCs/>
          <w:sz w:val="24"/>
          <w:szCs w:val="24"/>
          <w:rtl/>
        </w:rPr>
        <w:t>דרישת חוק העמותות להגשת מסמכים במקור</w:t>
      </w:r>
      <w:r w:rsidR="00F81089">
        <w:rPr>
          <w:rFonts w:cs="David" w:hint="cs"/>
          <w:b/>
          <w:bCs/>
          <w:sz w:val="24"/>
          <w:szCs w:val="24"/>
          <w:rtl/>
        </w:rPr>
        <w:t xml:space="preserve"> ועל דרישת החתימה הפיזית, אך אינה מוותרת על יתר הדרישות המהותיות שבחוק העמותות</w:t>
      </w:r>
      <w:r>
        <w:rPr>
          <w:rFonts w:cs="David" w:hint="cs"/>
          <w:sz w:val="24"/>
          <w:szCs w:val="24"/>
          <w:rtl/>
        </w:rPr>
        <w:t xml:space="preserve">: </w:t>
      </w:r>
      <w:r w:rsidR="00F81089">
        <w:rPr>
          <w:rFonts w:cs="David" w:hint="cs"/>
          <w:sz w:val="24"/>
          <w:szCs w:val="24"/>
          <w:rtl/>
        </w:rPr>
        <w:t>למשל, אין כוונה לוותר על הדרישה שדיווחים יוגשו על ידי שני חברי ועד, וכן, אין כוונה לוותר על הדרישה שלבקשה לרישום עמותה יצורף תצהיר החתום בידי כל המייסדים</w:t>
      </w:r>
      <w:r w:rsidR="00221C4D">
        <w:rPr>
          <w:rFonts w:cs="David" w:hint="cs"/>
          <w:sz w:val="24"/>
          <w:szCs w:val="24"/>
          <w:rtl/>
        </w:rPr>
        <w:t xml:space="preserve"> (שככל הנראה יידרש לצרפו סרוק)</w:t>
      </w:r>
      <w:r w:rsidR="00F81089">
        <w:rPr>
          <w:rFonts w:cs="David" w:hint="cs"/>
          <w:sz w:val="24"/>
          <w:szCs w:val="24"/>
          <w:rtl/>
        </w:rPr>
        <w:t xml:space="preserve">. מוצע לשמוע ממשרד המשפטים ורשות התאגידים על האיזון המוצע. </w:t>
      </w:r>
    </w:p>
    <w:p w:rsidR="00F81089" w:rsidRDefault="00F81089" w:rsidP="00F81089">
      <w:pPr>
        <w:pStyle w:val="a3"/>
        <w:spacing w:after="0" w:line="340" w:lineRule="exact"/>
        <w:ind w:left="360"/>
        <w:jc w:val="both"/>
        <w:rPr>
          <w:rFonts w:cs="David"/>
          <w:sz w:val="24"/>
          <w:szCs w:val="24"/>
        </w:rPr>
      </w:pPr>
    </w:p>
    <w:p w:rsidR="00A4623E" w:rsidRDefault="00A4623E" w:rsidP="00F81089">
      <w:pPr>
        <w:pStyle w:val="a3"/>
        <w:numPr>
          <w:ilvl w:val="0"/>
          <w:numId w:val="4"/>
        </w:numPr>
        <w:spacing w:after="0" w:line="340" w:lineRule="exact"/>
        <w:jc w:val="both"/>
        <w:rPr>
          <w:rFonts w:cs="David"/>
          <w:sz w:val="24"/>
          <w:szCs w:val="24"/>
        </w:rPr>
      </w:pPr>
      <w:r w:rsidRPr="00220EF0">
        <w:rPr>
          <w:rFonts w:cs="David" w:hint="cs"/>
          <w:b/>
          <w:bCs/>
          <w:sz w:val="24"/>
          <w:szCs w:val="24"/>
          <w:rtl/>
        </w:rPr>
        <w:t xml:space="preserve">בהצעה </w:t>
      </w:r>
      <w:r w:rsidR="00220EF0" w:rsidRPr="00220EF0">
        <w:rPr>
          <w:rFonts w:cs="David" w:hint="cs"/>
          <w:b/>
          <w:bCs/>
          <w:sz w:val="24"/>
          <w:szCs w:val="24"/>
          <w:rtl/>
        </w:rPr>
        <w:t xml:space="preserve">מוצע להתגבר על הוראת סעיף 2(א) לחוק חתימה אלקטרונית </w:t>
      </w:r>
      <w:r w:rsidR="00220EF0">
        <w:rPr>
          <w:rFonts w:cs="David" w:hint="cs"/>
          <w:sz w:val="24"/>
          <w:szCs w:val="24"/>
          <w:rtl/>
        </w:rPr>
        <w:t xml:space="preserve">שקובע כך: "נדרשה לפי חיקוק חתימתו של אדם על מסמך, ניתן לקיים דרישה זו, לגבי מסמך שהוא מסר אלקטרוני, באמצעות חתימה אלקטרונית, ובלבד שהיא חתימה אלקטרונית מאושרת". כלומר, שככלל, כדי להגיש מסמך </w:t>
      </w:r>
      <w:r w:rsidR="00F81089">
        <w:rPr>
          <w:rFonts w:cs="David" w:hint="cs"/>
          <w:sz w:val="24"/>
          <w:szCs w:val="24"/>
          <w:rtl/>
        </w:rPr>
        <w:t>בדרך מקוונת</w:t>
      </w:r>
      <w:r w:rsidR="00220EF0">
        <w:rPr>
          <w:rFonts w:cs="David" w:hint="cs"/>
          <w:sz w:val="24"/>
          <w:szCs w:val="24"/>
          <w:rtl/>
        </w:rPr>
        <w:t xml:space="preserve"> באופן שמתגבר על דרישת חתימה </w:t>
      </w:r>
      <w:r w:rsidR="00F81089">
        <w:rPr>
          <w:rFonts w:cs="David" w:hint="cs"/>
          <w:sz w:val="24"/>
          <w:szCs w:val="24"/>
          <w:rtl/>
        </w:rPr>
        <w:t xml:space="preserve">כלשהי </w:t>
      </w:r>
      <w:r w:rsidR="00220EF0">
        <w:rPr>
          <w:rFonts w:cs="David" w:hint="cs"/>
          <w:sz w:val="24"/>
          <w:szCs w:val="24"/>
          <w:rtl/>
        </w:rPr>
        <w:t>שקבועה בחוק, נדרש שהחתימה תהיה ברמה של "חתימה אלקטרונית מאושרת". מוצע לקבל הסברים באשר למשמעות הוראה זו, ולהחרגה שמוצע לקבוע כעת</w:t>
      </w:r>
      <w:r w:rsidR="00482B44">
        <w:rPr>
          <w:rFonts w:cs="David" w:hint="cs"/>
          <w:sz w:val="24"/>
          <w:szCs w:val="24"/>
          <w:rtl/>
        </w:rPr>
        <w:t>.</w:t>
      </w:r>
    </w:p>
    <w:p w:rsidR="00CD4309" w:rsidRPr="00CD4309" w:rsidRDefault="00CD4309" w:rsidP="00CD4309">
      <w:pPr>
        <w:pStyle w:val="a3"/>
        <w:rPr>
          <w:rFonts w:cs="David"/>
          <w:sz w:val="24"/>
          <w:szCs w:val="24"/>
          <w:rtl/>
        </w:rPr>
      </w:pPr>
    </w:p>
    <w:p w:rsidR="00F81089" w:rsidRPr="00EC162E" w:rsidRDefault="00CD4309" w:rsidP="00E466C6">
      <w:pPr>
        <w:pStyle w:val="a3"/>
        <w:numPr>
          <w:ilvl w:val="0"/>
          <w:numId w:val="4"/>
        </w:numPr>
        <w:spacing w:after="0" w:line="340" w:lineRule="exact"/>
        <w:jc w:val="both"/>
        <w:rPr>
          <w:rFonts w:cs="David"/>
          <w:sz w:val="24"/>
          <w:szCs w:val="24"/>
        </w:rPr>
      </w:pPr>
      <w:r w:rsidRPr="00EC162E">
        <w:rPr>
          <w:rFonts w:cs="David" w:hint="cs"/>
          <w:b/>
          <w:bCs/>
          <w:sz w:val="24"/>
          <w:szCs w:val="24"/>
          <w:rtl/>
        </w:rPr>
        <w:t xml:space="preserve">בהצעה מוצע לערוך תיקון עקיף לחוק החברות, </w:t>
      </w:r>
      <w:r w:rsidR="00EC162E" w:rsidRPr="00EC162E">
        <w:rPr>
          <w:rFonts w:cs="David" w:hint="cs"/>
          <w:b/>
          <w:bCs/>
          <w:sz w:val="24"/>
          <w:szCs w:val="24"/>
          <w:rtl/>
        </w:rPr>
        <w:t>כדי לוודא שגם חברות לתועלת הציבור יוכלו ליהנות מהאפשרות להגיש דיווח מקוון</w:t>
      </w:r>
      <w:r w:rsidR="00EC162E">
        <w:rPr>
          <w:rFonts w:cs="David" w:hint="cs"/>
          <w:sz w:val="24"/>
          <w:szCs w:val="24"/>
          <w:rtl/>
        </w:rPr>
        <w:t>. מוצע לוועדה לבחון מהי הדרך המתאימה ביותר לאפשר זאת. אפשרות אחת, כפי שמוצע כעת, היא להסמיך את</w:t>
      </w:r>
      <w:r w:rsidRPr="00EC162E">
        <w:rPr>
          <w:rFonts w:cs="David" w:hint="cs"/>
          <w:sz w:val="24"/>
          <w:szCs w:val="24"/>
          <w:rtl/>
        </w:rPr>
        <w:t xml:space="preserve"> רשם ההקדשות לקבוע כללים </w:t>
      </w:r>
      <w:r w:rsidR="00EC162E">
        <w:rPr>
          <w:rFonts w:cs="David" w:hint="cs"/>
          <w:sz w:val="24"/>
          <w:szCs w:val="24"/>
          <w:rtl/>
        </w:rPr>
        <w:t xml:space="preserve">לעניין הדיווח המקוון של </w:t>
      </w:r>
      <w:r w:rsidRPr="00EC162E">
        <w:rPr>
          <w:rFonts w:cs="David" w:hint="cs"/>
          <w:sz w:val="24"/>
          <w:szCs w:val="24"/>
          <w:rtl/>
        </w:rPr>
        <w:t>חברות לתועלת הציבור.</w:t>
      </w:r>
      <w:r w:rsidR="00EC162E" w:rsidRPr="00EC162E">
        <w:rPr>
          <w:rFonts w:cs="David" w:hint="cs"/>
          <w:sz w:val="24"/>
          <w:szCs w:val="24"/>
          <w:rtl/>
        </w:rPr>
        <w:t xml:space="preserve"> </w:t>
      </w:r>
      <w:r w:rsidR="00EC162E">
        <w:rPr>
          <w:rFonts w:cs="David" w:hint="cs"/>
          <w:sz w:val="24"/>
          <w:szCs w:val="24"/>
          <w:rtl/>
        </w:rPr>
        <w:t xml:space="preserve">אך במקרה כזה, ייתכן שלעמותה יותר להגיש דיווח או בקשה מסוימת, שלא יתאפשר להגישו באותו אופן לחברה לתועלת הציבור. מוצע לשמוע ממשרד המשפטים האם יש דרכים נוספות שאפשר לנקוט בהן. </w:t>
      </w:r>
    </w:p>
    <w:sectPr w:rsidR="00F81089" w:rsidRPr="00EC162E" w:rsidSect="009C6EF6">
      <w:footerReference w:type="default" r:id="rId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7EF4" w:rsidRDefault="00EE7EF4" w:rsidP="00EE7EF4">
      <w:pPr>
        <w:spacing w:after="0" w:line="240" w:lineRule="auto"/>
      </w:pPr>
      <w:r>
        <w:separator/>
      </w:r>
    </w:p>
  </w:endnote>
  <w:endnote w:type="continuationSeparator" w:id="0">
    <w:p w:rsidR="00EE7EF4" w:rsidRDefault="00EE7EF4" w:rsidP="00EE7E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227196826"/>
      <w:docPartObj>
        <w:docPartGallery w:val="Page Numbers (Bottom of Page)"/>
        <w:docPartUnique/>
      </w:docPartObj>
    </w:sdtPr>
    <w:sdtEndPr>
      <w:rPr>
        <w:cs/>
      </w:rPr>
    </w:sdtEndPr>
    <w:sdtContent>
      <w:p w:rsidR="00221C4D" w:rsidRDefault="00221C4D">
        <w:pPr>
          <w:pStyle w:val="a9"/>
          <w:jc w:val="right"/>
          <w:rPr>
            <w:rtl/>
            <w:cs/>
          </w:rPr>
        </w:pPr>
        <w:r>
          <w:fldChar w:fldCharType="begin"/>
        </w:r>
        <w:r>
          <w:rPr>
            <w:rtl/>
            <w:cs/>
          </w:rPr>
          <w:instrText>PAGE   \* MERGEFORMAT</w:instrText>
        </w:r>
        <w:r>
          <w:fldChar w:fldCharType="separate"/>
        </w:r>
        <w:r w:rsidR="00D951A0" w:rsidRPr="00D951A0">
          <w:rPr>
            <w:noProof/>
            <w:rtl/>
            <w:lang w:val="he-IL"/>
          </w:rPr>
          <w:t>2</w:t>
        </w:r>
        <w:r>
          <w:fldChar w:fldCharType="end"/>
        </w:r>
      </w:p>
    </w:sdtContent>
  </w:sdt>
  <w:p w:rsidR="00221C4D" w:rsidRDefault="00221C4D">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7EF4" w:rsidRDefault="00EE7EF4" w:rsidP="00EE7EF4">
      <w:pPr>
        <w:spacing w:after="0" w:line="240" w:lineRule="auto"/>
      </w:pPr>
      <w:r>
        <w:separator/>
      </w:r>
    </w:p>
  </w:footnote>
  <w:footnote w:type="continuationSeparator" w:id="0">
    <w:p w:rsidR="00EE7EF4" w:rsidRDefault="00EE7EF4" w:rsidP="00EE7EF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6571FD"/>
    <w:multiLevelType w:val="hybridMultilevel"/>
    <w:tmpl w:val="F538E77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2B77393E"/>
    <w:multiLevelType w:val="hybridMultilevel"/>
    <w:tmpl w:val="860C06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CF4F1E"/>
    <w:multiLevelType w:val="hybridMultilevel"/>
    <w:tmpl w:val="5C8A864E"/>
    <w:lvl w:ilvl="0" w:tplc="61EABE2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CAB10AE"/>
    <w:multiLevelType w:val="hybridMultilevel"/>
    <w:tmpl w:val="EF2CFE0A"/>
    <w:lvl w:ilvl="0" w:tplc="46E6739E">
      <w:start w:val="1"/>
      <w:numFmt w:val="decimal"/>
      <w:lvlText w:val="(%1)"/>
      <w:lvlJc w:val="left"/>
      <w:pPr>
        <w:ind w:left="1080" w:hanging="360"/>
      </w:pPr>
      <w:rPr>
        <w:rFonts w:hint="default"/>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F872103"/>
    <w:multiLevelType w:val="hybridMultilevel"/>
    <w:tmpl w:val="4A1218E6"/>
    <w:lvl w:ilvl="0" w:tplc="B54EE2F6">
      <w:start w:val="1"/>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5C050663"/>
    <w:multiLevelType w:val="hybridMultilevel"/>
    <w:tmpl w:val="93A240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600C738B"/>
    <w:multiLevelType w:val="hybridMultilevel"/>
    <w:tmpl w:val="E0604E64"/>
    <w:lvl w:ilvl="0" w:tplc="DAF4419E">
      <w:start w:val="1"/>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651E727F"/>
    <w:multiLevelType w:val="hybridMultilevel"/>
    <w:tmpl w:val="5F20AC22"/>
    <w:lvl w:ilvl="0" w:tplc="0A9EC88C">
      <w:start w:val="1"/>
      <w:numFmt w:val="hebrew1"/>
      <w:lvlText w:val="%1."/>
      <w:lvlJc w:val="left"/>
      <w:pPr>
        <w:ind w:left="360" w:hanging="360"/>
      </w:pPr>
      <w:rPr>
        <w:rFonts w:hint="default"/>
        <w:b/>
        <w:bCs/>
        <w:u w:val="no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6C067FAF"/>
    <w:multiLevelType w:val="hybridMultilevel"/>
    <w:tmpl w:val="5D641A04"/>
    <w:lvl w:ilvl="0" w:tplc="8D021394">
      <w:start w:val="1"/>
      <w:numFmt w:val="decimal"/>
      <w:lvlText w:val="(%1)"/>
      <w:lvlJc w:val="left"/>
      <w:pPr>
        <w:ind w:left="720" w:hanging="360"/>
      </w:pPr>
      <w:rPr>
        <w:rFonts w:asciiTheme="minorHAnsi" w:eastAsiaTheme="minorHAnsi" w:hAnsiTheme="minorHAnsi" w:cs="Dav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39B507E"/>
    <w:multiLevelType w:val="hybridMultilevel"/>
    <w:tmpl w:val="626AE0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789A0B6C"/>
    <w:multiLevelType w:val="hybridMultilevel"/>
    <w:tmpl w:val="BD9E00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7"/>
  </w:num>
  <w:num w:numId="4">
    <w:abstractNumId w:val="4"/>
  </w:num>
  <w:num w:numId="5">
    <w:abstractNumId w:val="2"/>
  </w:num>
  <w:num w:numId="6">
    <w:abstractNumId w:val="1"/>
  </w:num>
  <w:num w:numId="7">
    <w:abstractNumId w:val="10"/>
  </w:num>
  <w:num w:numId="8">
    <w:abstractNumId w:val="5"/>
  </w:num>
  <w:num w:numId="9">
    <w:abstractNumId w:val="9"/>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75BD"/>
    <w:rsid w:val="00047B67"/>
    <w:rsid w:val="00083950"/>
    <w:rsid w:val="001C36DF"/>
    <w:rsid w:val="001C420A"/>
    <w:rsid w:val="00220EF0"/>
    <w:rsid w:val="00221C4D"/>
    <w:rsid w:val="00401D10"/>
    <w:rsid w:val="00420F78"/>
    <w:rsid w:val="00482B44"/>
    <w:rsid w:val="004B44A9"/>
    <w:rsid w:val="00517E3F"/>
    <w:rsid w:val="005B0917"/>
    <w:rsid w:val="005D430A"/>
    <w:rsid w:val="00716DAC"/>
    <w:rsid w:val="00781327"/>
    <w:rsid w:val="007C2915"/>
    <w:rsid w:val="007F65D5"/>
    <w:rsid w:val="00962AA2"/>
    <w:rsid w:val="009A7AB6"/>
    <w:rsid w:val="009B5E87"/>
    <w:rsid w:val="009C6EF6"/>
    <w:rsid w:val="00A4623E"/>
    <w:rsid w:val="00AA5325"/>
    <w:rsid w:val="00AF0B27"/>
    <w:rsid w:val="00CA4D35"/>
    <w:rsid w:val="00CD4309"/>
    <w:rsid w:val="00CF69A4"/>
    <w:rsid w:val="00D951A0"/>
    <w:rsid w:val="00E466C6"/>
    <w:rsid w:val="00EC162E"/>
    <w:rsid w:val="00EE7EF4"/>
    <w:rsid w:val="00F175BD"/>
    <w:rsid w:val="00F8108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A58B2F3-EB08-4E32-9F6F-7A9198B9E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A5325"/>
    <w:pPr>
      <w:ind w:left="720"/>
      <w:contextualSpacing/>
    </w:pPr>
  </w:style>
  <w:style w:type="paragraph" w:styleId="a4">
    <w:name w:val="footnote text"/>
    <w:basedOn w:val="a"/>
    <w:link w:val="a5"/>
    <w:uiPriority w:val="99"/>
    <w:semiHidden/>
    <w:unhideWhenUsed/>
    <w:rsid w:val="00EE7EF4"/>
    <w:pPr>
      <w:spacing w:after="0" w:line="240" w:lineRule="auto"/>
    </w:pPr>
    <w:rPr>
      <w:sz w:val="20"/>
      <w:szCs w:val="20"/>
    </w:rPr>
  </w:style>
  <w:style w:type="character" w:customStyle="1" w:styleId="a5">
    <w:name w:val="טקסט הערת שוליים תו"/>
    <w:basedOn w:val="a0"/>
    <w:link w:val="a4"/>
    <w:uiPriority w:val="99"/>
    <w:semiHidden/>
    <w:rsid w:val="00EE7EF4"/>
    <w:rPr>
      <w:sz w:val="20"/>
      <w:szCs w:val="20"/>
    </w:rPr>
  </w:style>
  <w:style w:type="character" w:styleId="a6">
    <w:name w:val="footnote reference"/>
    <w:basedOn w:val="a0"/>
    <w:uiPriority w:val="99"/>
    <w:semiHidden/>
    <w:unhideWhenUsed/>
    <w:rsid w:val="00EE7EF4"/>
    <w:rPr>
      <w:vertAlign w:val="superscript"/>
    </w:rPr>
  </w:style>
  <w:style w:type="paragraph" w:styleId="a7">
    <w:name w:val="header"/>
    <w:basedOn w:val="a"/>
    <w:link w:val="a8"/>
    <w:uiPriority w:val="99"/>
    <w:unhideWhenUsed/>
    <w:rsid w:val="00221C4D"/>
    <w:pPr>
      <w:tabs>
        <w:tab w:val="center" w:pos="4153"/>
        <w:tab w:val="right" w:pos="8306"/>
      </w:tabs>
      <w:spacing w:after="0" w:line="240" w:lineRule="auto"/>
    </w:pPr>
  </w:style>
  <w:style w:type="character" w:customStyle="1" w:styleId="a8">
    <w:name w:val="כותרת עליונה תו"/>
    <w:basedOn w:val="a0"/>
    <w:link w:val="a7"/>
    <w:uiPriority w:val="99"/>
    <w:rsid w:val="00221C4D"/>
  </w:style>
  <w:style w:type="paragraph" w:styleId="a9">
    <w:name w:val="footer"/>
    <w:basedOn w:val="a"/>
    <w:link w:val="aa"/>
    <w:uiPriority w:val="99"/>
    <w:unhideWhenUsed/>
    <w:rsid w:val="00221C4D"/>
    <w:pPr>
      <w:tabs>
        <w:tab w:val="center" w:pos="4153"/>
        <w:tab w:val="right" w:pos="8306"/>
      </w:tabs>
      <w:spacing w:after="0" w:line="240" w:lineRule="auto"/>
    </w:pPr>
  </w:style>
  <w:style w:type="character" w:customStyle="1" w:styleId="aa">
    <w:name w:val="כותרת תחתונה תו"/>
    <w:basedOn w:val="a0"/>
    <w:link w:val="a9"/>
    <w:uiPriority w:val="99"/>
    <w:rsid w:val="00221C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CD4A79-2D2D-4F2A-A705-8F06E70A44EE}"/>
</file>

<file path=customXml/itemProps2.xml><?xml version="1.0" encoding="utf-8"?>
<ds:datastoreItem xmlns:ds="http://schemas.openxmlformats.org/officeDocument/2006/customXml" ds:itemID="{0F5F1D0B-9152-4B7A-BAC1-C5093DA05EBE}"/>
</file>

<file path=customXml/itemProps3.xml><?xml version="1.0" encoding="utf-8"?>
<ds:datastoreItem xmlns:ds="http://schemas.openxmlformats.org/officeDocument/2006/customXml" ds:itemID="{9E82B998-D279-486D-9B84-C6625C93FE6C}"/>
</file>

<file path=docProps/app.xml><?xml version="1.0" encoding="utf-8"?>
<Properties xmlns="http://schemas.openxmlformats.org/officeDocument/2006/extended-properties" xmlns:vt="http://schemas.openxmlformats.org/officeDocument/2006/docPropsVTypes">
  <Template>Normal</Template>
  <TotalTime>132</TotalTime>
  <Pages>2</Pages>
  <Words>721</Words>
  <Characters>3605</Characters>
  <Application>Microsoft Office Word</Application>
  <DocSecurity>0</DocSecurity>
  <Lines>30</Lines>
  <Paragraphs>8</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4318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ניצן רוזנברג</dc:creator>
  <cp:keywords/>
  <dc:description/>
  <cp:lastModifiedBy>ניצן רוזנברג</cp:lastModifiedBy>
  <cp:revision>19</cp:revision>
  <dcterms:created xsi:type="dcterms:W3CDTF">2017-03-23T13:54:00Z</dcterms:created>
  <dcterms:modified xsi:type="dcterms:W3CDTF">2017-04-23T09:55:00Z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2016062</vt:r8>
  </property>
</Properties>
</file>