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2AD5" w:rsidRDefault="00A61522" w:rsidP="00BE521F">
      <w:pPr>
        <w:bidi/>
        <w:spacing w:after="180" w:line="360" w:lineRule="auto"/>
        <w:rPr>
          <w:rFonts w:cs="David"/>
          <w:rtl/>
        </w:rPr>
      </w:pPr>
      <w:bookmarkStart w:id="0" w:name="_GoBack"/>
      <w:bookmarkEnd w:id="0"/>
      <w:r>
        <w:rPr>
          <w:rFonts w:cs="David" w:hint="eastAsia"/>
          <w:rtl/>
        </w:rPr>
        <w:t>‏</w:t>
      </w:r>
      <w:r w:rsidR="00BE521F" w:rsidRPr="00BE521F">
        <w:rPr>
          <w:rFonts w:ascii="Segoe UI" w:hAnsi="Segoe UI"/>
          <w:sz w:val="22"/>
          <w:szCs w:val="22"/>
          <w:rtl/>
        </w:rPr>
        <w:t xml:space="preserve">מאי </w:t>
      </w:r>
      <w:r w:rsidR="00BE521F" w:rsidRPr="00BE521F">
        <w:rPr>
          <w:rFonts w:ascii="Segoe UI" w:hAnsi="Segoe UI" w:cs="Segoe UI"/>
          <w:sz w:val="22"/>
          <w:szCs w:val="22"/>
          <w:rtl/>
        </w:rPr>
        <w:t>2017</w:t>
      </w:r>
    </w:p>
    <w:p w:rsidR="00CE3339" w:rsidRPr="00CE3339" w:rsidRDefault="00CE3339" w:rsidP="00BE521F">
      <w:pPr>
        <w:bidi/>
        <w:spacing w:after="180"/>
        <w:rPr>
          <w:rFonts w:ascii="Segoe UI" w:hAnsi="Segoe UI" w:cs="Segoe UI"/>
          <w:rtl/>
        </w:rPr>
      </w:pPr>
      <w:r w:rsidRPr="00CE3339">
        <w:rPr>
          <w:rFonts w:ascii="Segoe UI" w:hAnsi="Segoe UI" w:hint="cs"/>
          <w:rtl/>
        </w:rPr>
        <w:t>לכבוד</w:t>
      </w:r>
      <w:r w:rsidRPr="00CE3339">
        <w:rPr>
          <w:rFonts w:ascii="Segoe UI" w:hAnsi="Segoe UI" w:cs="Segoe UI" w:hint="cs"/>
          <w:rtl/>
        </w:rPr>
        <w:t>,</w:t>
      </w:r>
    </w:p>
    <w:p w:rsidR="00CE3339" w:rsidRPr="00CE3339" w:rsidRDefault="00CE3339" w:rsidP="00CE3339">
      <w:pPr>
        <w:bidi/>
        <w:spacing w:after="180"/>
        <w:rPr>
          <w:rFonts w:ascii="Segoe UI" w:hAnsi="Segoe UI" w:cs="Segoe UI"/>
          <w:rtl/>
        </w:rPr>
      </w:pPr>
      <w:r w:rsidRPr="00CE3339">
        <w:rPr>
          <w:rFonts w:ascii="Segoe UI" w:hAnsi="Segoe UI" w:hint="cs"/>
          <w:rtl/>
        </w:rPr>
        <w:t>ח</w:t>
      </w:r>
      <w:r w:rsidRPr="00CE3339">
        <w:rPr>
          <w:rFonts w:ascii="Segoe UI" w:hAnsi="Segoe UI" w:cs="Segoe UI" w:hint="cs"/>
          <w:rtl/>
        </w:rPr>
        <w:t>"</w:t>
      </w:r>
      <w:r w:rsidRPr="00CE3339">
        <w:rPr>
          <w:rFonts w:ascii="Segoe UI" w:hAnsi="Segoe UI" w:hint="cs"/>
          <w:rtl/>
        </w:rPr>
        <w:t>כ מחלוף מיקי זוהר</w:t>
      </w:r>
    </w:p>
    <w:p w:rsidR="00CE3339" w:rsidRPr="00CE3339" w:rsidRDefault="00CE3339" w:rsidP="00CE3339">
      <w:pPr>
        <w:bidi/>
        <w:spacing w:after="180"/>
        <w:rPr>
          <w:rFonts w:ascii="Segoe UI" w:hAnsi="Segoe UI" w:cs="Segoe UI"/>
          <w:u w:val="single"/>
        </w:rPr>
      </w:pPr>
      <w:r w:rsidRPr="00CE3339">
        <w:rPr>
          <w:rFonts w:ascii="Segoe UI" w:hAnsi="Segoe UI" w:hint="cs"/>
          <w:u w:val="single"/>
          <w:rtl/>
        </w:rPr>
        <w:t>באמצעות דוא</w:t>
      </w:r>
      <w:r w:rsidRPr="00CE3339">
        <w:rPr>
          <w:rFonts w:ascii="Segoe UI" w:hAnsi="Segoe UI" w:cs="Segoe UI" w:hint="cs"/>
          <w:u w:val="single"/>
          <w:rtl/>
        </w:rPr>
        <w:t>"</w:t>
      </w:r>
      <w:r w:rsidRPr="00CE3339">
        <w:rPr>
          <w:rFonts w:ascii="Segoe UI" w:hAnsi="Segoe UI" w:hint="cs"/>
          <w:u w:val="single"/>
          <w:rtl/>
        </w:rPr>
        <w:t>ל</w:t>
      </w:r>
      <w:r w:rsidRPr="00CE3339">
        <w:rPr>
          <w:rFonts w:ascii="Segoe UI" w:hAnsi="Segoe UI" w:cs="Segoe UI" w:hint="cs"/>
          <w:u w:val="single"/>
          <w:rtl/>
        </w:rPr>
        <w:t xml:space="preserve">: </w:t>
      </w:r>
      <w:r w:rsidRPr="00CE3339">
        <w:rPr>
          <w:rFonts w:ascii="Segoe UI" w:hAnsi="Segoe UI" w:cs="Segoe UI"/>
          <w:u w:val="single"/>
        </w:rPr>
        <w:t>v_shivyion.knesset.gov.il</w:t>
      </w:r>
    </w:p>
    <w:p w:rsidR="00CE3339" w:rsidRPr="00E819DA" w:rsidRDefault="00CE3339" w:rsidP="00CE3339">
      <w:pPr>
        <w:bidi/>
        <w:spacing w:after="180" w:line="360" w:lineRule="auto"/>
        <w:jc w:val="center"/>
        <w:rPr>
          <w:rFonts w:ascii="Segoe UI" w:hAnsi="Segoe UI" w:cs="Segoe UI"/>
          <w:b/>
          <w:bCs/>
        </w:rPr>
      </w:pPr>
    </w:p>
    <w:p w:rsidR="00CD0E4D" w:rsidRPr="00242AD5" w:rsidRDefault="00CE3339" w:rsidP="00BE521F">
      <w:pPr>
        <w:bidi/>
        <w:spacing w:after="180"/>
        <w:jc w:val="center"/>
        <w:rPr>
          <w:rFonts w:cs="David"/>
          <w:rtl/>
        </w:rPr>
      </w:pPr>
      <w:r>
        <w:rPr>
          <w:rFonts w:ascii="Segoe UI" w:hAnsi="Segoe UI" w:hint="cs"/>
          <w:b/>
          <w:bCs/>
          <w:rtl/>
        </w:rPr>
        <w:t>הנדון</w:t>
      </w:r>
      <w:r>
        <w:rPr>
          <w:rFonts w:ascii="Segoe UI" w:hAnsi="Segoe UI" w:cs="Segoe UI" w:hint="cs"/>
          <w:b/>
          <w:bCs/>
          <w:rtl/>
        </w:rPr>
        <w:t xml:space="preserve">: </w:t>
      </w:r>
      <w:r w:rsidR="00A7640C">
        <w:rPr>
          <w:rFonts w:ascii="Segoe UI" w:hAnsi="Segoe UI" w:hint="cs"/>
          <w:b/>
          <w:bCs/>
          <w:rtl/>
        </w:rPr>
        <w:t>עמדת</w:t>
      </w:r>
      <w:r w:rsidR="00A7640C" w:rsidRPr="00CD0E4D">
        <w:rPr>
          <w:rFonts w:ascii="Segoe UI" w:hAnsi="Segoe UI" w:cs="Segoe UI" w:hint="cs"/>
          <w:b/>
          <w:bCs/>
          <w:rtl/>
        </w:rPr>
        <w:t xml:space="preserve"> </w:t>
      </w:r>
      <w:r w:rsidR="00CD0E4D" w:rsidRPr="00CD0E4D">
        <w:rPr>
          <w:rFonts w:ascii="Segoe UI" w:hAnsi="Segoe UI" w:hint="cs"/>
          <w:b/>
          <w:bCs/>
          <w:rtl/>
        </w:rPr>
        <w:t>אמון הציבור בנושא הונאות קשישים בתחום הצרכנות והמסחר</w:t>
      </w:r>
    </w:p>
    <w:p w:rsidR="004D058D" w:rsidRPr="00CD0E4D" w:rsidRDefault="00CD0E4D" w:rsidP="00BE521F">
      <w:pPr>
        <w:bidi/>
        <w:jc w:val="center"/>
        <w:rPr>
          <w:rFonts w:cs="David"/>
          <w:b/>
          <w:bCs/>
          <w:u w:val="single"/>
          <w:rtl/>
        </w:rPr>
      </w:pPr>
      <w:r w:rsidRPr="00CD0E4D">
        <w:rPr>
          <w:rFonts w:ascii="Segoe UI" w:hAnsi="Segoe UI" w:hint="cs"/>
          <w:b/>
          <w:bCs/>
          <w:u w:val="single"/>
          <w:rtl/>
        </w:rPr>
        <w:t xml:space="preserve">עבור דיון בוועדה לצדק חלוקתי ושיוויון חברתי </w:t>
      </w:r>
      <w:r w:rsidRPr="00CD0E4D">
        <w:rPr>
          <w:rFonts w:ascii="Segoe UI" w:hAnsi="Segoe UI" w:cs="Segoe UI" w:hint="cs"/>
          <w:b/>
          <w:bCs/>
          <w:u w:val="single"/>
          <w:rtl/>
        </w:rPr>
        <w:t>- 8.5.17</w:t>
      </w:r>
    </w:p>
    <w:p w:rsidR="00CD0E4D" w:rsidRDefault="00CD0E4D" w:rsidP="004D058D">
      <w:pPr>
        <w:bidi/>
        <w:spacing w:line="360" w:lineRule="auto"/>
        <w:jc w:val="both"/>
        <w:rPr>
          <w:rFonts w:ascii="Segoe UI" w:hAnsi="Segoe UI" w:cs="Segoe UI"/>
          <w:sz w:val="22"/>
          <w:szCs w:val="22"/>
          <w:rtl/>
        </w:rPr>
      </w:pPr>
    </w:p>
    <w:p w:rsidR="00EF6DF9" w:rsidRPr="002F02CE" w:rsidRDefault="00CD0E4D" w:rsidP="002F02CE">
      <w:pPr>
        <w:bidi/>
        <w:spacing w:line="360" w:lineRule="auto"/>
        <w:jc w:val="both"/>
        <w:rPr>
          <w:rFonts w:ascii="Segoe UI" w:hAnsi="Segoe UI" w:cs="Segoe UI"/>
          <w:sz w:val="22"/>
          <w:szCs w:val="22"/>
        </w:rPr>
      </w:pPr>
      <w:r w:rsidRPr="002F02CE">
        <w:rPr>
          <w:rFonts w:ascii="Segoe UI" w:hAnsi="Segoe UI" w:hint="cs"/>
          <w:sz w:val="22"/>
          <w:szCs w:val="22"/>
          <w:rtl/>
        </w:rPr>
        <w:t>אמון הציבור מקבל מידי שנה עשרות אלפי תלונות צרכנים במגוון רחב של ענפים במשק</w:t>
      </w:r>
      <w:r w:rsidRPr="002F02CE">
        <w:rPr>
          <w:rFonts w:ascii="Segoe UI" w:hAnsi="Segoe UI" w:cs="Segoe UI" w:hint="cs"/>
          <w:sz w:val="22"/>
          <w:szCs w:val="22"/>
          <w:rtl/>
        </w:rPr>
        <w:t xml:space="preserve">. </w:t>
      </w:r>
      <w:r w:rsidRPr="002F02CE">
        <w:rPr>
          <w:rFonts w:ascii="Segoe UI" w:hAnsi="Segoe UI" w:hint="cs"/>
          <w:sz w:val="22"/>
          <w:szCs w:val="22"/>
          <w:rtl/>
        </w:rPr>
        <w:t xml:space="preserve">נתח מצומצם יחסית מכלל התלונות שמטופלות בארגון בשנה מיוחס לתלונות </w:t>
      </w:r>
      <w:r w:rsidR="00EF6DF9" w:rsidRPr="002F02CE">
        <w:rPr>
          <w:rFonts w:ascii="Segoe UI" w:hAnsi="Segoe UI" w:hint="cs"/>
          <w:sz w:val="22"/>
          <w:szCs w:val="22"/>
          <w:u w:val="single"/>
          <w:rtl/>
        </w:rPr>
        <w:t>בהן הקשיש הוא המתלונן עצמו</w:t>
      </w:r>
      <w:r w:rsidR="00EF6DF9" w:rsidRPr="002F02CE">
        <w:rPr>
          <w:rFonts w:ascii="Segoe UI" w:hAnsi="Segoe UI" w:cs="Segoe UI" w:hint="cs"/>
          <w:sz w:val="22"/>
          <w:szCs w:val="22"/>
          <w:u w:val="single"/>
          <w:rtl/>
        </w:rPr>
        <w:t>.</w:t>
      </w:r>
      <w:r w:rsidR="00EF6DF9" w:rsidRPr="002F02CE">
        <w:rPr>
          <w:rFonts w:ascii="Segoe UI" w:hAnsi="Segoe UI" w:hint="cs"/>
          <w:sz w:val="22"/>
          <w:szCs w:val="22"/>
          <w:rtl/>
        </w:rPr>
        <w:t xml:space="preserve">  עובדה זו נשענת על אחת הבעיות המרכזיות בטיפול בהונאות קשישים בתחום הצרכנות בעולם בכלל</w:t>
      </w:r>
      <w:r w:rsidR="00EF6DF9" w:rsidRPr="002F02CE">
        <w:rPr>
          <w:rFonts w:ascii="Segoe UI" w:hAnsi="Segoe UI" w:cs="Segoe UI" w:hint="cs"/>
          <w:sz w:val="22"/>
          <w:szCs w:val="22"/>
          <w:rtl/>
        </w:rPr>
        <w:t>,</w:t>
      </w:r>
      <w:r w:rsidR="00EF6DF9" w:rsidRPr="002F02CE">
        <w:rPr>
          <w:rFonts w:ascii="Segoe UI" w:hAnsi="Segoe UI" w:hint="cs"/>
          <w:sz w:val="22"/>
          <w:szCs w:val="22"/>
          <w:rtl/>
        </w:rPr>
        <w:t xml:space="preserve"> ובישראל בפרט</w:t>
      </w:r>
      <w:r w:rsidR="00EF6DF9" w:rsidRPr="00C21E5E">
        <w:rPr>
          <w:rFonts w:ascii="Segoe UI" w:hAnsi="Segoe UI" w:hint="cs"/>
          <w:sz w:val="22"/>
          <w:szCs w:val="22"/>
          <w:rtl/>
        </w:rPr>
        <w:t xml:space="preserve"> והיא</w:t>
      </w:r>
      <w:r w:rsidR="00EF6DF9" w:rsidRPr="003C25EA">
        <w:rPr>
          <w:rFonts w:ascii="Segoe UI" w:hAnsi="Segoe UI" w:hint="cs"/>
          <w:b/>
          <w:bCs/>
          <w:sz w:val="22"/>
          <w:szCs w:val="22"/>
          <w:rtl/>
        </w:rPr>
        <w:t xml:space="preserve"> הקושי</w:t>
      </w:r>
      <w:r w:rsidR="00EF6DF9" w:rsidRPr="003C25EA">
        <w:rPr>
          <w:rFonts w:ascii="Segoe UI" w:hAnsi="Segoe UI" w:cs="Segoe UI" w:hint="cs"/>
          <w:b/>
          <w:bCs/>
          <w:sz w:val="22"/>
          <w:szCs w:val="22"/>
          <w:rtl/>
        </w:rPr>
        <w:t xml:space="preserve">, </w:t>
      </w:r>
      <w:r w:rsidR="00EF6DF9" w:rsidRPr="003C25EA">
        <w:rPr>
          <w:rFonts w:ascii="Segoe UI" w:hAnsi="Segoe UI" w:hint="cs"/>
          <w:b/>
          <w:bCs/>
          <w:sz w:val="22"/>
          <w:szCs w:val="22"/>
          <w:rtl/>
        </w:rPr>
        <w:t>המורכבות וחוסר הנכונות של קשישים להתלונן</w:t>
      </w:r>
      <w:r w:rsidR="002F02CE" w:rsidRPr="003C25EA">
        <w:rPr>
          <w:rFonts w:ascii="Segoe UI" w:hAnsi="Segoe UI" w:hint="cs"/>
          <w:b/>
          <w:bCs/>
          <w:sz w:val="22"/>
          <w:szCs w:val="22"/>
          <w:rtl/>
        </w:rPr>
        <w:t xml:space="preserve"> ולמצות את זכויותיהם</w:t>
      </w:r>
      <w:r w:rsidR="00DD4364" w:rsidRPr="003C25EA">
        <w:rPr>
          <w:rFonts w:ascii="Segoe UI" w:hAnsi="Segoe UI" w:hint="cs"/>
          <w:b/>
          <w:bCs/>
          <w:sz w:val="22"/>
          <w:szCs w:val="22"/>
          <w:rtl/>
        </w:rPr>
        <w:t xml:space="preserve"> אל מול</w:t>
      </w:r>
      <w:r w:rsidR="00EF6DF9" w:rsidRPr="003C25EA">
        <w:rPr>
          <w:rFonts w:ascii="Segoe UI" w:hAnsi="Segoe UI" w:hint="cs"/>
          <w:b/>
          <w:bCs/>
          <w:sz w:val="22"/>
          <w:szCs w:val="22"/>
          <w:rtl/>
        </w:rPr>
        <w:t xml:space="preserve"> חברות ושירותים</w:t>
      </w:r>
      <w:r w:rsidR="00EF6DF9" w:rsidRPr="002F02CE">
        <w:rPr>
          <w:rFonts w:ascii="Segoe UI" w:hAnsi="Segoe UI" w:cs="Segoe UI" w:hint="cs"/>
          <w:sz w:val="22"/>
          <w:szCs w:val="22"/>
          <w:rtl/>
        </w:rPr>
        <w:t xml:space="preserve">. </w:t>
      </w:r>
      <w:r w:rsidR="003C25EA">
        <w:rPr>
          <w:rFonts w:ascii="Segoe UI" w:hAnsi="Segoe UI" w:hint="cs"/>
          <w:sz w:val="22"/>
          <w:szCs w:val="22"/>
          <w:rtl/>
        </w:rPr>
        <w:t>צרכנים קשישים בישראל וגם בעולם אינם מרבים להתלונן וכן נתקלים לא פעם בקושי טכנולוגי בשימוש בפלטפורמות השונות להגשת תלונות</w:t>
      </w:r>
      <w:r w:rsidR="003C25EA">
        <w:rPr>
          <w:rFonts w:ascii="Segoe UI" w:hAnsi="Segoe UI" w:cs="Segoe UI" w:hint="cs"/>
          <w:sz w:val="22"/>
          <w:szCs w:val="22"/>
          <w:rtl/>
        </w:rPr>
        <w:t xml:space="preserve">.  </w:t>
      </w:r>
      <w:r w:rsidR="00EF6DF9" w:rsidRPr="002F02CE">
        <w:rPr>
          <w:rFonts w:ascii="Segoe UI" w:hAnsi="Segoe UI" w:hint="cs"/>
          <w:sz w:val="22"/>
          <w:szCs w:val="22"/>
          <w:rtl/>
        </w:rPr>
        <w:t>לאור זאת</w:t>
      </w:r>
      <w:r w:rsidR="00EF6DF9" w:rsidRPr="002F02CE">
        <w:rPr>
          <w:rFonts w:ascii="Segoe UI" w:hAnsi="Segoe UI" w:cs="Segoe UI" w:hint="cs"/>
          <w:sz w:val="22"/>
          <w:szCs w:val="22"/>
          <w:rtl/>
        </w:rPr>
        <w:t xml:space="preserve">, </w:t>
      </w:r>
      <w:r w:rsidR="00EF6DF9" w:rsidRPr="002F02CE">
        <w:rPr>
          <w:rFonts w:ascii="Segoe UI" w:hAnsi="Segoe UI" w:hint="cs"/>
          <w:sz w:val="22"/>
          <w:szCs w:val="22"/>
          <w:rtl/>
        </w:rPr>
        <w:t xml:space="preserve">חלק משמעותי מהתלונות שמתקבלות באמון הציבור בנוגע לקשישים מוגשות על ידי בני </w:t>
      </w:r>
      <w:r w:rsidR="00DD4364" w:rsidRPr="002F02CE">
        <w:rPr>
          <w:rFonts w:ascii="Segoe UI" w:hAnsi="Segoe UI" w:hint="cs"/>
          <w:sz w:val="22"/>
          <w:szCs w:val="22"/>
          <w:rtl/>
        </w:rPr>
        <w:t>ה</w:t>
      </w:r>
      <w:r w:rsidR="00EF6DF9" w:rsidRPr="002F02CE">
        <w:rPr>
          <w:rFonts w:ascii="Segoe UI" w:hAnsi="Segoe UI" w:hint="cs"/>
          <w:sz w:val="22"/>
          <w:szCs w:val="22"/>
          <w:rtl/>
        </w:rPr>
        <w:t>משפחה של הקשיש ולא על ידי הקשיש עצמו</w:t>
      </w:r>
      <w:r w:rsidR="00EF6DF9" w:rsidRPr="002F02CE">
        <w:rPr>
          <w:rFonts w:ascii="Segoe UI" w:hAnsi="Segoe UI" w:cs="Segoe UI" w:hint="cs"/>
          <w:sz w:val="22"/>
          <w:szCs w:val="22"/>
          <w:rtl/>
        </w:rPr>
        <w:t xml:space="preserve">. </w:t>
      </w:r>
      <w:r w:rsidR="00EF6DF9" w:rsidRPr="002F02CE">
        <w:rPr>
          <w:rFonts w:ascii="Segoe UI" w:hAnsi="Segoe UI" w:hint="cs"/>
          <w:sz w:val="22"/>
          <w:szCs w:val="22"/>
          <w:rtl/>
        </w:rPr>
        <w:t>לכן</w:t>
      </w:r>
      <w:r w:rsidR="00EF6DF9" w:rsidRPr="002F02CE">
        <w:rPr>
          <w:rFonts w:ascii="Segoe UI" w:hAnsi="Segoe UI" w:cs="Segoe UI" w:hint="cs"/>
          <w:sz w:val="22"/>
          <w:szCs w:val="22"/>
          <w:rtl/>
        </w:rPr>
        <w:t xml:space="preserve">, </w:t>
      </w:r>
      <w:r w:rsidR="00EF6DF9" w:rsidRPr="002F02CE">
        <w:rPr>
          <w:rFonts w:ascii="Segoe UI" w:hAnsi="Segoe UI" w:hint="cs"/>
          <w:sz w:val="22"/>
          <w:szCs w:val="22"/>
          <w:rtl/>
        </w:rPr>
        <w:t>אחת המשימות המרכזיות של ארגונים בתחום הצרכנות וכן של הרגולטורים עצמם הוא</w:t>
      </w:r>
      <w:r w:rsidR="002F02CE" w:rsidRPr="002F02CE">
        <w:rPr>
          <w:rFonts w:ascii="Segoe UI" w:hAnsi="Segoe UI" w:hint="cs"/>
          <w:sz w:val="22"/>
          <w:szCs w:val="22"/>
          <w:rtl/>
        </w:rPr>
        <w:t xml:space="preserve"> ביצוע של</w:t>
      </w:r>
      <w:r w:rsidR="00EF6DF9" w:rsidRPr="002F02CE">
        <w:rPr>
          <w:rFonts w:ascii="Segoe UI" w:hAnsi="Segoe UI" w:hint="cs"/>
          <w:sz w:val="22"/>
          <w:szCs w:val="22"/>
          <w:rtl/>
        </w:rPr>
        <w:t xml:space="preserve"> פעילות יזומה שתכליתה היא לעודד את הקשישים להתלונן ולדרוש פיצוי ותיקון של העוול שנעשה להם</w:t>
      </w:r>
      <w:r w:rsidR="00EF6DF9" w:rsidRPr="002F02CE">
        <w:rPr>
          <w:rFonts w:ascii="Segoe UI" w:hAnsi="Segoe UI" w:cs="Segoe UI" w:hint="cs"/>
          <w:sz w:val="22"/>
          <w:szCs w:val="22"/>
          <w:rtl/>
        </w:rPr>
        <w:t xml:space="preserve">. </w:t>
      </w:r>
    </w:p>
    <w:p w:rsidR="00DD4364" w:rsidRPr="002F02CE" w:rsidRDefault="00DD4364" w:rsidP="00C21E5E">
      <w:pPr>
        <w:bidi/>
        <w:spacing w:line="360" w:lineRule="auto"/>
        <w:jc w:val="both"/>
        <w:rPr>
          <w:rFonts w:ascii="Segoe UI" w:hAnsi="Segoe UI" w:cs="Segoe UI"/>
          <w:sz w:val="22"/>
          <w:szCs w:val="22"/>
        </w:rPr>
      </w:pPr>
      <w:r w:rsidRPr="002F02CE">
        <w:rPr>
          <w:rFonts w:ascii="Segoe UI" w:hAnsi="Segoe UI" w:hint="cs"/>
          <w:sz w:val="22"/>
          <w:szCs w:val="22"/>
          <w:rtl/>
        </w:rPr>
        <w:t>התופעה המרכזית</w:t>
      </w:r>
      <w:r w:rsidR="00EF6DF9" w:rsidRPr="002F02CE">
        <w:rPr>
          <w:rFonts w:ascii="Segoe UI" w:hAnsi="Segoe UI" w:hint="cs"/>
          <w:sz w:val="22"/>
          <w:szCs w:val="22"/>
          <w:rtl/>
        </w:rPr>
        <w:t xml:space="preserve"> שעולה ב</w:t>
      </w:r>
      <w:r w:rsidRPr="002F02CE">
        <w:rPr>
          <w:rFonts w:ascii="Segoe UI" w:hAnsi="Segoe UI" w:hint="cs"/>
          <w:sz w:val="22"/>
          <w:szCs w:val="22"/>
          <w:rtl/>
        </w:rPr>
        <w:t>ניתוח תלונות העוסקות בקשישים הי</w:t>
      </w:r>
      <w:r w:rsidR="00EF6DF9" w:rsidRPr="002F02CE">
        <w:rPr>
          <w:rFonts w:ascii="Segoe UI" w:hAnsi="Segoe UI" w:hint="cs"/>
          <w:sz w:val="22"/>
          <w:szCs w:val="22"/>
          <w:rtl/>
        </w:rPr>
        <w:t>א</w:t>
      </w:r>
      <w:r w:rsidRPr="002F02CE">
        <w:rPr>
          <w:rFonts w:ascii="Segoe UI" w:hAnsi="Segoe UI" w:hint="cs"/>
          <w:sz w:val="22"/>
          <w:szCs w:val="22"/>
          <w:rtl/>
        </w:rPr>
        <w:t xml:space="preserve"> כמובן</w:t>
      </w:r>
      <w:r w:rsidR="00EF6DF9" w:rsidRPr="002F02CE">
        <w:rPr>
          <w:rFonts w:ascii="Segoe UI" w:hAnsi="Segoe UI" w:hint="cs"/>
          <w:sz w:val="22"/>
          <w:szCs w:val="22"/>
          <w:rtl/>
        </w:rPr>
        <w:t xml:space="preserve"> ניצול של חולשת הקשיש ושל פערי הידע בינו ו</w:t>
      </w:r>
      <w:r w:rsidRPr="002F02CE">
        <w:rPr>
          <w:rFonts w:ascii="Segoe UI" w:hAnsi="Segoe UI" w:hint="cs"/>
          <w:sz w:val="22"/>
          <w:szCs w:val="22"/>
          <w:rtl/>
        </w:rPr>
        <w:t>בין מוכר המוצר או השירות</w:t>
      </w:r>
      <w:r w:rsidRPr="002F02CE">
        <w:rPr>
          <w:rFonts w:ascii="Segoe UI" w:hAnsi="Segoe UI" w:cs="Segoe UI" w:hint="cs"/>
          <w:sz w:val="22"/>
          <w:szCs w:val="22"/>
          <w:rtl/>
        </w:rPr>
        <w:t xml:space="preserve">, </w:t>
      </w:r>
      <w:r w:rsidRPr="002F02CE">
        <w:rPr>
          <w:rFonts w:ascii="Segoe UI" w:hAnsi="Segoe UI" w:hint="cs"/>
          <w:sz w:val="22"/>
          <w:szCs w:val="22"/>
          <w:rtl/>
        </w:rPr>
        <w:t xml:space="preserve">לצורך </w:t>
      </w:r>
      <w:r w:rsidRPr="002F02CE">
        <w:rPr>
          <w:rFonts w:ascii="Segoe UI" w:hAnsi="Segoe UI" w:cs="Segoe UI" w:hint="cs"/>
          <w:sz w:val="22"/>
          <w:szCs w:val="22"/>
          <w:rtl/>
        </w:rPr>
        <w:t>'</w:t>
      </w:r>
      <w:r w:rsidRPr="002F02CE">
        <w:rPr>
          <w:rFonts w:ascii="Segoe UI" w:hAnsi="Segoe UI" w:hint="cs"/>
          <w:sz w:val="22"/>
          <w:szCs w:val="22"/>
          <w:rtl/>
        </w:rPr>
        <w:t>דחיפה</w:t>
      </w:r>
      <w:r w:rsidRPr="002F02CE">
        <w:rPr>
          <w:rFonts w:ascii="Segoe UI" w:hAnsi="Segoe UI" w:cs="Segoe UI" w:hint="cs"/>
          <w:sz w:val="22"/>
          <w:szCs w:val="22"/>
          <w:rtl/>
        </w:rPr>
        <w:t xml:space="preserve">' </w:t>
      </w:r>
      <w:r w:rsidRPr="002F02CE">
        <w:rPr>
          <w:rFonts w:ascii="Segoe UI" w:hAnsi="Segoe UI" w:hint="cs"/>
          <w:sz w:val="22"/>
          <w:szCs w:val="22"/>
          <w:rtl/>
        </w:rPr>
        <w:t>של מוצרים ושירותים בעלויות גבוהות וכן הערמת קשיים בביטול של עסקאות וקבלת החזר כספי</w:t>
      </w:r>
      <w:r w:rsidRPr="002F02CE">
        <w:rPr>
          <w:rFonts w:ascii="Segoe UI" w:hAnsi="Segoe UI" w:cs="Segoe UI" w:hint="cs"/>
          <w:sz w:val="22"/>
          <w:szCs w:val="22"/>
          <w:rtl/>
        </w:rPr>
        <w:t>.</w:t>
      </w:r>
      <w:r w:rsidR="00FC4D83">
        <w:rPr>
          <w:rFonts w:ascii="Segoe UI" w:hAnsi="Segoe UI" w:hint="cs"/>
          <w:sz w:val="22"/>
          <w:szCs w:val="22"/>
          <w:rtl/>
        </w:rPr>
        <w:t xml:space="preserve"> ה</w:t>
      </w:r>
      <w:r w:rsidR="00C21E5E">
        <w:rPr>
          <w:rFonts w:ascii="Segoe UI" w:hAnsi="Segoe UI" w:hint="cs"/>
          <w:sz w:val="22"/>
          <w:szCs w:val="22"/>
          <w:rtl/>
        </w:rPr>
        <w:t>פלטפורמות</w:t>
      </w:r>
      <w:r w:rsidR="00FC4D83">
        <w:rPr>
          <w:rFonts w:ascii="Segoe UI" w:hAnsi="Segoe UI" w:hint="cs"/>
          <w:sz w:val="22"/>
          <w:szCs w:val="22"/>
          <w:rtl/>
        </w:rPr>
        <w:t xml:space="preserve"> הנפוצות ביותר במסגרתן מתב</w:t>
      </w:r>
      <w:r w:rsidR="00C21E5E">
        <w:rPr>
          <w:rFonts w:ascii="Segoe UI" w:hAnsi="Segoe UI" w:hint="cs"/>
          <w:sz w:val="22"/>
          <w:szCs w:val="22"/>
          <w:rtl/>
        </w:rPr>
        <w:t>צע ניצול של קשישים בתחום הצרכנות</w:t>
      </w:r>
      <w:r w:rsidR="00FC4D83">
        <w:rPr>
          <w:rFonts w:ascii="Segoe UI" w:hAnsi="Segoe UI" w:hint="cs"/>
          <w:sz w:val="22"/>
          <w:szCs w:val="22"/>
          <w:rtl/>
        </w:rPr>
        <w:t xml:space="preserve"> הוא עסקאות טלפוניות ו</w:t>
      </w:r>
      <w:r w:rsidR="00C21E5E">
        <w:rPr>
          <w:rFonts w:ascii="Segoe UI" w:hAnsi="Segoe UI" w:hint="cs"/>
          <w:sz w:val="22"/>
          <w:szCs w:val="22"/>
          <w:rtl/>
        </w:rPr>
        <w:t xml:space="preserve">עסקאות </w:t>
      </w:r>
      <w:r w:rsidR="00FC4D83">
        <w:rPr>
          <w:rFonts w:ascii="Segoe UI" w:hAnsi="Segoe UI" w:hint="cs"/>
          <w:sz w:val="22"/>
          <w:szCs w:val="22"/>
          <w:rtl/>
        </w:rPr>
        <w:t>רוכלות</w:t>
      </w:r>
      <w:r w:rsidR="00FC4D83">
        <w:rPr>
          <w:rFonts w:ascii="Segoe UI" w:hAnsi="Segoe UI" w:cs="Segoe UI" w:hint="cs"/>
          <w:sz w:val="22"/>
          <w:szCs w:val="22"/>
          <w:rtl/>
        </w:rPr>
        <w:t>.</w:t>
      </w:r>
    </w:p>
    <w:p w:rsidR="002F02CE" w:rsidRPr="00C21E5E" w:rsidRDefault="002F02CE" w:rsidP="002F02CE">
      <w:pPr>
        <w:bidi/>
        <w:spacing w:line="360" w:lineRule="auto"/>
        <w:jc w:val="both"/>
        <w:rPr>
          <w:rFonts w:ascii="Segoe UI" w:hAnsi="Segoe UI" w:cs="Segoe UI"/>
          <w:sz w:val="22"/>
          <w:szCs w:val="22"/>
          <w:rtl/>
        </w:rPr>
      </w:pPr>
    </w:p>
    <w:p w:rsidR="002F02CE" w:rsidRPr="002F02CE" w:rsidRDefault="00DD4364" w:rsidP="00BE521F">
      <w:pPr>
        <w:bidi/>
        <w:spacing w:line="360" w:lineRule="auto"/>
        <w:jc w:val="both"/>
        <w:rPr>
          <w:rFonts w:ascii="Segoe UI" w:hAnsi="Segoe UI" w:cs="Segoe UI"/>
          <w:sz w:val="22"/>
          <w:szCs w:val="22"/>
          <w:u w:val="single"/>
          <w:rtl/>
        </w:rPr>
      </w:pPr>
      <w:r w:rsidRPr="002F02CE">
        <w:rPr>
          <w:rFonts w:ascii="Segoe UI" w:hAnsi="Segoe UI" w:hint="cs"/>
          <w:sz w:val="22"/>
          <w:szCs w:val="22"/>
          <w:u w:val="single"/>
          <w:rtl/>
        </w:rPr>
        <w:t>ניצול קשישים בתחום הצרכנות בא לידי בכמה וכמה ענפים</w:t>
      </w:r>
      <w:r w:rsidRPr="002F02CE">
        <w:rPr>
          <w:rFonts w:ascii="Segoe UI" w:hAnsi="Segoe UI" w:cs="Segoe UI" w:hint="cs"/>
          <w:sz w:val="22"/>
          <w:szCs w:val="22"/>
          <w:u w:val="single"/>
          <w:rtl/>
        </w:rPr>
        <w:t xml:space="preserve">: </w:t>
      </w:r>
    </w:p>
    <w:p w:rsidR="002F02CE" w:rsidRDefault="002F02CE" w:rsidP="002F02CE">
      <w:pPr>
        <w:bidi/>
        <w:spacing w:line="360" w:lineRule="auto"/>
        <w:jc w:val="both"/>
        <w:rPr>
          <w:rFonts w:ascii="Segoe UI" w:hAnsi="Segoe UI" w:cs="Segoe UI"/>
          <w:sz w:val="22"/>
          <w:szCs w:val="22"/>
          <w:rtl/>
        </w:rPr>
      </w:pPr>
    </w:p>
    <w:p w:rsidR="00CE3339" w:rsidRDefault="00DD4364" w:rsidP="00CE3339">
      <w:pPr>
        <w:pStyle w:val="ab"/>
        <w:numPr>
          <w:ilvl w:val="0"/>
          <w:numId w:val="2"/>
        </w:numPr>
        <w:bidi/>
        <w:spacing w:line="360" w:lineRule="auto"/>
        <w:jc w:val="both"/>
        <w:rPr>
          <w:rFonts w:ascii="Segoe UI" w:hAnsi="Segoe UI" w:cs="Segoe UI"/>
          <w:sz w:val="22"/>
          <w:szCs w:val="22"/>
        </w:rPr>
      </w:pPr>
      <w:r w:rsidRPr="002F02CE">
        <w:rPr>
          <w:rFonts w:ascii="Segoe UI" w:hAnsi="Segoe UI" w:hint="cs"/>
          <w:sz w:val="22"/>
          <w:szCs w:val="22"/>
          <w:rtl/>
        </w:rPr>
        <w:t>בראש ובראשונה</w:t>
      </w:r>
      <w:r w:rsidRPr="002F02CE">
        <w:rPr>
          <w:rFonts w:ascii="Segoe UI" w:hAnsi="Segoe UI" w:cs="Segoe UI" w:hint="cs"/>
          <w:sz w:val="22"/>
          <w:szCs w:val="22"/>
          <w:rtl/>
        </w:rPr>
        <w:t xml:space="preserve">, </w:t>
      </w:r>
      <w:r w:rsidRPr="002F02CE">
        <w:rPr>
          <w:rFonts w:ascii="Segoe UI" w:hAnsi="Segoe UI" w:hint="cs"/>
          <w:sz w:val="22"/>
          <w:szCs w:val="22"/>
          <w:rtl/>
        </w:rPr>
        <w:t xml:space="preserve">בולט ניצול הקשישים </w:t>
      </w:r>
      <w:r w:rsidRPr="002F02CE">
        <w:rPr>
          <w:rFonts w:ascii="Segoe UI" w:hAnsi="Segoe UI" w:hint="cs"/>
          <w:sz w:val="22"/>
          <w:szCs w:val="22"/>
          <w:u w:val="single"/>
          <w:rtl/>
        </w:rPr>
        <w:t>בענפי הטלמרקטינג והשיווק הישיר</w:t>
      </w:r>
      <w:r w:rsidRPr="002F02CE">
        <w:rPr>
          <w:rFonts w:ascii="Segoe UI" w:hAnsi="Segoe UI" w:cs="Segoe UI" w:hint="cs"/>
          <w:sz w:val="22"/>
          <w:szCs w:val="22"/>
          <w:rtl/>
        </w:rPr>
        <w:t xml:space="preserve">. </w:t>
      </w:r>
      <w:r w:rsidR="002F02CE" w:rsidRPr="002F02CE">
        <w:rPr>
          <w:rFonts w:ascii="Segoe UI" w:hAnsi="Segoe UI" w:hint="cs"/>
          <w:sz w:val="22"/>
          <w:szCs w:val="22"/>
          <w:rtl/>
        </w:rPr>
        <w:t>חלק מ</w:t>
      </w:r>
      <w:r w:rsidR="002F02CE">
        <w:rPr>
          <w:rFonts w:ascii="Segoe UI" w:hAnsi="Segoe UI" w:hint="cs"/>
          <w:sz w:val="22"/>
          <w:szCs w:val="22"/>
          <w:rtl/>
        </w:rPr>
        <w:t>ה</w:t>
      </w:r>
      <w:r w:rsidR="002F02CE" w:rsidRPr="002F02CE">
        <w:rPr>
          <w:rFonts w:ascii="Segoe UI" w:hAnsi="Segoe UI" w:hint="cs"/>
          <w:sz w:val="22"/>
          <w:szCs w:val="22"/>
          <w:rtl/>
        </w:rPr>
        <w:t>חברות בענף זה מפנות את מירב מאמצי השיווק שלהן לכיוונן של אוכלוסיות מוחלשות כדוגמת עולים חדשים</w:t>
      </w:r>
      <w:r w:rsidR="002F02CE" w:rsidRPr="002F02CE">
        <w:rPr>
          <w:rFonts w:ascii="Segoe UI" w:hAnsi="Segoe UI" w:cs="Segoe UI" w:hint="cs"/>
          <w:sz w:val="22"/>
          <w:szCs w:val="22"/>
          <w:rtl/>
        </w:rPr>
        <w:t xml:space="preserve">, </w:t>
      </w:r>
      <w:r w:rsidR="002F02CE" w:rsidRPr="002F02CE">
        <w:rPr>
          <w:rFonts w:ascii="Segoe UI" w:hAnsi="Segoe UI" w:hint="cs"/>
          <w:sz w:val="22"/>
          <w:szCs w:val="22"/>
          <w:rtl/>
        </w:rPr>
        <w:t>בעלי מוגבלויות ובראש ובראשונה קשישים</w:t>
      </w:r>
      <w:r w:rsidR="002F02CE" w:rsidRPr="002F02CE">
        <w:rPr>
          <w:rFonts w:ascii="Segoe UI" w:hAnsi="Segoe UI" w:cs="Segoe UI" w:hint="cs"/>
          <w:sz w:val="22"/>
          <w:szCs w:val="22"/>
          <w:rtl/>
        </w:rPr>
        <w:t xml:space="preserve">. </w:t>
      </w:r>
      <w:r w:rsidR="002F02CE">
        <w:rPr>
          <w:rFonts w:ascii="Segoe UI" w:hAnsi="Segoe UI" w:hint="cs"/>
          <w:sz w:val="22"/>
          <w:szCs w:val="22"/>
          <w:rtl/>
        </w:rPr>
        <w:t>ב</w:t>
      </w:r>
      <w:r w:rsidR="002F02CE" w:rsidRPr="002F02CE">
        <w:rPr>
          <w:rFonts w:ascii="Segoe UI" w:hAnsi="Segoe UI" w:hint="cs"/>
          <w:sz w:val="22"/>
          <w:szCs w:val="22"/>
          <w:rtl/>
        </w:rPr>
        <w:t>ניתוח התלונות בענף השיווק הישיר</w:t>
      </w:r>
      <w:r w:rsidR="002F02CE" w:rsidRPr="002F02CE">
        <w:rPr>
          <w:rFonts w:ascii="Segoe UI" w:hAnsi="Segoe UI" w:cs="Segoe UI" w:hint="cs"/>
          <w:sz w:val="22"/>
          <w:szCs w:val="22"/>
          <w:rtl/>
        </w:rPr>
        <w:t xml:space="preserve">, </w:t>
      </w:r>
      <w:r w:rsidR="002F02CE" w:rsidRPr="002F02CE">
        <w:rPr>
          <w:rFonts w:ascii="Segoe UI" w:hAnsi="Segoe UI" w:hint="cs"/>
          <w:sz w:val="22"/>
          <w:szCs w:val="22"/>
          <w:rtl/>
        </w:rPr>
        <w:t xml:space="preserve">וכאלו </w:t>
      </w:r>
    </w:p>
    <w:p w:rsidR="00CE3339" w:rsidRDefault="00CE3339" w:rsidP="00CE3339">
      <w:pPr>
        <w:pStyle w:val="ab"/>
        <w:bidi/>
        <w:spacing w:line="360" w:lineRule="auto"/>
        <w:jc w:val="both"/>
        <w:rPr>
          <w:rFonts w:ascii="Segoe UI" w:hAnsi="Segoe UI" w:cs="Segoe UI"/>
          <w:sz w:val="22"/>
          <w:szCs w:val="22"/>
        </w:rPr>
      </w:pPr>
    </w:p>
    <w:p w:rsidR="00BE521F" w:rsidRDefault="00BE521F" w:rsidP="00CE3339">
      <w:pPr>
        <w:pStyle w:val="ab"/>
        <w:bidi/>
        <w:spacing w:line="360" w:lineRule="auto"/>
        <w:jc w:val="both"/>
        <w:rPr>
          <w:rFonts w:ascii="Segoe UI" w:hAnsi="Segoe UI" w:cs="Segoe UI"/>
          <w:sz w:val="22"/>
          <w:szCs w:val="22"/>
          <w:rtl/>
        </w:rPr>
      </w:pPr>
    </w:p>
    <w:p w:rsidR="00F82746" w:rsidRPr="00CE3339" w:rsidRDefault="002F02CE" w:rsidP="00BE521F">
      <w:pPr>
        <w:pStyle w:val="ab"/>
        <w:bidi/>
        <w:spacing w:line="360" w:lineRule="auto"/>
        <w:jc w:val="both"/>
        <w:rPr>
          <w:rFonts w:ascii="Segoe UI" w:hAnsi="Segoe UI" w:cs="Segoe UI"/>
          <w:sz w:val="22"/>
          <w:szCs w:val="22"/>
          <w:rtl/>
        </w:rPr>
      </w:pPr>
      <w:r w:rsidRPr="002F02CE">
        <w:rPr>
          <w:rFonts w:ascii="Segoe UI" w:hAnsi="Segoe UI" w:hint="cs"/>
          <w:sz w:val="22"/>
          <w:szCs w:val="22"/>
          <w:rtl/>
        </w:rPr>
        <w:t>המיוחסות לקשישים בפרט</w:t>
      </w:r>
      <w:r w:rsidRPr="002F02CE">
        <w:rPr>
          <w:rFonts w:ascii="Segoe UI" w:hAnsi="Segoe UI" w:cs="Segoe UI" w:hint="cs"/>
          <w:sz w:val="22"/>
          <w:szCs w:val="22"/>
          <w:rtl/>
        </w:rPr>
        <w:t xml:space="preserve">, </w:t>
      </w:r>
      <w:r w:rsidRPr="002F02CE">
        <w:rPr>
          <w:rFonts w:ascii="Segoe UI" w:hAnsi="Segoe UI" w:hint="cs"/>
          <w:sz w:val="22"/>
          <w:szCs w:val="22"/>
          <w:rtl/>
        </w:rPr>
        <w:t>עולות פרקטיקות שיווקיות בעייתיות שננקטות על ידי</w:t>
      </w:r>
      <w:r w:rsidR="002F2ACD">
        <w:rPr>
          <w:rFonts w:ascii="Segoe UI" w:hAnsi="Segoe UI" w:hint="cs"/>
          <w:sz w:val="22"/>
          <w:szCs w:val="22"/>
          <w:rtl/>
        </w:rPr>
        <w:t xml:space="preserve"> חלק</w:t>
      </w:r>
      <w:r w:rsidR="00A7640C">
        <w:rPr>
          <w:rFonts w:ascii="Segoe UI" w:hAnsi="Segoe UI" w:cs="Segoe UI" w:hint="cs"/>
          <w:sz w:val="22"/>
          <w:szCs w:val="22"/>
          <w:rtl/>
        </w:rPr>
        <w:t xml:space="preserve"> </w:t>
      </w:r>
      <w:r w:rsidR="002F2ACD">
        <w:rPr>
          <w:rFonts w:ascii="Segoe UI" w:hAnsi="Segoe UI" w:hint="cs"/>
          <w:sz w:val="22"/>
          <w:szCs w:val="22"/>
          <w:rtl/>
        </w:rPr>
        <w:t>מ</w:t>
      </w:r>
      <w:r w:rsidRPr="002F02CE">
        <w:rPr>
          <w:rFonts w:ascii="Segoe UI" w:hAnsi="Segoe UI" w:hint="cs"/>
          <w:sz w:val="22"/>
          <w:szCs w:val="22"/>
          <w:rtl/>
        </w:rPr>
        <w:t>החברות</w:t>
      </w:r>
      <w:r w:rsidR="002F2ACD">
        <w:rPr>
          <w:rFonts w:ascii="Segoe UI" w:hAnsi="Segoe UI" w:cs="Segoe UI" w:hint="cs"/>
          <w:sz w:val="22"/>
          <w:szCs w:val="22"/>
          <w:rtl/>
        </w:rPr>
        <w:t xml:space="preserve">. </w:t>
      </w:r>
      <w:r w:rsidR="002F2ACD">
        <w:rPr>
          <w:rFonts w:ascii="Segoe UI" w:hAnsi="Segoe UI" w:hint="cs"/>
          <w:sz w:val="22"/>
          <w:szCs w:val="22"/>
          <w:rtl/>
        </w:rPr>
        <w:t>הבולטת בפרקטיקות אלו היא</w:t>
      </w:r>
      <w:r w:rsidRPr="002F02CE">
        <w:rPr>
          <w:rFonts w:ascii="Segoe UI" w:hAnsi="Segoe UI" w:hint="cs"/>
          <w:sz w:val="22"/>
          <w:szCs w:val="22"/>
          <w:rtl/>
        </w:rPr>
        <w:t xml:space="preserve"> הצגת המוצרים כ</w:t>
      </w:r>
      <w:r w:rsidRPr="002F02CE">
        <w:rPr>
          <w:rFonts w:ascii="Segoe UI" w:hAnsi="Segoe UI" w:cs="Segoe UI" w:hint="cs"/>
          <w:sz w:val="22"/>
          <w:szCs w:val="22"/>
          <w:rtl/>
        </w:rPr>
        <w:t>'</w:t>
      </w:r>
      <w:r w:rsidRPr="002F02CE">
        <w:rPr>
          <w:rFonts w:ascii="Segoe UI" w:hAnsi="Segoe UI" w:hint="cs"/>
          <w:sz w:val="22"/>
          <w:szCs w:val="22"/>
          <w:rtl/>
        </w:rPr>
        <w:t>מתנה</w:t>
      </w:r>
      <w:r w:rsidRPr="002F02CE">
        <w:rPr>
          <w:rFonts w:ascii="Segoe UI" w:hAnsi="Segoe UI" w:cs="Segoe UI" w:hint="cs"/>
          <w:sz w:val="22"/>
          <w:szCs w:val="22"/>
          <w:rtl/>
        </w:rPr>
        <w:t xml:space="preserve">' </w:t>
      </w:r>
      <w:r w:rsidRPr="002F02CE">
        <w:rPr>
          <w:rFonts w:ascii="Segoe UI" w:hAnsi="Segoe UI" w:hint="cs"/>
          <w:sz w:val="22"/>
          <w:szCs w:val="22"/>
          <w:rtl/>
        </w:rPr>
        <w:t xml:space="preserve">או </w:t>
      </w:r>
      <w:r w:rsidRPr="002F02CE">
        <w:rPr>
          <w:rFonts w:ascii="Segoe UI" w:hAnsi="Segoe UI" w:cs="Segoe UI" w:hint="cs"/>
          <w:sz w:val="22"/>
          <w:szCs w:val="22"/>
          <w:rtl/>
        </w:rPr>
        <w:t>'</w:t>
      </w:r>
      <w:r w:rsidRPr="002F02CE">
        <w:rPr>
          <w:rFonts w:ascii="Segoe UI" w:hAnsi="Segoe UI" w:hint="cs"/>
          <w:sz w:val="22"/>
          <w:szCs w:val="22"/>
          <w:rtl/>
        </w:rPr>
        <w:t>פרס</w:t>
      </w:r>
      <w:r w:rsidRPr="002F02CE">
        <w:rPr>
          <w:rFonts w:ascii="Segoe UI" w:hAnsi="Segoe UI" w:cs="Segoe UI" w:hint="cs"/>
          <w:sz w:val="22"/>
          <w:szCs w:val="22"/>
          <w:rtl/>
        </w:rPr>
        <w:t xml:space="preserve">', </w:t>
      </w:r>
      <w:r w:rsidRPr="002F02CE">
        <w:rPr>
          <w:rFonts w:ascii="Segoe UI" w:hAnsi="Segoe UI" w:hint="cs"/>
          <w:sz w:val="22"/>
          <w:szCs w:val="22"/>
          <w:rtl/>
        </w:rPr>
        <w:t>בעוד שבפועל הם כרוכים בתשלום או מותנים ברכישה של מוצרים אחרים</w:t>
      </w:r>
      <w:r w:rsidRPr="002F02CE">
        <w:rPr>
          <w:rFonts w:ascii="Segoe UI" w:hAnsi="Segoe UI" w:cs="Segoe UI" w:hint="cs"/>
          <w:sz w:val="22"/>
          <w:szCs w:val="22"/>
          <w:rtl/>
        </w:rPr>
        <w:t xml:space="preserve">.  </w:t>
      </w:r>
      <w:r w:rsidRPr="002F02CE">
        <w:rPr>
          <w:rFonts w:ascii="Segoe UI" w:hAnsi="Segoe UI" w:hint="cs"/>
          <w:sz w:val="22"/>
          <w:szCs w:val="22"/>
          <w:rtl/>
        </w:rPr>
        <w:lastRenderedPageBreak/>
        <w:t>במקרים רבים הצרכנים מדווחים</w:t>
      </w:r>
      <w:r w:rsidR="002F2ACD">
        <w:rPr>
          <w:rFonts w:ascii="Segoe UI" w:hAnsi="Segoe UI" w:hint="cs"/>
          <w:sz w:val="22"/>
          <w:szCs w:val="22"/>
          <w:rtl/>
        </w:rPr>
        <w:t xml:space="preserve"> בתלונות</w:t>
      </w:r>
      <w:r w:rsidRPr="002F02CE">
        <w:rPr>
          <w:rFonts w:ascii="Segoe UI" w:hAnsi="Segoe UI" w:hint="cs"/>
          <w:sz w:val="22"/>
          <w:szCs w:val="22"/>
          <w:rtl/>
        </w:rPr>
        <w:t xml:space="preserve"> כי על אף סירובם לקבל את ה</w:t>
      </w:r>
      <w:r w:rsidRPr="002F02CE">
        <w:rPr>
          <w:rFonts w:ascii="Segoe UI" w:hAnsi="Segoe UI" w:cs="Segoe UI" w:hint="cs"/>
          <w:sz w:val="22"/>
          <w:szCs w:val="22"/>
          <w:rtl/>
        </w:rPr>
        <w:t>'</w:t>
      </w:r>
      <w:r w:rsidRPr="002F02CE">
        <w:rPr>
          <w:rFonts w:ascii="Segoe UI" w:hAnsi="Segoe UI" w:hint="cs"/>
          <w:sz w:val="22"/>
          <w:szCs w:val="22"/>
          <w:rtl/>
        </w:rPr>
        <w:t>פרס</w:t>
      </w:r>
      <w:r w:rsidRPr="002F02CE">
        <w:rPr>
          <w:rFonts w:ascii="Segoe UI" w:hAnsi="Segoe UI" w:cs="Segoe UI" w:hint="cs"/>
          <w:sz w:val="22"/>
          <w:szCs w:val="22"/>
          <w:rtl/>
        </w:rPr>
        <w:t>'</w:t>
      </w:r>
      <w:r w:rsidR="00CE3339">
        <w:rPr>
          <w:rFonts w:ascii="Segoe UI" w:hAnsi="Segoe UI" w:hint="cs"/>
          <w:sz w:val="22"/>
          <w:szCs w:val="22"/>
          <w:rtl/>
        </w:rPr>
        <w:t xml:space="preserve"> או </w:t>
      </w:r>
      <w:r w:rsidR="00CE3339">
        <w:rPr>
          <w:rFonts w:ascii="Segoe UI" w:hAnsi="Segoe UI" w:cs="Segoe UI" w:hint="cs"/>
          <w:sz w:val="22"/>
          <w:szCs w:val="22"/>
          <w:rtl/>
        </w:rPr>
        <w:t>'</w:t>
      </w:r>
      <w:r w:rsidR="00CE3339">
        <w:rPr>
          <w:rFonts w:ascii="Segoe UI" w:hAnsi="Segoe UI" w:hint="cs"/>
          <w:sz w:val="22"/>
          <w:szCs w:val="22"/>
          <w:rtl/>
        </w:rPr>
        <w:t>ההטבה</w:t>
      </w:r>
      <w:r w:rsidR="00CE3339">
        <w:rPr>
          <w:rFonts w:ascii="Segoe UI" w:hAnsi="Segoe UI" w:cs="Segoe UI" w:hint="cs"/>
          <w:sz w:val="22"/>
          <w:szCs w:val="22"/>
          <w:rtl/>
        </w:rPr>
        <w:t xml:space="preserve">' </w:t>
      </w:r>
      <w:r w:rsidR="00CE3339">
        <w:rPr>
          <w:rFonts w:ascii="Segoe UI" w:hAnsi="Segoe UI" w:hint="cs"/>
          <w:sz w:val="22"/>
          <w:szCs w:val="22"/>
          <w:rtl/>
        </w:rPr>
        <w:t>כביכול</w:t>
      </w:r>
      <w:r w:rsidRPr="002F02CE">
        <w:rPr>
          <w:rFonts w:ascii="Segoe UI" w:hAnsi="Segoe UI" w:hint="cs"/>
          <w:sz w:val="22"/>
          <w:szCs w:val="22"/>
          <w:rtl/>
        </w:rPr>
        <w:t xml:space="preserve"> נשלחים אליהם מוצרים לביתם</w:t>
      </w:r>
      <w:r w:rsidRPr="002F02CE">
        <w:rPr>
          <w:rFonts w:ascii="Segoe UI" w:hAnsi="Segoe UI" w:cs="Segoe UI" w:hint="cs"/>
          <w:sz w:val="22"/>
          <w:szCs w:val="22"/>
          <w:rtl/>
        </w:rPr>
        <w:t xml:space="preserve">, </w:t>
      </w:r>
      <w:r w:rsidRPr="002F02CE">
        <w:rPr>
          <w:rFonts w:ascii="Segoe UI" w:hAnsi="Segoe UI" w:hint="cs"/>
          <w:sz w:val="22"/>
          <w:szCs w:val="22"/>
          <w:rtl/>
        </w:rPr>
        <w:t>ללא הסכמתם</w:t>
      </w:r>
      <w:r w:rsidRPr="002F02CE">
        <w:rPr>
          <w:rFonts w:ascii="Segoe UI" w:hAnsi="Segoe UI" w:cs="Segoe UI" w:hint="cs"/>
          <w:sz w:val="22"/>
          <w:szCs w:val="22"/>
          <w:rtl/>
        </w:rPr>
        <w:t>.</w:t>
      </w:r>
      <w:r w:rsidR="002F2ACD">
        <w:rPr>
          <w:rFonts w:ascii="Segoe UI" w:hAnsi="Segoe UI" w:hint="cs"/>
          <w:sz w:val="22"/>
          <w:szCs w:val="22"/>
          <w:rtl/>
        </w:rPr>
        <w:t xml:space="preserve"> לצד זאת</w:t>
      </w:r>
      <w:r w:rsidR="002F2ACD">
        <w:rPr>
          <w:rFonts w:ascii="Segoe UI" w:hAnsi="Segoe UI" w:cs="Segoe UI" w:hint="cs"/>
          <w:sz w:val="22"/>
          <w:szCs w:val="22"/>
          <w:rtl/>
        </w:rPr>
        <w:t xml:space="preserve">, </w:t>
      </w:r>
      <w:r w:rsidR="002F2ACD">
        <w:rPr>
          <w:rFonts w:ascii="Segoe UI" w:hAnsi="Segoe UI" w:hint="cs"/>
          <w:sz w:val="22"/>
          <w:szCs w:val="22"/>
          <w:rtl/>
        </w:rPr>
        <w:t>בולטת הפרקטיקה של שליחת מוצרים לבית הלקוח</w:t>
      </w:r>
      <w:r w:rsidR="002F2ACD">
        <w:rPr>
          <w:rFonts w:ascii="Segoe UI" w:hAnsi="Segoe UI" w:cs="Segoe UI" w:hint="cs"/>
          <w:sz w:val="22"/>
          <w:szCs w:val="22"/>
          <w:rtl/>
        </w:rPr>
        <w:t xml:space="preserve">, </w:t>
      </w:r>
      <w:r w:rsidR="002F2ACD">
        <w:rPr>
          <w:rFonts w:ascii="Segoe UI" w:hAnsi="Segoe UI" w:hint="cs"/>
          <w:sz w:val="22"/>
          <w:szCs w:val="22"/>
          <w:rtl/>
        </w:rPr>
        <w:t xml:space="preserve">ללא בקשה והסכמה מפורשת של הצרכן ודרישת </w:t>
      </w:r>
      <w:r w:rsidR="002F2ACD" w:rsidRPr="00CE3339">
        <w:rPr>
          <w:rFonts w:ascii="Segoe UI" w:hAnsi="Segoe UI" w:hint="cs"/>
          <w:sz w:val="22"/>
          <w:szCs w:val="22"/>
          <w:rtl/>
        </w:rPr>
        <w:t>תשלום עבורם</w:t>
      </w:r>
      <w:r w:rsidR="002F2ACD" w:rsidRPr="00CE3339">
        <w:rPr>
          <w:rFonts w:ascii="Segoe UI" w:hAnsi="Segoe UI" w:cs="Segoe UI" w:hint="cs"/>
          <w:sz w:val="22"/>
          <w:szCs w:val="22"/>
          <w:rtl/>
        </w:rPr>
        <w:t xml:space="preserve">. </w:t>
      </w:r>
      <w:r w:rsidR="002F2ACD" w:rsidRPr="00CE3339">
        <w:rPr>
          <w:rFonts w:ascii="Segoe UI" w:hAnsi="Segoe UI" w:hint="cs"/>
          <w:sz w:val="22"/>
          <w:szCs w:val="22"/>
          <w:rtl/>
        </w:rPr>
        <w:t>ניסיונות השיווק של חברות השיווק הישירים כלפי צרכנים וקשישים בפרט מלוות בשיחות שיווק אגרסיבי במסגרתן מופעל לחץ כבד על הצרכן לבצע את העסקה</w:t>
      </w:r>
      <w:r w:rsidR="002F2ACD" w:rsidRPr="00CE3339">
        <w:rPr>
          <w:rFonts w:ascii="Segoe UI" w:hAnsi="Segoe UI" w:cs="Segoe UI" w:hint="cs"/>
          <w:sz w:val="22"/>
          <w:szCs w:val="22"/>
          <w:rtl/>
        </w:rPr>
        <w:t xml:space="preserve">, </w:t>
      </w:r>
      <w:r w:rsidR="002F2ACD" w:rsidRPr="00CE3339">
        <w:rPr>
          <w:rFonts w:ascii="Segoe UI" w:hAnsi="Segoe UI" w:hint="cs"/>
          <w:sz w:val="22"/>
          <w:szCs w:val="22"/>
          <w:rtl/>
        </w:rPr>
        <w:t>זאת גם במקרים בהם הצרכן הקשיש ביקש במפורש למחוק את פרטיו ממסד הנתונים של העסק</w:t>
      </w:r>
      <w:r w:rsidR="002F2ACD" w:rsidRPr="00CE3339">
        <w:rPr>
          <w:rFonts w:ascii="Segoe UI" w:hAnsi="Segoe UI" w:cs="Segoe UI" w:hint="cs"/>
          <w:sz w:val="22"/>
          <w:szCs w:val="22"/>
          <w:rtl/>
        </w:rPr>
        <w:t xml:space="preserve">. </w:t>
      </w:r>
      <w:r w:rsidR="002F2ACD" w:rsidRPr="00CE3339">
        <w:rPr>
          <w:rFonts w:ascii="Segoe UI" w:hAnsi="Segoe UI" w:hint="cs"/>
          <w:sz w:val="22"/>
          <w:szCs w:val="22"/>
          <w:rtl/>
        </w:rPr>
        <w:t>החברות הנוקטות בפרקטיקת השיווק האגרסיבי מנצלות את חולשת המובנית של צרכנים קשישים לעמוד בסירובם לבצע עסקה וכן את גישתם המוגבלת יחסית לטכנולוגיות זיהוי וסינון שיחות</w:t>
      </w:r>
      <w:r w:rsidR="00F82746" w:rsidRPr="00CE3339">
        <w:rPr>
          <w:rFonts w:ascii="Segoe UI" w:hAnsi="Segoe UI" w:cs="Segoe UI" w:hint="cs"/>
          <w:sz w:val="22"/>
          <w:szCs w:val="22"/>
          <w:rtl/>
        </w:rPr>
        <w:t xml:space="preserve">, </w:t>
      </w:r>
      <w:r w:rsidR="00F82746" w:rsidRPr="00CE3339">
        <w:rPr>
          <w:rFonts w:ascii="Segoe UI" w:hAnsi="Segoe UI" w:hint="cs"/>
          <w:sz w:val="22"/>
          <w:szCs w:val="22"/>
          <w:rtl/>
        </w:rPr>
        <w:t>שהולכות ותופסות תאוצה בקרב הקהל הרחב כאמצעי התגוננות משיחות מכירה חוזרות ונשנות</w:t>
      </w:r>
      <w:r w:rsidR="00F82746" w:rsidRPr="00CE3339">
        <w:rPr>
          <w:rFonts w:ascii="Segoe UI" w:hAnsi="Segoe UI" w:cs="Segoe UI" w:hint="cs"/>
          <w:sz w:val="22"/>
          <w:szCs w:val="22"/>
          <w:rtl/>
        </w:rPr>
        <w:t xml:space="preserve">. </w:t>
      </w:r>
    </w:p>
    <w:p w:rsidR="00A7640C" w:rsidRPr="00FC4D83" w:rsidRDefault="006D7CDF" w:rsidP="006D7CDF">
      <w:pPr>
        <w:pStyle w:val="ab"/>
        <w:bidi/>
        <w:spacing w:line="360" w:lineRule="auto"/>
        <w:jc w:val="both"/>
        <w:rPr>
          <w:rFonts w:ascii="Segoe UI" w:hAnsi="Segoe UI" w:cs="Segoe UI"/>
          <w:sz w:val="22"/>
          <w:szCs w:val="22"/>
          <w:rtl/>
        </w:rPr>
      </w:pPr>
      <w:r>
        <w:rPr>
          <w:rFonts w:ascii="Segoe UI" w:hAnsi="Segoe UI" w:hint="cs"/>
          <w:sz w:val="22"/>
          <w:szCs w:val="22"/>
          <w:rtl/>
        </w:rPr>
        <w:t>כך לדוגמה</w:t>
      </w:r>
      <w:r>
        <w:rPr>
          <w:rFonts w:ascii="Segoe UI" w:hAnsi="Segoe UI" w:cs="Segoe UI" w:hint="cs"/>
          <w:sz w:val="22"/>
          <w:szCs w:val="22"/>
          <w:rtl/>
        </w:rPr>
        <w:t xml:space="preserve">, </w:t>
      </w:r>
      <w:r>
        <w:rPr>
          <w:rFonts w:ascii="Segoe UI" w:hAnsi="Segoe UI" w:hint="cs"/>
          <w:sz w:val="22"/>
          <w:szCs w:val="22"/>
          <w:rtl/>
        </w:rPr>
        <w:t>אחת התלונות הנפוצות שמגיעות לאמון הציבור ומטופלות באופן שוטף נוגעת לחברה שמייבאת ונותנת שירות למכשירי חשמל ברף מחירים גבוה</w:t>
      </w:r>
      <w:r>
        <w:rPr>
          <w:rFonts w:ascii="Segoe UI" w:hAnsi="Segoe UI" w:cs="Segoe UI" w:hint="cs"/>
          <w:sz w:val="22"/>
          <w:szCs w:val="22"/>
          <w:rtl/>
        </w:rPr>
        <w:t xml:space="preserve">. </w:t>
      </w:r>
      <w:r>
        <w:rPr>
          <w:rFonts w:ascii="Segoe UI" w:hAnsi="Segoe UI" w:hint="cs"/>
          <w:sz w:val="22"/>
          <w:szCs w:val="22"/>
          <w:rtl/>
        </w:rPr>
        <w:t>הפרקטיקה השיווקית של חברה זו היא לפנות לרוב לצרכנים קשישים שקיים בבעלותם מכשיר חשמל ולהציע להם לשדרג</w:t>
      </w:r>
      <w:r>
        <w:rPr>
          <w:rFonts w:ascii="Segoe UI" w:hAnsi="Segoe UI" w:cs="Segoe UI" w:hint="cs"/>
          <w:sz w:val="22"/>
          <w:szCs w:val="22"/>
          <w:rtl/>
        </w:rPr>
        <w:t xml:space="preserve">, </w:t>
      </w:r>
      <w:r>
        <w:rPr>
          <w:rFonts w:ascii="Segoe UI" w:hAnsi="Segoe UI" w:hint="cs"/>
          <w:sz w:val="22"/>
          <w:szCs w:val="22"/>
          <w:rtl/>
        </w:rPr>
        <w:t>גם אם המוצר חדש או נרכש זה מכבר</w:t>
      </w:r>
      <w:r>
        <w:rPr>
          <w:rFonts w:ascii="Segoe UI" w:hAnsi="Segoe UI" w:cs="Segoe UI" w:hint="cs"/>
          <w:sz w:val="22"/>
          <w:szCs w:val="22"/>
          <w:rtl/>
        </w:rPr>
        <w:t xml:space="preserve">. </w:t>
      </w:r>
      <w:r>
        <w:rPr>
          <w:rFonts w:ascii="Segoe UI" w:hAnsi="Segoe UI" w:hint="cs"/>
          <w:sz w:val="22"/>
          <w:szCs w:val="22"/>
          <w:rtl/>
        </w:rPr>
        <w:t>לאחרונה הגיעה אלינו תלונה של בת של קשישה שהגיע אליה נציג מכירות של החברה והפעיל עליה לחץ לרכוש מכשיר חדש</w:t>
      </w:r>
      <w:r>
        <w:rPr>
          <w:rFonts w:ascii="Segoe UI" w:hAnsi="Segoe UI" w:cs="Segoe UI" w:hint="cs"/>
          <w:sz w:val="22"/>
          <w:szCs w:val="22"/>
          <w:rtl/>
        </w:rPr>
        <w:t xml:space="preserve">, </w:t>
      </w:r>
      <w:r>
        <w:rPr>
          <w:rFonts w:ascii="Segoe UI" w:hAnsi="Segoe UI" w:hint="cs"/>
          <w:sz w:val="22"/>
          <w:szCs w:val="22"/>
          <w:rtl/>
        </w:rPr>
        <w:t>אף שיש לה כבר מכשיר חדש יחסית מאותו סוג</w:t>
      </w:r>
      <w:r>
        <w:rPr>
          <w:rFonts w:ascii="Segoe UI" w:hAnsi="Segoe UI" w:cs="Segoe UI" w:hint="cs"/>
          <w:sz w:val="22"/>
          <w:szCs w:val="22"/>
          <w:rtl/>
        </w:rPr>
        <w:t xml:space="preserve">. </w:t>
      </w:r>
      <w:r>
        <w:rPr>
          <w:rFonts w:ascii="Segoe UI" w:hAnsi="Segoe UI" w:hint="cs"/>
          <w:sz w:val="22"/>
          <w:szCs w:val="22"/>
          <w:rtl/>
        </w:rPr>
        <w:t xml:space="preserve">בהעדרו של כרטיס אשראי </w:t>
      </w:r>
      <w:r>
        <w:rPr>
          <w:rFonts w:ascii="Segoe UI" w:hAnsi="Segoe UI" w:cs="Segoe UI" w:hint="cs"/>
          <w:sz w:val="22"/>
          <w:szCs w:val="22"/>
          <w:rtl/>
        </w:rPr>
        <w:t>(</w:t>
      </w:r>
      <w:r>
        <w:rPr>
          <w:rFonts w:ascii="Segoe UI" w:hAnsi="Segoe UI" w:hint="cs"/>
          <w:sz w:val="22"/>
          <w:szCs w:val="22"/>
          <w:rtl/>
        </w:rPr>
        <w:t>שבוטל על ידי המשפחה בשל מחלת הלאצהיימר של הקשישה</w:t>
      </w:r>
      <w:r>
        <w:rPr>
          <w:rFonts w:ascii="Segoe UI" w:hAnsi="Segoe UI" w:cs="Segoe UI" w:hint="cs"/>
          <w:sz w:val="22"/>
          <w:szCs w:val="22"/>
          <w:rtl/>
        </w:rPr>
        <w:t xml:space="preserve">) </w:t>
      </w:r>
      <w:r>
        <w:rPr>
          <w:rFonts w:ascii="Segoe UI" w:hAnsi="Segoe UI" w:hint="cs"/>
          <w:sz w:val="22"/>
          <w:szCs w:val="22"/>
          <w:rtl/>
        </w:rPr>
        <w:t>איתה נציג המכירות ביחד עם הקשישה פנקס שקים ושידל אותה לבצע את העסקה והלשמש בשקים כאמצעי תשלום</w:t>
      </w:r>
      <w:r>
        <w:rPr>
          <w:rFonts w:ascii="Segoe UI" w:hAnsi="Segoe UI" w:cs="Segoe UI" w:hint="cs"/>
          <w:sz w:val="22"/>
          <w:szCs w:val="22"/>
          <w:rtl/>
        </w:rPr>
        <w:t xml:space="preserve">. </w:t>
      </w:r>
      <w:r>
        <w:rPr>
          <w:rFonts w:ascii="Segoe UI" w:hAnsi="Segoe UI" w:hint="cs"/>
          <w:sz w:val="22"/>
          <w:szCs w:val="22"/>
          <w:rtl/>
        </w:rPr>
        <w:t>בת הקשישה החלה לשים לב שתשלומי הצ</w:t>
      </w:r>
      <w:r>
        <w:rPr>
          <w:rFonts w:ascii="Segoe UI" w:hAnsi="Segoe UI" w:cs="Segoe UI" w:hint="cs"/>
          <w:sz w:val="22"/>
          <w:szCs w:val="22"/>
          <w:rtl/>
        </w:rPr>
        <w:t>'</w:t>
      </w:r>
      <w:r>
        <w:rPr>
          <w:rFonts w:ascii="Segoe UI" w:hAnsi="Segoe UI" w:hint="cs"/>
          <w:sz w:val="22"/>
          <w:szCs w:val="22"/>
          <w:rtl/>
        </w:rPr>
        <w:t xml:space="preserve">קים יורדים ופנתה אל החברה </w:t>
      </w:r>
      <w:r>
        <w:rPr>
          <w:rFonts w:ascii="Segoe UI" w:hAnsi="Segoe UI" w:cs="Segoe UI" w:hint="cs"/>
          <w:sz w:val="22"/>
          <w:szCs w:val="22"/>
          <w:rtl/>
        </w:rPr>
        <w:t xml:space="preserve">- </w:t>
      </w:r>
      <w:r>
        <w:rPr>
          <w:rFonts w:ascii="Segoe UI" w:hAnsi="Segoe UI" w:hint="cs"/>
          <w:sz w:val="22"/>
          <w:szCs w:val="22"/>
          <w:rtl/>
        </w:rPr>
        <w:t>ללא מענה ומתן פיתרון מצד החברה</w:t>
      </w:r>
      <w:r>
        <w:rPr>
          <w:rFonts w:ascii="Segoe UI" w:hAnsi="Segoe UI" w:cs="Segoe UI" w:hint="cs"/>
          <w:sz w:val="22"/>
          <w:szCs w:val="22"/>
          <w:rtl/>
        </w:rPr>
        <w:t xml:space="preserve">. </w:t>
      </w:r>
      <w:r>
        <w:rPr>
          <w:rFonts w:ascii="Segoe UI" w:hAnsi="Segoe UI" w:hint="cs"/>
          <w:sz w:val="22"/>
          <w:szCs w:val="22"/>
          <w:rtl/>
        </w:rPr>
        <w:t>לאחר התערבות אמון הציבור הסכימה החברה לבטל חלק מהעסקה ולהחזיר לקשישה חלק מהסכום ששולם</w:t>
      </w:r>
      <w:r>
        <w:rPr>
          <w:rFonts w:ascii="Segoe UI" w:hAnsi="Segoe UI" w:cs="Segoe UI" w:hint="cs"/>
          <w:sz w:val="22"/>
          <w:szCs w:val="22"/>
          <w:rtl/>
        </w:rPr>
        <w:t xml:space="preserve">.  </w:t>
      </w:r>
    </w:p>
    <w:p w:rsidR="003C25EA" w:rsidRPr="003C25EA" w:rsidRDefault="003C25EA" w:rsidP="003C25EA">
      <w:pPr>
        <w:pStyle w:val="ab"/>
        <w:bidi/>
        <w:spacing w:line="360" w:lineRule="auto"/>
        <w:jc w:val="both"/>
        <w:rPr>
          <w:rFonts w:ascii="Segoe UI" w:hAnsi="Segoe UI" w:cs="Segoe UI"/>
          <w:sz w:val="22"/>
          <w:szCs w:val="22"/>
          <w:rtl/>
        </w:rPr>
      </w:pPr>
    </w:p>
    <w:p w:rsidR="00432C8E" w:rsidRDefault="00F82746" w:rsidP="00A7640C">
      <w:pPr>
        <w:pStyle w:val="ab"/>
        <w:numPr>
          <w:ilvl w:val="0"/>
          <w:numId w:val="2"/>
        </w:numPr>
        <w:bidi/>
        <w:spacing w:line="360" w:lineRule="auto"/>
        <w:jc w:val="both"/>
        <w:rPr>
          <w:rFonts w:ascii="Segoe UI" w:hAnsi="Segoe UI" w:cs="Segoe UI"/>
          <w:sz w:val="22"/>
          <w:szCs w:val="22"/>
        </w:rPr>
      </w:pPr>
      <w:r>
        <w:rPr>
          <w:rFonts w:ascii="Segoe UI" w:hAnsi="Segoe UI" w:hint="cs"/>
          <w:sz w:val="22"/>
          <w:szCs w:val="22"/>
          <w:rtl/>
        </w:rPr>
        <w:t>לצד ענפי השיווק הישיר והטלמרקטינג שהם כאמור הבולטים ביותר בתחום תלונות הקשישים</w:t>
      </w:r>
      <w:r>
        <w:rPr>
          <w:rFonts w:ascii="Segoe UI" w:hAnsi="Segoe UI" w:cs="Segoe UI" w:hint="cs"/>
          <w:sz w:val="22"/>
          <w:szCs w:val="22"/>
          <w:rtl/>
        </w:rPr>
        <w:t xml:space="preserve">, </w:t>
      </w:r>
      <w:r>
        <w:rPr>
          <w:rFonts w:ascii="Segoe UI" w:hAnsi="Segoe UI" w:hint="cs"/>
          <w:sz w:val="22"/>
          <w:szCs w:val="22"/>
          <w:rtl/>
        </w:rPr>
        <w:t>בולטות גם</w:t>
      </w:r>
      <w:r w:rsidR="00432C8E">
        <w:rPr>
          <w:rFonts w:ascii="Segoe UI" w:hAnsi="Segoe UI" w:hint="cs"/>
          <w:sz w:val="22"/>
          <w:szCs w:val="22"/>
          <w:rtl/>
        </w:rPr>
        <w:t xml:space="preserve"> תלונות קשישים </w:t>
      </w:r>
      <w:r w:rsidR="00432C8E" w:rsidRPr="00432C8E">
        <w:rPr>
          <w:rFonts w:ascii="Segoe UI" w:hAnsi="Segoe UI" w:hint="cs"/>
          <w:sz w:val="22"/>
          <w:szCs w:val="22"/>
          <w:u w:val="single"/>
          <w:rtl/>
        </w:rPr>
        <w:t>בתחום התקשורת</w:t>
      </w:r>
      <w:r w:rsidR="00432C8E" w:rsidRPr="00432C8E">
        <w:rPr>
          <w:rFonts w:ascii="Segoe UI" w:hAnsi="Segoe UI" w:cs="Segoe UI" w:hint="cs"/>
          <w:sz w:val="22"/>
          <w:szCs w:val="22"/>
          <w:u w:val="single"/>
          <w:rtl/>
        </w:rPr>
        <w:t xml:space="preserve">, </w:t>
      </w:r>
      <w:r w:rsidR="00432C8E">
        <w:rPr>
          <w:rFonts w:ascii="Segoe UI" w:hAnsi="Segoe UI" w:hint="cs"/>
          <w:sz w:val="22"/>
          <w:szCs w:val="22"/>
          <w:u w:val="single"/>
          <w:rtl/>
        </w:rPr>
        <w:t>ו</w:t>
      </w:r>
      <w:r w:rsidR="00432C8E" w:rsidRPr="00432C8E">
        <w:rPr>
          <w:rFonts w:ascii="Segoe UI" w:hAnsi="Segoe UI" w:hint="cs"/>
          <w:sz w:val="22"/>
          <w:szCs w:val="22"/>
          <w:u w:val="single"/>
          <w:rtl/>
        </w:rPr>
        <w:t>בעיקר בתחום הסלולר</w:t>
      </w:r>
      <w:r w:rsidR="00432C8E">
        <w:rPr>
          <w:rFonts w:ascii="Segoe UI" w:hAnsi="Segoe UI" w:cs="Segoe UI" w:hint="cs"/>
          <w:sz w:val="22"/>
          <w:szCs w:val="22"/>
          <w:rtl/>
        </w:rPr>
        <w:t xml:space="preserve">. </w:t>
      </w:r>
      <w:r w:rsidR="00432C8E">
        <w:rPr>
          <w:rFonts w:ascii="Segoe UI" w:hAnsi="Segoe UI" w:hint="cs"/>
          <w:sz w:val="22"/>
          <w:szCs w:val="22"/>
          <w:rtl/>
        </w:rPr>
        <w:t>גם בענף זה מרבית המתלוננים הם בני המשפחה של הקשישים ולא הקשישים עצמם והתלונות עוסקות בתופעה של חיובים בלתי מוצדקים ושל פער בין העסקה שהובטחה על ידי הנציגים לבין חיובי הצרכן בפועל</w:t>
      </w:r>
      <w:r w:rsidR="00432C8E">
        <w:rPr>
          <w:rFonts w:ascii="Segoe UI" w:hAnsi="Segoe UI" w:cs="Segoe UI" w:hint="cs"/>
          <w:sz w:val="22"/>
          <w:szCs w:val="22"/>
          <w:rtl/>
        </w:rPr>
        <w:t xml:space="preserve">.  </w:t>
      </w:r>
      <w:r w:rsidR="00432C8E">
        <w:rPr>
          <w:rFonts w:ascii="Segoe UI" w:hAnsi="Segoe UI" w:hint="cs"/>
          <w:sz w:val="22"/>
          <w:szCs w:val="22"/>
          <w:rtl/>
        </w:rPr>
        <w:t xml:space="preserve">עיקר התלונות נוגעות לציוד קצה ואביזרים </w:t>
      </w:r>
      <w:r w:rsidR="00432C8E">
        <w:rPr>
          <w:rFonts w:ascii="Segoe UI" w:hAnsi="Segoe UI" w:cs="Segoe UI" w:hint="cs"/>
          <w:sz w:val="22"/>
          <w:szCs w:val="22"/>
          <w:rtl/>
        </w:rPr>
        <w:t>(</w:t>
      </w:r>
      <w:r w:rsidR="00432C8E">
        <w:rPr>
          <w:rFonts w:ascii="Segoe UI" w:hAnsi="Segoe UI" w:hint="cs"/>
          <w:sz w:val="22"/>
          <w:szCs w:val="22"/>
          <w:rtl/>
        </w:rPr>
        <w:t>כדוגמת טאבלטים</w:t>
      </w:r>
      <w:r w:rsidR="00432C8E">
        <w:rPr>
          <w:rFonts w:ascii="Segoe UI" w:hAnsi="Segoe UI" w:cs="Segoe UI" w:hint="cs"/>
          <w:sz w:val="22"/>
          <w:szCs w:val="22"/>
          <w:rtl/>
        </w:rPr>
        <w:t xml:space="preserve">) </w:t>
      </w:r>
      <w:r w:rsidR="00432C8E">
        <w:rPr>
          <w:rFonts w:ascii="Segoe UI" w:hAnsi="Segoe UI" w:hint="cs"/>
          <w:sz w:val="22"/>
          <w:szCs w:val="22"/>
          <w:rtl/>
        </w:rPr>
        <w:t>שנמכרים כחלק מהעסקה ומוצגים לא פעם כ</w:t>
      </w:r>
      <w:r w:rsidR="00432C8E">
        <w:rPr>
          <w:rFonts w:ascii="Segoe UI" w:hAnsi="Segoe UI" w:cs="Segoe UI" w:hint="cs"/>
          <w:sz w:val="22"/>
          <w:szCs w:val="22"/>
          <w:rtl/>
        </w:rPr>
        <w:t>'</w:t>
      </w:r>
      <w:r w:rsidR="00432C8E">
        <w:rPr>
          <w:rFonts w:ascii="Segoe UI" w:hAnsi="Segoe UI" w:hint="cs"/>
          <w:sz w:val="22"/>
          <w:szCs w:val="22"/>
          <w:rtl/>
        </w:rPr>
        <w:t>מתנות</w:t>
      </w:r>
      <w:r w:rsidR="00432C8E">
        <w:rPr>
          <w:rFonts w:ascii="Segoe UI" w:hAnsi="Segoe UI" w:cs="Segoe UI" w:hint="cs"/>
          <w:sz w:val="22"/>
          <w:szCs w:val="22"/>
          <w:rtl/>
        </w:rPr>
        <w:t xml:space="preserve">' </w:t>
      </w:r>
      <w:r w:rsidR="00432C8E">
        <w:rPr>
          <w:rFonts w:ascii="Segoe UI" w:hAnsi="Segoe UI" w:hint="cs"/>
          <w:sz w:val="22"/>
          <w:szCs w:val="22"/>
          <w:rtl/>
        </w:rPr>
        <w:t xml:space="preserve">או </w:t>
      </w:r>
      <w:r w:rsidR="00432C8E">
        <w:rPr>
          <w:rFonts w:ascii="Segoe UI" w:hAnsi="Segoe UI" w:cs="Segoe UI" w:hint="cs"/>
          <w:sz w:val="22"/>
          <w:szCs w:val="22"/>
          <w:rtl/>
        </w:rPr>
        <w:t>'</w:t>
      </w:r>
      <w:r w:rsidR="00432C8E">
        <w:rPr>
          <w:rFonts w:ascii="Segoe UI" w:hAnsi="Segoe UI" w:hint="cs"/>
          <w:sz w:val="22"/>
          <w:szCs w:val="22"/>
          <w:rtl/>
        </w:rPr>
        <w:t>הטבות</w:t>
      </w:r>
      <w:r w:rsidR="00432C8E">
        <w:rPr>
          <w:rFonts w:ascii="Segoe UI" w:hAnsi="Segoe UI" w:cs="Segoe UI" w:hint="cs"/>
          <w:sz w:val="22"/>
          <w:szCs w:val="22"/>
          <w:rtl/>
        </w:rPr>
        <w:t xml:space="preserve">' </w:t>
      </w:r>
      <w:r w:rsidR="00432C8E">
        <w:rPr>
          <w:rFonts w:ascii="Segoe UI" w:hAnsi="Segoe UI" w:hint="cs"/>
          <w:sz w:val="22"/>
          <w:szCs w:val="22"/>
          <w:rtl/>
        </w:rPr>
        <w:t>בעוד ש</w:t>
      </w:r>
      <w:r w:rsidR="00CE3339">
        <w:rPr>
          <w:rFonts w:ascii="Segoe UI" w:hAnsi="Segoe UI" w:hint="cs"/>
          <w:sz w:val="22"/>
          <w:szCs w:val="22"/>
          <w:rtl/>
        </w:rPr>
        <w:t>בפועל נגבה עליהם תשלום מידי חודש</w:t>
      </w:r>
      <w:r w:rsidR="00CE3339">
        <w:rPr>
          <w:rFonts w:ascii="Segoe UI" w:hAnsi="Segoe UI" w:cs="Segoe UI" w:hint="cs"/>
          <w:sz w:val="22"/>
          <w:szCs w:val="22"/>
          <w:rtl/>
        </w:rPr>
        <w:t xml:space="preserve">, </w:t>
      </w:r>
      <w:r w:rsidR="00CE3339">
        <w:rPr>
          <w:rFonts w:ascii="Segoe UI" w:hAnsi="Segoe UI" w:hint="cs"/>
          <w:sz w:val="22"/>
          <w:szCs w:val="22"/>
          <w:rtl/>
        </w:rPr>
        <w:t>נתון שהצרכנים מגלים לרוב בדיעבד עם קבלת החשבוניות החודשניות</w:t>
      </w:r>
      <w:r w:rsidR="00CE3339">
        <w:rPr>
          <w:rFonts w:ascii="Segoe UI" w:hAnsi="Segoe UI" w:cs="Segoe UI" w:hint="cs"/>
          <w:sz w:val="22"/>
          <w:szCs w:val="22"/>
          <w:rtl/>
        </w:rPr>
        <w:t>.</w:t>
      </w:r>
      <w:r w:rsidR="00432C8E">
        <w:rPr>
          <w:rFonts w:ascii="Segoe UI" w:hAnsi="Segoe UI" w:hint="cs"/>
          <w:sz w:val="22"/>
          <w:szCs w:val="22"/>
          <w:rtl/>
        </w:rPr>
        <w:t xml:space="preserve"> מדובר בפרקטיקה שיווקית שננקטת על ידי חלק מחברות הבסלולר ותפסה תאוצה במכירות חברות הסלולר בשנים האחרונות</w:t>
      </w:r>
      <w:r w:rsidR="00432C8E">
        <w:rPr>
          <w:rFonts w:ascii="Segoe UI" w:hAnsi="Segoe UI" w:cs="Segoe UI" w:hint="cs"/>
          <w:sz w:val="22"/>
          <w:szCs w:val="22"/>
          <w:rtl/>
        </w:rPr>
        <w:t xml:space="preserve">. </w:t>
      </w:r>
      <w:r w:rsidR="00432C8E">
        <w:rPr>
          <w:rFonts w:ascii="Segoe UI" w:hAnsi="Segoe UI" w:hint="cs"/>
          <w:sz w:val="22"/>
          <w:szCs w:val="22"/>
          <w:rtl/>
        </w:rPr>
        <w:t>גם במקרה זה אוכלוסיית הקשישים היא קהל יעד מרכזי ליישומה של פרקטיקה שיווקית זו</w:t>
      </w:r>
      <w:r w:rsidR="00432C8E">
        <w:rPr>
          <w:rFonts w:ascii="Segoe UI" w:hAnsi="Segoe UI" w:cs="Segoe UI" w:hint="cs"/>
          <w:sz w:val="22"/>
          <w:szCs w:val="22"/>
          <w:rtl/>
        </w:rPr>
        <w:t xml:space="preserve">, </w:t>
      </w:r>
      <w:r w:rsidR="00432C8E">
        <w:rPr>
          <w:rFonts w:ascii="Segoe UI" w:hAnsi="Segoe UI" w:hint="cs"/>
          <w:sz w:val="22"/>
          <w:szCs w:val="22"/>
          <w:rtl/>
        </w:rPr>
        <w:t>בשל נחיתותם המובנית אל מול ההצעות המפתות של חברות הסלולר</w:t>
      </w:r>
      <w:r w:rsidR="00432C8E">
        <w:rPr>
          <w:rFonts w:ascii="Segoe UI" w:hAnsi="Segoe UI" w:cs="Segoe UI" w:hint="cs"/>
          <w:sz w:val="22"/>
          <w:szCs w:val="22"/>
          <w:rtl/>
        </w:rPr>
        <w:t xml:space="preserve">. </w:t>
      </w:r>
      <w:r w:rsidR="00432C8E">
        <w:rPr>
          <w:rFonts w:ascii="Segoe UI" w:hAnsi="Segoe UI" w:hint="cs"/>
          <w:sz w:val="22"/>
          <w:szCs w:val="22"/>
          <w:rtl/>
        </w:rPr>
        <w:t>נציין כי בעוד שחברות השיווק הישיר שהוזכרו לעיל אף מערימות קשיים רבים בביטול עסקאות שצרכנים קשישים מתלוננים אליהם</w:t>
      </w:r>
      <w:r w:rsidR="00432C8E">
        <w:rPr>
          <w:rFonts w:ascii="Segoe UI" w:hAnsi="Segoe UI" w:cs="Segoe UI" w:hint="cs"/>
          <w:sz w:val="22"/>
          <w:szCs w:val="22"/>
          <w:rtl/>
        </w:rPr>
        <w:t xml:space="preserve">, </w:t>
      </w:r>
      <w:r w:rsidR="00432C8E">
        <w:rPr>
          <w:rFonts w:ascii="Segoe UI" w:hAnsi="Segoe UI" w:hint="cs"/>
          <w:sz w:val="22"/>
          <w:szCs w:val="22"/>
          <w:rtl/>
        </w:rPr>
        <w:t xml:space="preserve">בחברות התקשורת </w:t>
      </w:r>
      <w:r w:rsidR="00A7640C">
        <w:rPr>
          <w:rFonts w:ascii="Segoe UI" w:hAnsi="Segoe UI" w:hint="cs"/>
          <w:sz w:val="22"/>
          <w:szCs w:val="22"/>
          <w:rtl/>
        </w:rPr>
        <w:t xml:space="preserve">נצפתה </w:t>
      </w:r>
      <w:r w:rsidR="00432C8E">
        <w:rPr>
          <w:rFonts w:ascii="Segoe UI" w:hAnsi="Segoe UI" w:hint="cs"/>
          <w:sz w:val="22"/>
          <w:szCs w:val="22"/>
          <w:rtl/>
        </w:rPr>
        <w:t>נכונות רבה יותר</w:t>
      </w:r>
      <w:r w:rsidR="00CE3339">
        <w:rPr>
          <w:rFonts w:ascii="Segoe UI" w:hAnsi="Segoe UI" w:cs="Segoe UI" w:hint="cs"/>
          <w:sz w:val="22"/>
          <w:szCs w:val="22"/>
          <w:rtl/>
        </w:rPr>
        <w:t xml:space="preserve">, </w:t>
      </w:r>
      <w:r w:rsidR="00CE3339">
        <w:rPr>
          <w:rFonts w:ascii="Segoe UI" w:hAnsi="Segoe UI" w:hint="cs"/>
          <w:sz w:val="22"/>
          <w:szCs w:val="22"/>
          <w:rtl/>
        </w:rPr>
        <w:t>לפחות בתלונות שמגיעות ומטופלות באמון הציבור</w:t>
      </w:r>
      <w:r w:rsidR="00CE3339">
        <w:rPr>
          <w:rFonts w:ascii="Segoe UI" w:hAnsi="Segoe UI" w:cs="Segoe UI" w:hint="cs"/>
          <w:sz w:val="22"/>
          <w:szCs w:val="22"/>
          <w:rtl/>
        </w:rPr>
        <w:t>,</w:t>
      </w:r>
      <w:r w:rsidR="00432C8E">
        <w:rPr>
          <w:rFonts w:ascii="Segoe UI" w:hAnsi="Segoe UI" w:hint="cs"/>
          <w:sz w:val="22"/>
          <w:szCs w:val="22"/>
          <w:rtl/>
        </w:rPr>
        <w:t xml:space="preserve"> לביטול עסקאות והחזרת כספים לצרכנים קשישים</w:t>
      </w:r>
      <w:r w:rsidR="00432C8E">
        <w:rPr>
          <w:rFonts w:ascii="Segoe UI" w:hAnsi="Segoe UI" w:cs="Segoe UI" w:hint="cs"/>
          <w:sz w:val="22"/>
          <w:szCs w:val="22"/>
          <w:rtl/>
        </w:rPr>
        <w:t>.</w:t>
      </w:r>
    </w:p>
    <w:p w:rsidR="00242AD5" w:rsidRDefault="00242AD5" w:rsidP="00242AD5">
      <w:pPr>
        <w:pStyle w:val="ab"/>
        <w:bidi/>
        <w:spacing w:line="360" w:lineRule="auto"/>
        <w:jc w:val="both"/>
        <w:rPr>
          <w:rFonts w:ascii="Segoe UI" w:hAnsi="Segoe UI" w:cs="Segoe UI"/>
          <w:sz w:val="22"/>
          <w:szCs w:val="22"/>
        </w:rPr>
      </w:pPr>
    </w:p>
    <w:p w:rsidR="00525A23" w:rsidRDefault="00432C8E" w:rsidP="00432C8E">
      <w:pPr>
        <w:pStyle w:val="ab"/>
        <w:numPr>
          <w:ilvl w:val="0"/>
          <w:numId w:val="2"/>
        </w:numPr>
        <w:bidi/>
        <w:spacing w:line="360" w:lineRule="auto"/>
        <w:jc w:val="both"/>
        <w:rPr>
          <w:rFonts w:ascii="Segoe UI" w:hAnsi="Segoe UI" w:cs="Segoe UI"/>
          <w:sz w:val="22"/>
          <w:szCs w:val="22"/>
        </w:rPr>
      </w:pPr>
      <w:r>
        <w:rPr>
          <w:rFonts w:ascii="Segoe UI" w:hAnsi="Segoe UI" w:hint="cs"/>
          <w:sz w:val="22"/>
          <w:szCs w:val="22"/>
          <w:rtl/>
        </w:rPr>
        <w:t>ענפים נוספים בהם קיימות תלונות של קשישים הם ענפי לחצני המצוקה</w:t>
      </w:r>
      <w:r>
        <w:rPr>
          <w:rFonts w:ascii="Segoe UI" w:hAnsi="Segoe UI" w:cs="Segoe UI" w:hint="cs"/>
          <w:sz w:val="22"/>
          <w:szCs w:val="22"/>
          <w:rtl/>
        </w:rPr>
        <w:t xml:space="preserve">, </w:t>
      </w:r>
      <w:r>
        <w:rPr>
          <w:rFonts w:ascii="Segoe UI" w:hAnsi="Segoe UI" w:hint="cs"/>
          <w:sz w:val="22"/>
          <w:szCs w:val="22"/>
          <w:rtl/>
        </w:rPr>
        <w:t>חברות הסיעוד</w:t>
      </w:r>
      <w:r w:rsidR="003C25EA">
        <w:rPr>
          <w:rFonts w:ascii="Segoe UI" w:hAnsi="Segoe UI" w:cs="Segoe UI" w:hint="cs"/>
          <w:sz w:val="22"/>
          <w:szCs w:val="22"/>
          <w:rtl/>
        </w:rPr>
        <w:t xml:space="preserve">, </w:t>
      </w:r>
      <w:r w:rsidR="003C25EA">
        <w:rPr>
          <w:rFonts w:ascii="Segoe UI" w:hAnsi="Segoe UI" w:hint="cs"/>
          <w:sz w:val="22"/>
          <w:szCs w:val="22"/>
          <w:rtl/>
        </w:rPr>
        <w:t>ענף מטהרי המים</w:t>
      </w:r>
      <w:r w:rsidR="003C25EA">
        <w:rPr>
          <w:rFonts w:ascii="Segoe UI" w:hAnsi="Segoe UI" w:cs="Segoe UI" w:hint="cs"/>
          <w:sz w:val="22"/>
          <w:szCs w:val="22"/>
          <w:rtl/>
        </w:rPr>
        <w:t xml:space="preserve">, </w:t>
      </w:r>
      <w:r w:rsidR="003C25EA">
        <w:rPr>
          <w:rFonts w:ascii="Segoe UI" w:hAnsi="Segoe UI" w:hint="cs"/>
          <w:sz w:val="22"/>
          <w:szCs w:val="22"/>
          <w:rtl/>
        </w:rPr>
        <w:t>ענף השירות למוצרי חשמל ואלקטרוניקה</w:t>
      </w:r>
      <w:r w:rsidR="003C25EA">
        <w:rPr>
          <w:rFonts w:ascii="Segoe UI" w:hAnsi="Segoe UI" w:cs="Segoe UI" w:hint="cs"/>
          <w:sz w:val="22"/>
          <w:szCs w:val="22"/>
          <w:rtl/>
        </w:rPr>
        <w:t>,</w:t>
      </w:r>
      <w:r>
        <w:rPr>
          <w:rFonts w:ascii="Segoe UI" w:hAnsi="Segoe UI" w:hint="cs"/>
          <w:sz w:val="22"/>
          <w:szCs w:val="22"/>
          <w:rtl/>
        </w:rPr>
        <w:t xml:space="preserve"> ורשויות ציבוריות כדוגמת הביטוח הלאומי או קופות החולים</w:t>
      </w:r>
      <w:r>
        <w:rPr>
          <w:rFonts w:ascii="Segoe UI" w:hAnsi="Segoe UI" w:cs="Segoe UI" w:hint="cs"/>
          <w:sz w:val="22"/>
          <w:szCs w:val="22"/>
          <w:rtl/>
        </w:rPr>
        <w:t xml:space="preserve">. </w:t>
      </w:r>
    </w:p>
    <w:p w:rsidR="006D7CDF" w:rsidRDefault="006D7CDF" w:rsidP="001D6C43">
      <w:pPr>
        <w:bidi/>
        <w:spacing w:line="360" w:lineRule="auto"/>
        <w:jc w:val="both"/>
        <w:rPr>
          <w:rFonts w:ascii="Segoe UI" w:hAnsi="Segoe UI" w:cs="Segoe UI"/>
          <w:b/>
          <w:bCs/>
          <w:sz w:val="22"/>
          <w:szCs w:val="22"/>
          <w:u w:val="single"/>
          <w:rtl/>
        </w:rPr>
      </w:pPr>
    </w:p>
    <w:p w:rsidR="001D6C43" w:rsidRPr="001D6C43" w:rsidRDefault="001D6C43" w:rsidP="006D7CDF">
      <w:pPr>
        <w:bidi/>
        <w:spacing w:line="360" w:lineRule="auto"/>
        <w:jc w:val="both"/>
        <w:rPr>
          <w:rFonts w:ascii="Segoe UI" w:hAnsi="Segoe UI" w:cs="Segoe UI"/>
          <w:b/>
          <w:bCs/>
          <w:sz w:val="22"/>
          <w:szCs w:val="22"/>
          <w:u w:val="single"/>
          <w:rtl/>
        </w:rPr>
      </w:pPr>
      <w:r w:rsidRPr="001D6C43">
        <w:rPr>
          <w:rFonts w:ascii="Segoe UI" w:hAnsi="Segoe UI" w:hint="cs"/>
          <w:b/>
          <w:bCs/>
          <w:sz w:val="22"/>
          <w:szCs w:val="22"/>
          <w:u w:val="single"/>
          <w:rtl/>
        </w:rPr>
        <w:lastRenderedPageBreak/>
        <w:t>צעדים נדרשים</w:t>
      </w:r>
      <w:r w:rsidRPr="001D6C43">
        <w:rPr>
          <w:rFonts w:ascii="Segoe UI" w:hAnsi="Segoe UI" w:cs="Segoe UI" w:hint="cs"/>
          <w:b/>
          <w:bCs/>
          <w:sz w:val="22"/>
          <w:szCs w:val="22"/>
          <w:u w:val="single"/>
          <w:rtl/>
        </w:rPr>
        <w:t>:</w:t>
      </w:r>
    </w:p>
    <w:p w:rsidR="001D6C43" w:rsidRPr="00BE521F" w:rsidRDefault="00525A23" w:rsidP="00BE521F">
      <w:pPr>
        <w:pStyle w:val="ab"/>
        <w:numPr>
          <w:ilvl w:val="0"/>
          <w:numId w:val="4"/>
        </w:numPr>
        <w:bidi/>
        <w:spacing w:line="360" w:lineRule="auto"/>
        <w:jc w:val="both"/>
        <w:rPr>
          <w:rFonts w:ascii="Segoe UI" w:hAnsi="Segoe UI" w:cs="Segoe UI"/>
          <w:sz w:val="22"/>
          <w:szCs w:val="22"/>
          <w:rtl/>
        </w:rPr>
      </w:pPr>
      <w:r w:rsidRPr="00BE521F">
        <w:rPr>
          <w:rFonts w:ascii="Segoe UI" w:hAnsi="Segoe UI" w:hint="cs"/>
          <w:sz w:val="22"/>
          <w:szCs w:val="22"/>
          <w:rtl/>
        </w:rPr>
        <w:t>בשנים האחרונות נכנסו לתוקף כמה תיקוני חקיקה</w:t>
      </w:r>
      <w:r w:rsidR="00CE3339" w:rsidRPr="00BE521F">
        <w:rPr>
          <w:rFonts w:ascii="Segoe UI" w:hAnsi="Segoe UI" w:cs="Segoe UI" w:hint="cs"/>
          <w:sz w:val="22"/>
          <w:szCs w:val="22"/>
          <w:rtl/>
        </w:rPr>
        <w:t xml:space="preserve"> </w:t>
      </w:r>
      <w:r w:rsidRPr="00BE521F">
        <w:rPr>
          <w:rFonts w:ascii="Segoe UI" w:hAnsi="Segoe UI" w:hint="cs"/>
          <w:sz w:val="22"/>
          <w:szCs w:val="22"/>
          <w:rtl/>
        </w:rPr>
        <w:t>שמוכוונים להתמודדות עם הנחיתות הצרכנית של קשישים בישראל ובראשם</w:t>
      </w:r>
      <w:r w:rsidRPr="00BE521F">
        <w:rPr>
          <w:rFonts w:ascii="Segoe UI" w:hAnsi="Segoe UI" w:cs="Segoe UI" w:hint="cs"/>
          <w:sz w:val="22"/>
          <w:szCs w:val="22"/>
          <w:rtl/>
        </w:rPr>
        <w:t xml:space="preserve">, </w:t>
      </w:r>
      <w:r w:rsidRPr="00BE521F">
        <w:rPr>
          <w:rFonts w:ascii="Segoe UI" w:hAnsi="Segoe UI" w:hint="cs"/>
          <w:sz w:val="22"/>
          <w:szCs w:val="22"/>
          <w:rtl/>
        </w:rPr>
        <w:t xml:space="preserve">תיקון חוק הגנת הצרכן בנושא איסור השפעה בלתי הוגנת וכן תיקון חוק הגנת הצרכן בנושא הארכת זמן ביטול </w:t>
      </w:r>
      <w:r w:rsidR="00C21E5E" w:rsidRPr="00BE521F">
        <w:rPr>
          <w:rFonts w:ascii="Segoe UI" w:hAnsi="Segoe UI" w:hint="cs"/>
          <w:sz w:val="22"/>
          <w:szCs w:val="22"/>
          <w:rtl/>
        </w:rPr>
        <w:t>עסקה</w:t>
      </w:r>
      <w:r w:rsidRPr="00BE521F">
        <w:rPr>
          <w:rFonts w:ascii="Segoe UI" w:hAnsi="Segoe UI" w:hint="cs"/>
          <w:sz w:val="22"/>
          <w:szCs w:val="22"/>
          <w:rtl/>
        </w:rPr>
        <w:t xml:space="preserve"> לאזרחים קשישים ל</w:t>
      </w:r>
      <w:r w:rsidRPr="00BE521F">
        <w:rPr>
          <w:rFonts w:ascii="Segoe UI" w:hAnsi="Segoe UI" w:cs="Segoe UI" w:hint="cs"/>
          <w:sz w:val="22"/>
          <w:szCs w:val="22"/>
          <w:rtl/>
        </w:rPr>
        <w:t xml:space="preserve">-4 </w:t>
      </w:r>
      <w:r w:rsidRPr="00BE521F">
        <w:rPr>
          <w:rFonts w:ascii="Segoe UI" w:hAnsi="Segoe UI" w:hint="cs"/>
          <w:sz w:val="22"/>
          <w:szCs w:val="22"/>
          <w:rtl/>
        </w:rPr>
        <w:t>חודשים</w:t>
      </w:r>
      <w:r w:rsidRPr="00BE521F">
        <w:rPr>
          <w:rFonts w:ascii="Segoe UI" w:hAnsi="Segoe UI" w:cs="Segoe UI" w:hint="cs"/>
          <w:sz w:val="22"/>
          <w:szCs w:val="22"/>
          <w:rtl/>
        </w:rPr>
        <w:t xml:space="preserve">. </w:t>
      </w:r>
      <w:r w:rsidRPr="00BE521F">
        <w:rPr>
          <w:rFonts w:ascii="Segoe UI" w:hAnsi="Segoe UI" w:hint="cs"/>
          <w:sz w:val="22"/>
          <w:szCs w:val="22"/>
          <w:rtl/>
        </w:rPr>
        <w:t>בהיבט זה נדרש לחזק</w:t>
      </w:r>
      <w:r w:rsidR="001A62A0">
        <w:rPr>
          <w:rFonts w:ascii="Segoe UI" w:hAnsi="Segoe UI" w:hint="cs"/>
          <w:sz w:val="22"/>
          <w:szCs w:val="22"/>
          <w:rtl/>
        </w:rPr>
        <w:t xml:space="preserve"> את</w:t>
      </w:r>
      <w:r w:rsidRPr="00BE521F">
        <w:rPr>
          <w:rFonts w:ascii="Segoe UI" w:hAnsi="Segoe UI" w:hint="cs"/>
          <w:sz w:val="22"/>
          <w:szCs w:val="22"/>
          <w:rtl/>
        </w:rPr>
        <w:t xml:space="preserve"> פעילויות האכיפה</w:t>
      </w:r>
      <w:r w:rsidR="001D6C43" w:rsidRPr="00BE521F">
        <w:rPr>
          <w:rFonts w:ascii="Segoe UI" w:hAnsi="Segoe UI" w:hint="cs"/>
          <w:sz w:val="22"/>
          <w:szCs w:val="22"/>
          <w:rtl/>
        </w:rPr>
        <w:t xml:space="preserve"> הרגולטוריות</w:t>
      </w:r>
      <w:r w:rsidRPr="00BE521F">
        <w:rPr>
          <w:rFonts w:ascii="Segoe UI" w:hAnsi="Segoe UI" w:hint="cs"/>
          <w:sz w:val="22"/>
          <w:szCs w:val="22"/>
          <w:rtl/>
        </w:rPr>
        <w:t xml:space="preserve"> לתיקונים אלו לצורך הרתעה</w:t>
      </w:r>
      <w:r w:rsidR="001A62A0">
        <w:rPr>
          <w:rFonts w:ascii="Segoe UI" w:hAnsi="Segoe UI" w:hint="cs"/>
          <w:sz w:val="22"/>
          <w:szCs w:val="22"/>
          <w:rtl/>
        </w:rPr>
        <w:t xml:space="preserve"> ברורה</w:t>
      </w:r>
      <w:r w:rsidRPr="00BE521F">
        <w:rPr>
          <w:rFonts w:ascii="Segoe UI" w:hAnsi="Segoe UI" w:hint="cs"/>
          <w:sz w:val="22"/>
          <w:szCs w:val="22"/>
          <w:rtl/>
        </w:rPr>
        <w:t xml:space="preserve"> של עסקים מהונאת קשישים</w:t>
      </w:r>
      <w:r w:rsidRPr="00BE521F">
        <w:rPr>
          <w:rFonts w:ascii="Segoe UI" w:hAnsi="Segoe UI" w:cs="Segoe UI" w:hint="cs"/>
          <w:sz w:val="22"/>
          <w:szCs w:val="22"/>
          <w:rtl/>
        </w:rPr>
        <w:t xml:space="preserve">. </w:t>
      </w:r>
    </w:p>
    <w:p w:rsidR="00A7640C" w:rsidRPr="00BE521F" w:rsidRDefault="00521EB2" w:rsidP="00BE521F">
      <w:pPr>
        <w:pStyle w:val="ab"/>
        <w:numPr>
          <w:ilvl w:val="0"/>
          <w:numId w:val="4"/>
        </w:numPr>
        <w:bidi/>
        <w:spacing w:line="360" w:lineRule="auto"/>
        <w:jc w:val="both"/>
        <w:rPr>
          <w:rFonts w:ascii="Segoe UI" w:hAnsi="Segoe UI" w:cs="Segoe UI"/>
          <w:sz w:val="22"/>
          <w:szCs w:val="22"/>
          <w:rtl/>
        </w:rPr>
      </w:pPr>
      <w:r w:rsidRPr="00BE521F">
        <w:rPr>
          <w:rFonts w:ascii="Segoe UI" w:hAnsi="Segoe UI" w:hint="cs"/>
          <w:sz w:val="22"/>
          <w:szCs w:val="22"/>
          <w:rtl/>
        </w:rPr>
        <w:t xml:space="preserve">יוזמת חקיקה נוספת של משרד הכלכלה שקורמת עור וגידים בימים אלו היא הקמתו של מאגר </w:t>
      </w:r>
      <w:r w:rsidRPr="00BE521F">
        <w:rPr>
          <w:rFonts w:ascii="Segoe UI" w:hAnsi="Segoe UI" w:cs="Segoe UI" w:hint="cs"/>
          <w:sz w:val="22"/>
          <w:szCs w:val="22"/>
          <w:rtl/>
        </w:rPr>
        <w:t>"</w:t>
      </w:r>
      <w:r w:rsidRPr="00BE521F">
        <w:rPr>
          <w:rFonts w:ascii="Segoe UI" w:hAnsi="Segoe UI" w:cs="Segoe UI"/>
          <w:sz w:val="22"/>
          <w:szCs w:val="22"/>
        </w:rPr>
        <w:t>do not call me</w:t>
      </w:r>
      <w:r w:rsidRPr="00BE521F">
        <w:rPr>
          <w:rFonts w:ascii="Segoe UI" w:hAnsi="Segoe UI" w:cs="Segoe UI" w:hint="cs"/>
          <w:sz w:val="22"/>
          <w:szCs w:val="22"/>
          <w:rtl/>
        </w:rPr>
        <w:t xml:space="preserve">" </w:t>
      </w:r>
      <w:r w:rsidRPr="00BE521F">
        <w:rPr>
          <w:rFonts w:ascii="Segoe UI" w:hAnsi="Segoe UI" w:hint="cs"/>
          <w:sz w:val="22"/>
          <w:szCs w:val="22"/>
          <w:rtl/>
        </w:rPr>
        <w:t>הישראלי</w:t>
      </w:r>
      <w:r w:rsidRPr="00BE521F">
        <w:rPr>
          <w:rFonts w:ascii="Segoe UI" w:hAnsi="Segoe UI" w:cs="Segoe UI" w:hint="cs"/>
          <w:sz w:val="22"/>
          <w:szCs w:val="22"/>
          <w:rtl/>
        </w:rPr>
        <w:t xml:space="preserve">, </w:t>
      </w:r>
      <w:r w:rsidRPr="00BE521F">
        <w:rPr>
          <w:rFonts w:ascii="Segoe UI" w:hAnsi="Segoe UI" w:hint="cs"/>
          <w:sz w:val="22"/>
          <w:szCs w:val="22"/>
          <w:rtl/>
        </w:rPr>
        <w:t>בדומה לקיים בעולם</w:t>
      </w:r>
      <w:r w:rsidRPr="00BE521F">
        <w:rPr>
          <w:rFonts w:ascii="Segoe UI" w:hAnsi="Segoe UI" w:cs="Segoe UI" w:hint="cs"/>
          <w:sz w:val="22"/>
          <w:szCs w:val="22"/>
          <w:rtl/>
        </w:rPr>
        <w:t xml:space="preserve">. </w:t>
      </w:r>
      <w:r w:rsidRPr="00BE521F">
        <w:rPr>
          <w:rFonts w:ascii="Segoe UI" w:hAnsi="Segoe UI" w:hint="cs"/>
          <w:sz w:val="22"/>
          <w:szCs w:val="22"/>
          <w:rtl/>
        </w:rPr>
        <w:t xml:space="preserve">במסגרת יוזמה זו חברות לא יוכלו </w:t>
      </w:r>
      <w:r w:rsidR="006D7CDF" w:rsidRPr="00BE521F">
        <w:rPr>
          <w:rFonts w:ascii="Segoe UI" w:hAnsi="Segoe UI" w:hint="cs"/>
          <w:sz w:val="22"/>
          <w:szCs w:val="22"/>
          <w:rtl/>
        </w:rPr>
        <w:t>להתקשר לצרכן שביקש להיכלל במאגר</w:t>
      </w:r>
      <w:r w:rsidR="001A62A0">
        <w:rPr>
          <w:rFonts w:ascii="Segoe UI" w:hAnsi="Segoe UI" w:cs="Segoe UI" w:hint="cs"/>
          <w:sz w:val="22"/>
          <w:szCs w:val="22"/>
          <w:rtl/>
        </w:rPr>
        <w:t>.</w:t>
      </w:r>
      <w:r w:rsidR="006D7CDF" w:rsidRPr="00BE521F">
        <w:rPr>
          <w:rFonts w:ascii="Segoe UI" w:hAnsi="Segoe UI" w:hint="cs"/>
          <w:sz w:val="22"/>
          <w:szCs w:val="22"/>
          <w:rtl/>
        </w:rPr>
        <w:t xml:space="preserve"> הקמת מאגר שכזה יכולה לתת מענה לחלק משמעותי</w:t>
      </w:r>
      <w:r w:rsidR="00BE521F" w:rsidRPr="00BE521F">
        <w:rPr>
          <w:rFonts w:ascii="Segoe UI" w:hAnsi="Segoe UI" w:hint="cs"/>
          <w:sz w:val="22"/>
          <w:szCs w:val="22"/>
          <w:rtl/>
        </w:rPr>
        <w:t xml:space="preserve"> מסוגיית </w:t>
      </w:r>
      <w:r w:rsidR="006D7CDF" w:rsidRPr="00BE521F">
        <w:rPr>
          <w:rFonts w:ascii="Segoe UI" w:hAnsi="Segoe UI" w:hint="cs"/>
          <w:sz w:val="22"/>
          <w:szCs w:val="22"/>
          <w:rtl/>
        </w:rPr>
        <w:t xml:space="preserve">הונאות קשישים בצרכנות </w:t>
      </w:r>
      <w:r w:rsidR="006D7CDF" w:rsidRPr="00BE521F">
        <w:rPr>
          <w:rFonts w:ascii="Segoe UI" w:hAnsi="Segoe UI" w:cs="Segoe UI" w:hint="cs"/>
          <w:sz w:val="22"/>
          <w:szCs w:val="22"/>
          <w:rtl/>
        </w:rPr>
        <w:t xml:space="preserve">- </w:t>
      </w:r>
      <w:r w:rsidR="006D7CDF" w:rsidRPr="00BE521F">
        <w:rPr>
          <w:rFonts w:ascii="Segoe UI" w:hAnsi="Segoe UI" w:hint="cs"/>
          <w:sz w:val="22"/>
          <w:szCs w:val="22"/>
          <w:rtl/>
        </w:rPr>
        <w:t>שיחת הטלפון השיוו</w:t>
      </w:r>
      <w:r w:rsidR="00BE521F" w:rsidRPr="00BE521F">
        <w:rPr>
          <w:rFonts w:ascii="Segoe UI" w:hAnsi="Segoe UI" w:hint="cs"/>
          <w:sz w:val="22"/>
          <w:szCs w:val="22"/>
          <w:rtl/>
        </w:rPr>
        <w:t>קיות שאנשים מבוגרים הם קהל יעד ברור שלהם</w:t>
      </w:r>
      <w:r w:rsidR="00BE521F" w:rsidRPr="00BE521F">
        <w:rPr>
          <w:rFonts w:ascii="Segoe UI" w:hAnsi="Segoe UI" w:cs="Segoe UI" w:hint="cs"/>
          <w:sz w:val="22"/>
          <w:szCs w:val="22"/>
          <w:rtl/>
        </w:rPr>
        <w:t xml:space="preserve">. </w:t>
      </w:r>
      <w:r w:rsidR="00BE521F">
        <w:rPr>
          <w:rFonts w:ascii="Segoe UI" w:hAnsi="Segoe UI" w:hint="cs"/>
          <w:sz w:val="22"/>
          <w:szCs w:val="22"/>
          <w:rtl/>
        </w:rPr>
        <w:t xml:space="preserve"> יש לקדם את יוזמת חקיקה זו ולשים דגש ברור על אכיפה כנגד חברות המתקשרות לצרכנים שביקשו במפורש להיות חלק מהמאגר</w:t>
      </w:r>
      <w:r w:rsidR="00BE521F">
        <w:rPr>
          <w:rFonts w:ascii="Segoe UI" w:hAnsi="Segoe UI" w:cs="Segoe UI" w:hint="cs"/>
          <w:sz w:val="22"/>
          <w:szCs w:val="22"/>
          <w:rtl/>
        </w:rPr>
        <w:t xml:space="preserve">. </w:t>
      </w:r>
      <w:r w:rsidR="006D7CDF" w:rsidRPr="00BE521F">
        <w:rPr>
          <w:rFonts w:ascii="Segoe UI" w:hAnsi="Segoe UI" w:cs="Segoe UI" w:hint="cs"/>
          <w:sz w:val="22"/>
          <w:szCs w:val="22"/>
          <w:rtl/>
        </w:rPr>
        <w:t xml:space="preserve"> </w:t>
      </w:r>
    </w:p>
    <w:p w:rsidR="00E819DA" w:rsidRDefault="001A62A0" w:rsidP="001A62A0">
      <w:pPr>
        <w:pStyle w:val="ab"/>
        <w:numPr>
          <w:ilvl w:val="0"/>
          <w:numId w:val="4"/>
        </w:numPr>
        <w:bidi/>
        <w:spacing w:line="360" w:lineRule="auto"/>
        <w:jc w:val="both"/>
        <w:rPr>
          <w:rFonts w:ascii="Segoe UI" w:hAnsi="Segoe UI" w:cs="Segoe UI"/>
          <w:sz w:val="22"/>
          <w:szCs w:val="22"/>
        </w:rPr>
      </w:pPr>
      <w:r>
        <w:rPr>
          <w:rFonts w:ascii="Segoe UI" w:hAnsi="Segoe UI" w:hint="cs"/>
          <w:sz w:val="22"/>
          <w:szCs w:val="22"/>
          <w:rtl/>
        </w:rPr>
        <w:t xml:space="preserve">בינואר </w:t>
      </w:r>
      <w:r>
        <w:rPr>
          <w:rFonts w:ascii="Segoe UI" w:hAnsi="Segoe UI" w:cs="Segoe UI" w:hint="cs"/>
          <w:sz w:val="22"/>
          <w:szCs w:val="22"/>
          <w:rtl/>
        </w:rPr>
        <w:t xml:space="preserve">2017 </w:t>
      </w:r>
      <w:r>
        <w:rPr>
          <w:rFonts w:ascii="Segoe UI" w:hAnsi="Segoe UI" w:hint="cs"/>
          <w:sz w:val="22"/>
          <w:szCs w:val="22"/>
          <w:rtl/>
        </w:rPr>
        <w:t>נכנסה לתוקף הנחייה של הרשות למשפט</w:t>
      </w:r>
      <w:r>
        <w:rPr>
          <w:rFonts w:ascii="Segoe UI" w:hAnsi="Segoe UI" w:cs="Segoe UI" w:hint="cs"/>
          <w:sz w:val="22"/>
          <w:szCs w:val="22"/>
          <w:rtl/>
        </w:rPr>
        <w:t xml:space="preserve">, </w:t>
      </w:r>
      <w:r>
        <w:rPr>
          <w:rFonts w:ascii="Segoe UI" w:hAnsi="Segoe UI" w:hint="cs"/>
          <w:sz w:val="22"/>
          <w:szCs w:val="22"/>
          <w:rtl/>
        </w:rPr>
        <w:t xml:space="preserve">מדע וטכנולוגיה </w:t>
      </w:r>
      <w:r>
        <w:rPr>
          <w:rFonts w:ascii="Segoe UI" w:hAnsi="Segoe UI" w:cs="Segoe UI" w:hint="cs"/>
          <w:sz w:val="22"/>
          <w:szCs w:val="22"/>
          <w:rtl/>
        </w:rPr>
        <w:t>(</w:t>
      </w:r>
      <w:r>
        <w:rPr>
          <w:rFonts w:ascii="Segoe UI" w:hAnsi="Segoe UI" w:hint="cs"/>
          <w:sz w:val="22"/>
          <w:szCs w:val="22"/>
          <w:rtl/>
        </w:rPr>
        <w:t>רמו</w:t>
      </w:r>
      <w:r>
        <w:rPr>
          <w:rFonts w:ascii="Segoe UI" w:hAnsi="Segoe UI" w:cs="Segoe UI" w:hint="cs"/>
          <w:sz w:val="22"/>
          <w:szCs w:val="22"/>
          <w:rtl/>
        </w:rPr>
        <w:t>"</w:t>
      </w:r>
      <w:r>
        <w:rPr>
          <w:rFonts w:ascii="Segoe UI" w:hAnsi="Segoe UI" w:hint="cs"/>
          <w:sz w:val="22"/>
          <w:szCs w:val="22"/>
          <w:rtl/>
        </w:rPr>
        <w:t>ט</w:t>
      </w:r>
      <w:r>
        <w:rPr>
          <w:rFonts w:ascii="Segoe UI" w:hAnsi="Segoe UI" w:cs="Segoe UI" w:hint="cs"/>
          <w:sz w:val="22"/>
          <w:szCs w:val="22"/>
          <w:rtl/>
        </w:rPr>
        <w:t xml:space="preserve">) </w:t>
      </w:r>
      <w:r>
        <w:rPr>
          <w:rFonts w:ascii="Segoe UI" w:hAnsi="Segoe UI" w:hint="cs"/>
          <w:sz w:val="22"/>
          <w:szCs w:val="22"/>
          <w:rtl/>
        </w:rPr>
        <w:t xml:space="preserve">במשרד המשפטים שמטרתה היא ליידע את הצרכנים בדבר זכות העיון שלהם במידע דיגיטלי </w:t>
      </w:r>
      <w:r>
        <w:rPr>
          <w:rFonts w:ascii="Segoe UI" w:hAnsi="Segoe UI" w:cs="Segoe UI" w:hint="cs"/>
          <w:sz w:val="22"/>
          <w:szCs w:val="22"/>
          <w:rtl/>
        </w:rPr>
        <w:t>(</w:t>
      </w:r>
      <w:r>
        <w:rPr>
          <w:rFonts w:ascii="Segoe UI" w:hAnsi="Segoe UI" w:hint="cs"/>
          <w:sz w:val="22"/>
          <w:szCs w:val="22"/>
          <w:rtl/>
        </w:rPr>
        <w:t>שיחות מוקלטות לדוגמה</w:t>
      </w:r>
      <w:r>
        <w:rPr>
          <w:rFonts w:ascii="Segoe UI" w:hAnsi="Segoe UI" w:cs="Segoe UI" w:hint="cs"/>
          <w:sz w:val="22"/>
          <w:szCs w:val="22"/>
          <w:rtl/>
        </w:rPr>
        <w:t xml:space="preserve">) </w:t>
      </w:r>
      <w:r>
        <w:rPr>
          <w:rFonts w:ascii="Segoe UI" w:hAnsi="Segoe UI" w:hint="cs"/>
          <w:sz w:val="22"/>
          <w:szCs w:val="22"/>
          <w:rtl/>
        </w:rPr>
        <w:t>שנשמר על ידי החברות והחובה של החברות להנגיש מידע זה לצרכנים</w:t>
      </w:r>
      <w:r>
        <w:rPr>
          <w:rFonts w:ascii="Segoe UI" w:hAnsi="Segoe UI" w:cs="Segoe UI" w:hint="cs"/>
          <w:sz w:val="22"/>
          <w:szCs w:val="22"/>
          <w:rtl/>
        </w:rPr>
        <w:t xml:space="preserve">. </w:t>
      </w:r>
      <w:r>
        <w:rPr>
          <w:rFonts w:ascii="Segoe UI" w:hAnsi="Segoe UI" w:hint="cs"/>
          <w:sz w:val="22"/>
          <w:szCs w:val="22"/>
          <w:rtl/>
        </w:rPr>
        <w:t>הוראה זו היא מהותית עבור כלל הצרכנים שכן פעמים רבות התלונות שמגיעות לאמון הציבור עוסקות בפער בין מה שנאמר לנציג לבין מה שהצרכן חתם עליו בפועל ובקושי שמערים העסק בהנגשת ההקלטה או התיעוד שיכול להוות פתרון למחלוקת</w:t>
      </w:r>
      <w:r>
        <w:rPr>
          <w:rFonts w:ascii="Segoe UI" w:hAnsi="Segoe UI" w:cs="Segoe UI" w:hint="cs"/>
          <w:sz w:val="22"/>
          <w:szCs w:val="22"/>
          <w:rtl/>
        </w:rPr>
        <w:t xml:space="preserve">. </w:t>
      </w:r>
      <w:r>
        <w:rPr>
          <w:rFonts w:ascii="Segoe UI" w:hAnsi="Segoe UI" w:hint="cs"/>
          <w:sz w:val="22"/>
          <w:szCs w:val="22"/>
          <w:rtl/>
        </w:rPr>
        <w:t xml:space="preserve">הראשונים להיפגע מחוסר הנגישות לתיעוד </w:t>
      </w:r>
    </w:p>
    <w:p w:rsidR="00E819DA" w:rsidRDefault="001A62A0" w:rsidP="00E819DA">
      <w:pPr>
        <w:pStyle w:val="ab"/>
        <w:bidi/>
        <w:spacing w:line="360" w:lineRule="auto"/>
        <w:jc w:val="both"/>
        <w:rPr>
          <w:rFonts w:ascii="Segoe UI" w:hAnsi="Segoe UI" w:cs="Segoe UI"/>
          <w:sz w:val="22"/>
          <w:szCs w:val="22"/>
          <w:rtl/>
        </w:rPr>
      </w:pPr>
      <w:r>
        <w:rPr>
          <w:rFonts w:ascii="Segoe UI" w:hAnsi="Segoe UI" w:hint="cs"/>
          <w:sz w:val="22"/>
          <w:szCs w:val="22"/>
          <w:rtl/>
        </w:rPr>
        <w:t>והקלטות הם קשישים משכן הם האוכלוסייה החשופה ביותר למכירות אגרסיביות מצד חברות</w:t>
      </w:r>
      <w:r>
        <w:rPr>
          <w:rFonts w:ascii="Segoe UI" w:hAnsi="Segoe UI" w:cs="Segoe UI" w:hint="cs"/>
          <w:sz w:val="22"/>
          <w:szCs w:val="22"/>
          <w:rtl/>
        </w:rPr>
        <w:t xml:space="preserve">.   </w:t>
      </w:r>
    </w:p>
    <w:p w:rsidR="00E819DA" w:rsidRPr="00BE521F" w:rsidRDefault="00E819DA" w:rsidP="00E819DA">
      <w:pPr>
        <w:pStyle w:val="ab"/>
        <w:bidi/>
        <w:spacing w:line="360" w:lineRule="auto"/>
        <w:jc w:val="both"/>
        <w:rPr>
          <w:rFonts w:ascii="Segoe UI" w:hAnsi="Segoe UI" w:cs="Segoe UI"/>
          <w:sz w:val="22"/>
          <w:szCs w:val="22"/>
        </w:rPr>
      </w:pPr>
      <w:r>
        <w:rPr>
          <w:rFonts w:ascii="Segoe UI" w:hAnsi="Segoe UI" w:hint="cs"/>
          <w:sz w:val="22"/>
          <w:szCs w:val="22"/>
          <w:rtl/>
        </w:rPr>
        <w:t>גם בהיבט חקיקתי זה</w:t>
      </w:r>
      <w:r>
        <w:rPr>
          <w:rFonts w:ascii="Segoe UI" w:hAnsi="Segoe UI" w:cs="Segoe UI" w:hint="cs"/>
          <w:sz w:val="22"/>
          <w:szCs w:val="22"/>
          <w:rtl/>
        </w:rPr>
        <w:t xml:space="preserve">, </w:t>
      </w:r>
      <w:r>
        <w:rPr>
          <w:rFonts w:ascii="Segoe UI" w:hAnsi="Segoe UI" w:hint="cs"/>
          <w:sz w:val="22"/>
          <w:szCs w:val="22"/>
          <w:rtl/>
        </w:rPr>
        <w:t>כמו בהיבטים האחרים שדוברו לעיל</w:t>
      </w:r>
      <w:r>
        <w:rPr>
          <w:rFonts w:ascii="Segoe UI" w:hAnsi="Segoe UI" w:cs="Segoe UI" w:hint="cs"/>
          <w:sz w:val="22"/>
          <w:szCs w:val="22"/>
          <w:rtl/>
        </w:rPr>
        <w:t xml:space="preserve">, </w:t>
      </w:r>
      <w:r>
        <w:rPr>
          <w:rFonts w:ascii="Segoe UI" w:hAnsi="Segoe UI" w:hint="cs"/>
          <w:sz w:val="22"/>
          <w:szCs w:val="22"/>
          <w:rtl/>
        </w:rPr>
        <w:t xml:space="preserve">נדרשת שימת לב מיוחדת לנושא </w:t>
      </w:r>
      <w:r w:rsidRPr="00E819DA">
        <w:rPr>
          <w:rFonts w:ascii="Segoe UI" w:hAnsi="Segoe UI" w:hint="cs"/>
          <w:sz w:val="22"/>
          <w:szCs w:val="22"/>
          <w:u w:val="single"/>
          <w:rtl/>
        </w:rPr>
        <w:t>האכיפה</w:t>
      </w:r>
      <w:r>
        <w:rPr>
          <w:rFonts w:ascii="Segoe UI" w:hAnsi="Segoe UI" w:hint="cs"/>
          <w:sz w:val="22"/>
          <w:szCs w:val="22"/>
          <w:rtl/>
        </w:rPr>
        <w:t xml:space="preserve"> של ההוראה </w:t>
      </w:r>
      <w:r>
        <w:rPr>
          <w:rFonts w:ascii="Segoe UI" w:hAnsi="Segoe UI" w:cs="Segoe UI" w:hint="cs"/>
          <w:sz w:val="22"/>
          <w:szCs w:val="22"/>
          <w:rtl/>
        </w:rPr>
        <w:t>(</w:t>
      </w:r>
      <w:r>
        <w:rPr>
          <w:rFonts w:ascii="Segoe UI" w:hAnsi="Segoe UI" w:hint="cs"/>
          <w:sz w:val="22"/>
          <w:szCs w:val="22"/>
          <w:rtl/>
        </w:rPr>
        <w:t>במקרה זה אכיפה מנהלית</w:t>
      </w:r>
      <w:r>
        <w:rPr>
          <w:rFonts w:ascii="Segoe UI" w:hAnsi="Segoe UI" w:cs="Segoe UI" w:hint="cs"/>
          <w:sz w:val="22"/>
          <w:szCs w:val="22"/>
          <w:rtl/>
        </w:rPr>
        <w:t xml:space="preserve">) </w:t>
      </w:r>
      <w:r>
        <w:rPr>
          <w:rFonts w:ascii="Segoe UI" w:hAnsi="Segoe UI" w:hint="cs"/>
          <w:sz w:val="22"/>
          <w:szCs w:val="22"/>
          <w:rtl/>
        </w:rPr>
        <w:t>על מנת להבטיח כי הוראות אלו באמת ישנו</w:t>
      </w:r>
    </w:p>
    <w:p w:rsidR="00525A23" w:rsidRPr="00BE521F" w:rsidRDefault="00B823C4" w:rsidP="00E819DA">
      <w:pPr>
        <w:pStyle w:val="ab"/>
        <w:bidi/>
        <w:spacing w:line="360" w:lineRule="auto"/>
        <w:jc w:val="both"/>
        <w:rPr>
          <w:rFonts w:ascii="Segoe UI" w:hAnsi="Segoe UI" w:cs="Segoe UI"/>
          <w:sz w:val="22"/>
          <w:szCs w:val="22"/>
          <w:rtl/>
        </w:rPr>
      </w:pPr>
      <w:r>
        <w:rPr>
          <w:rFonts w:ascii="Segoe UI" w:hAnsi="Segoe UI" w:hint="cs"/>
          <w:sz w:val="22"/>
          <w:szCs w:val="22"/>
          <w:rtl/>
        </w:rPr>
        <w:t>נציין כי הרשות למשפט</w:t>
      </w:r>
      <w:r>
        <w:rPr>
          <w:rFonts w:ascii="Segoe UI" w:hAnsi="Segoe UI" w:cs="Segoe UI" w:hint="cs"/>
          <w:sz w:val="22"/>
          <w:szCs w:val="22"/>
          <w:rtl/>
        </w:rPr>
        <w:t xml:space="preserve">, </w:t>
      </w:r>
      <w:r>
        <w:rPr>
          <w:rFonts w:ascii="Segoe UI" w:hAnsi="Segoe UI" w:hint="cs"/>
          <w:sz w:val="22"/>
          <w:szCs w:val="22"/>
          <w:rtl/>
        </w:rPr>
        <w:t>מדע וטכנולוגיה במשרד המשפטים מקדמת הנחיה מעין זו</w:t>
      </w:r>
      <w:r w:rsidR="00525A23" w:rsidRPr="00BE521F">
        <w:rPr>
          <w:rFonts w:ascii="Segoe UI" w:hAnsi="Segoe UI" w:cs="Segoe UI" w:hint="cs"/>
          <w:sz w:val="22"/>
          <w:szCs w:val="22"/>
          <w:rtl/>
        </w:rPr>
        <w:t xml:space="preserve"> </w:t>
      </w:r>
      <w:r w:rsidR="00E819DA">
        <w:rPr>
          <w:rFonts w:ascii="Segoe UI" w:hAnsi="Segoe UI" w:cs="Segoe UI" w:hint="cs"/>
          <w:sz w:val="22"/>
          <w:szCs w:val="22"/>
          <w:rtl/>
        </w:rPr>
        <w:t>.</w:t>
      </w:r>
      <w:r w:rsidR="00525A23" w:rsidRPr="00BE521F">
        <w:rPr>
          <w:rFonts w:ascii="Segoe UI" w:hAnsi="Segoe UI" w:cs="Segoe UI" w:hint="cs"/>
          <w:sz w:val="22"/>
          <w:szCs w:val="22"/>
          <w:rtl/>
        </w:rPr>
        <w:t xml:space="preserve"> </w:t>
      </w:r>
    </w:p>
    <w:p w:rsidR="00BE521F" w:rsidRDefault="00BE521F" w:rsidP="007C28BA">
      <w:pPr>
        <w:bidi/>
        <w:spacing w:line="360" w:lineRule="auto"/>
        <w:jc w:val="both"/>
        <w:rPr>
          <w:rFonts w:ascii="Segoe UI" w:hAnsi="Segoe UI" w:cs="Segoe UI"/>
          <w:sz w:val="22"/>
          <w:szCs w:val="22"/>
          <w:rtl/>
        </w:rPr>
      </w:pPr>
    </w:p>
    <w:p w:rsidR="007C28BA" w:rsidRPr="00242AD5" w:rsidRDefault="007C28BA" w:rsidP="00BE521F">
      <w:pPr>
        <w:bidi/>
        <w:spacing w:line="360" w:lineRule="auto"/>
        <w:jc w:val="both"/>
        <w:rPr>
          <w:rFonts w:ascii="Segoe UI" w:hAnsi="Segoe UI" w:cs="Segoe UI"/>
          <w:sz w:val="22"/>
          <w:szCs w:val="22"/>
          <w:rtl/>
        </w:rPr>
      </w:pPr>
      <w:r>
        <w:rPr>
          <w:rFonts w:ascii="Segoe UI" w:hAnsi="Segoe UI" w:cs="Segoe UI" w:hint="cs"/>
          <w:sz w:val="22"/>
          <w:szCs w:val="22"/>
          <w:rtl/>
        </w:rPr>
        <w:t>*</w:t>
      </w:r>
      <w:r>
        <w:rPr>
          <w:rFonts w:ascii="Segoe UI" w:hAnsi="Segoe UI" w:hint="cs"/>
          <w:sz w:val="22"/>
          <w:szCs w:val="22"/>
          <w:rtl/>
        </w:rPr>
        <w:t>אמון הציבור יוכל להעביר פרטים של תלונות פרטניות</w:t>
      </w:r>
      <w:r w:rsidR="00BE521F">
        <w:rPr>
          <w:rFonts w:ascii="Segoe UI" w:hAnsi="Segoe UI" w:hint="cs"/>
          <w:sz w:val="22"/>
          <w:szCs w:val="22"/>
          <w:rtl/>
        </w:rPr>
        <w:t xml:space="preserve"> בכפוף להסכמת הצרכנים המתלוננים אם יתבקש כך על ידי הוועדה</w:t>
      </w:r>
      <w:r w:rsidR="00BE521F">
        <w:rPr>
          <w:rFonts w:ascii="Segoe UI" w:hAnsi="Segoe UI" w:cs="Segoe UI" w:hint="cs"/>
          <w:sz w:val="22"/>
          <w:szCs w:val="22"/>
          <w:rtl/>
        </w:rPr>
        <w:t>.</w:t>
      </w:r>
      <w:r>
        <w:rPr>
          <w:rFonts w:ascii="Segoe UI" w:hAnsi="Segoe UI" w:cs="Segoe UI" w:hint="cs"/>
          <w:sz w:val="22"/>
          <w:szCs w:val="22"/>
          <w:rtl/>
        </w:rPr>
        <w:t xml:space="preserve"> </w:t>
      </w:r>
    </w:p>
    <w:sectPr w:rsidR="007C28BA" w:rsidRPr="00242AD5" w:rsidSect="00B63667">
      <w:headerReference w:type="even" r:id="rId7"/>
      <w:headerReference w:type="default" r:id="rId8"/>
      <w:footerReference w:type="default" r:id="rId9"/>
      <w:pgSz w:w="11906" w:h="16838" w:code="9"/>
      <w:pgMar w:top="1701" w:right="1134" w:bottom="1588" w:left="1134" w:header="357" w:footer="374"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0D3C" w:rsidRDefault="00D20D3C">
      <w:r>
        <w:separator/>
      </w:r>
    </w:p>
  </w:endnote>
  <w:endnote w:type="continuationSeparator" w:id="0">
    <w:p w:rsidR="00D20D3C" w:rsidRDefault="00D20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3E8" w:rsidRDefault="00D20D3C" w:rsidP="00497A00">
    <w:pPr>
      <w:pBdr>
        <w:top w:val="single" w:sz="4" w:space="1" w:color="auto"/>
      </w:pBdr>
      <w:rPr>
        <w:rFonts w:ascii="Arial" w:hAnsi="Arial" w:cs="Arial"/>
        <w:b/>
        <w:bCs/>
        <w:color w:val="000080"/>
        <w:sz w:val="30"/>
        <w:rtl/>
      </w:rPr>
    </w:pPr>
  </w:p>
  <w:p w:rsidR="00DB63E8" w:rsidRPr="00A03419" w:rsidRDefault="00606248" w:rsidP="00497A00">
    <w:pPr>
      <w:jc w:val="center"/>
      <w:rPr>
        <w:rFonts w:ascii="Arial" w:hAnsi="Arial" w:cs="Arial"/>
        <w:color w:val="000080"/>
        <w:sz w:val="20"/>
        <w:szCs w:val="20"/>
        <w:rtl/>
      </w:rPr>
    </w:pPr>
    <w:r w:rsidRPr="00A03419">
      <w:rPr>
        <w:rFonts w:ascii="Arial" w:hAnsi="Arial" w:cs="Arial" w:hint="cs"/>
        <w:b/>
        <w:bCs/>
        <w:color w:val="000080"/>
        <w:sz w:val="30"/>
        <w:rtl/>
      </w:rPr>
      <w:t>אמון הציבור</w:t>
    </w:r>
    <w:r w:rsidRPr="00A03419">
      <w:rPr>
        <w:rFonts w:ascii="Arial" w:hAnsi="Arial" w:cs="Arial" w:hint="cs"/>
        <w:color w:val="000080"/>
        <w:sz w:val="20"/>
        <w:szCs w:val="20"/>
        <w:rtl/>
      </w:rPr>
      <w:t>חברה לתועלת הציבור (מלכ"ר)</w:t>
    </w:r>
  </w:p>
  <w:p w:rsidR="00DB63E8" w:rsidRPr="00B64A60" w:rsidRDefault="00606248" w:rsidP="00F82746">
    <w:pPr>
      <w:pStyle w:val="a6"/>
      <w:tabs>
        <w:tab w:val="clear" w:pos="4320"/>
        <w:tab w:val="clear" w:pos="8640"/>
      </w:tabs>
      <w:ind w:right="-180"/>
      <w:jc w:val="center"/>
      <w:rPr>
        <w:sz w:val="22"/>
        <w:szCs w:val="22"/>
      </w:rPr>
    </w:pPr>
    <w:r w:rsidRPr="00B64A60">
      <w:rPr>
        <w:rFonts w:ascii="Arial" w:hAnsi="Arial" w:cs="Arial" w:hint="cs"/>
        <w:color w:val="000080"/>
        <w:spacing w:val="2"/>
        <w:sz w:val="22"/>
        <w:szCs w:val="22"/>
        <w:rtl/>
      </w:rPr>
      <w:t xml:space="preserve">• </w:t>
    </w:r>
    <w:r w:rsidR="00F82746">
      <w:rPr>
        <w:rFonts w:ascii="Arial" w:hAnsi="Arial" w:cs="Arial" w:hint="cs"/>
        <w:color w:val="000080"/>
        <w:spacing w:val="2"/>
        <w:sz w:val="22"/>
        <w:szCs w:val="22"/>
        <w:rtl/>
      </w:rPr>
      <w:t>המסגר 5, תל אביב</w:t>
    </w:r>
    <w:r w:rsidRPr="00B64A60">
      <w:rPr>
        <w:rFonts w:ascii="Arial" w:hAnsi="Arial" w:cs="Arial" w:hint="cs"/>
        <w:color w:val="000080"/>
        <w:spacing w:val="2"/>
        <w:sz w:val="22"/>
        <w:szCs w:val="22"/>
        <w:rtl/>
      </w:rPr>
      <w:t xml:space="preserve">•טל: 03-5606069 • פקס: 03-5601384 •  </w:t>
    </w:r>
    <w:r w:rsidRPr="00B64A60">
      <w:rPr>
        <w:rFonts w:ascii="Arial" w:hAnsi="Arial" w:cs="Arial"/>
        <w:b/>
        <w:bCs/>
        <w:color w:val="000080"/>
        <w:spacing w:val="2"/>
        <w:sz w:val="22"/>
        <w:szCs w:val="22"/>
      </w:rPr>
      <w:t xml:space="preserve">www.emun.org </w:t>
    </w:r>
    <w:r w:rsidRPr="00B64A60">
      <w:rPr>
        <w:rFonts w:ascii="Arial" w:hAnsi="Arial" w:cs="Arial"/>
        <w:color w:val="000080"/>
        <w:spacing w:val="2"/>
        <w:sz w:val="22"/>
        <w:szCs w:val="22"/>
      </w:rPr>
      <w:t>• info@emun.org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0D3C" w:rsidRDefault="00D20D3C">
      <w:r>
        <w:separator/>
      </w:r>
    </w:p>
  </w:footnote>
  <w:footnote w:type="continuationSeparator" w:id="0">
    <w:p w:rsidR="00D20D3C" w:rsidRDefault="00D20D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3E8" w:rsidRDefault="00922FCB" w:rsidP="00497A00">
    <w:pPr>
      <w:pStyle w:val="a3"/>
      <w:framePr w:wrap="around" w:vAnchor="text" w:hAnchor="text" w:y="1"/>
      <w:rPr>
        <w:rStyle w:val="a5"/>
      </w:rPr>
    </w:pPr>
    <w:r>
      <w:rPr>
        <w:rStyle w:val="a5"/>
        <w:rtl/>
      </w:rPr>
      <w:fldChar w:fldCharType="begin"/>
    </w:r>
    <w:r w:rsidR="00606248">
      <w:rPr>
        <w:rStyle w:val="a5"/>
      </w:rPr>
      <w:instrText xml:space="preserve">PAGE  </w:instrText>
    </w:r>
    <w:r>
      <w:rPr>
        <w:rStyle w:val="a5"/>
        <w:rtl/>
      </w:rPr>
      <w:fldChar w:fldCharType="end"/>
    </w:r>
  </w:p>
  <w:p w:rsidR="00DB63E8" w:rsidRDefault="00D20D3C" w:rsidP="00497A00">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3E8" w:rsidRDefault="00606248" w:rsidP="00497A00">
    <w:pPr>
      <w:pStyle w:val="a3"/>
    </w:pPr>
    <w:r>
      <w:rPr>
        <w:noProof/>
      </w:rPr>
      <w:drawing>
        <wp:inline distT="0" distB="0" distL="0" distR="0" wp14:anchorId="3D27CB47" wp14:editId="3AAE2BA0">
          <wp:extent cx="895350" cy="1121134"/>
          <wp:effectExtent l="0" t="0" r="0" b="3175"/>
          <wp:docPr id="1" name="Picture 1" descr="emun-light-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un-light-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112113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C1799F"/>
    <w:multiLevelType w:val="hybridMultilevel"/>
    <w:tmpl w:val="5EC64D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525CBE"/>
    <w:multiLevelType w:val="hybridMultilevel"/>
    <w:tmpl w:val="724063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6B76427"/>
    <w:multiLevelType w:val="hybridMultilevel"/>
    <w:tmpl w:val="136A1F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7E10207"/>
    <w:multiLevelType w:val="hybridMultilevel"/>
    <w:tmpl w:val="A920A9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522"/>
    <w:rsid w:val="000D2DF0"/>
    <w:rsid w:val="00131B0A"/>
    <w:rsid w:val="001A62A0"/>
    <w:rsid w:val="001D6C43"/>
    <w:rsid w:val="00201787"/>
    <w:rsid w:val="00242AD5"/>
    <w:rsid w:val="00254878"/>
    <w:rsid w:val="002F02CE"/>
    <w:rsid w:val="002F1ADC"/>
    <w:rsid w:val="002F2ACD"/>
    <w:rsid w:val="003C1844"/>
    <w:rsid w:val="003C25EA"/>
    <w:rsid w:val="00432C8E"/>
    <w:rsid w:val="004D058D"/>
    <w:rsid w:val="00521EB2"/>
    <w:rsid w:val="00525A23"/>
    <w:rsid w:val="00572D98"/>
    <w:rsid w:val="00606248"/>
    <w:rsid w:val="00671C25"/>
    <w:rsid w:val="00683C96"/>
    <w:rsid w:val="006D7CDF"/>
    <w:rsid w:val="007054DA"/>
    <w:rsid w:val="007C28BA"/>
    <w:rsid w:val="008F0501"/>
    <w:rsid w:val="00922FCB"/>
    <w:rsid w:val="009236E1"/>
    <w:rsid w:val="00952E07"/>
    <w:rsid w:val="00990A53"/>
    <w:rsid w:val="00A61522"/>
    <w:rsid w:val="00A7640C"/>
    <w:rsid w:val="00B01892"/>
    <w:rsid w:val="00B823C4"/>
    <w:rsid w:val="00BA4164"/>
    <w:rsid w:val="00BE521F"/>
    <w:rsid w:val="00C21E5E"/>
    <w:rsid w:val="00C3368B"/>
    <w:rsid w:val="00C770B7"/>
    <w:rsid w:val="00CD0E4D"/>
    <w:rsid w:val="00CE3339"/>
    <w:rsid w:val="00D20D3C"/>
    <w:rsid w:val="00D33B61"/>
    <w:rsid w:val="00D86F98"/>
    <w:rsid w:val="00D97BF2"/>
    <w:rsid w:val="00DD4364"/>
    <w:rsid w:val="00E819DA"/>
    <w:rsid w:val="00EF6DF9"/>
    <w:rsid w:val="00F14317"/>
    <w:rsid w:val="00F60879"/>
    <w:rsid w:val="00F75E0E"/>
    <w:rsid w:val="00F82746"/>
    <w:rsid w:val="00FA6E8B"/>
    <w:rsid w:val="00FB1312"/>
    <w:rsid w:val="00FC4D83"/>
  </w:rsids>
  <m:mathPr>
    <m:mathFont m:val="Cambria Math"/>
    <m:brkBin m:val="before"/>
    <m:brkBinSub m:val="--"/>
    <m:smallFrac/>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75908D-3314-4B2A-99B5-BE79DEFA5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522"/>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61522"/>
    <w:pPr>
      <w:tabs>
        <w:tab w:val="center" w:pos="4320"/>
        <w:tab w:val="right" w:pos="8640"/>
      </w:tabs>
    </w:pPr>
  </w:style>
  <w:style w:type="character" w:customStyle="1" w:styleId="a4">
    <w:name w:val="כותרת עליונה תו"/>
    <w:basedOn w:val="a0"/>
    <w:link w:val="a3"/>
    <w:rsid w:val="00A61522"/>
    <w:rPr>
      <w:rFonts w:ascii="Times New Roman" w:eastAsia="Times New Roman" w:hAnsi="Times New Roman" w:cs="Times New Roman"/>
      <w:sz w:val="24"/>
      <w:szCs w:val="24"/>
    </w:rPr>
  </w:style>
  <w:style w:type="character" w:styleId="a5">
    <w:name w:val="page number"/>
    <w:basedOn w:val="a0"/>
    <w:rsid w:val="00A61522"/>
  </w:style>
  <w:style w:type="paragraph" w:styleId="a6">
    <w:name w:val="footer"/>
    <w:basedOn w:val="a"/>
    <w:link w:val="a7"/>
    <w:rsid w:val="00A61522"/>
    <w:pPr>
      <w:tabs>
        <w:tab w:val="center" w:pos="4320"/>
        <w:tab w:val="right" w:pos="8640"/>
      </w:tabs>
    </w:pPr>
  </w:style>
  <w:style w:type="character" w:customStyle="1" w:styleId="a7">
    <w:name w:val="כותרת תחתונה תו"/>
    <w:basedOn w:val="a0"/>
    <w:link w:val="a6"/>
    <w:rsid w:val="00A61522"/>
    <w:rPr>
      <w:rFonts w:ascii="Times New Roman" w:eastAsia="Times New Roman" w:hAnsi="Times New Roman" w:cs="Times New Roman"/>
      <w:sz w:val="24"/>
      <w:szCs w:val="24"/>
    </w:rPr>
  </w:style>
  <w:style w:type="character" w:styleId="Hyperlink">
    <w:name w:val="Hyperlink"/>
    <w:basedOn w:val="a0"/>
    <w:uiPriority w:val="99"/>
    <w:unhideWhenUsed/>
    <w:rsid w:val="00A61522"/>
    <w:rPr>
      <w:color w:val="0000FF"/>
      <w:u w:val="single"/>
    </w:rPr>
  </w:style>
  <w:style w:type="table" w:styleId="a8">
    <w:name w:val="Table Grid"/>
    <w:basedOn w:val="a1"/>
    <w:uiPriority w:val="59"/>
    <w:rsid w:val="00A615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A61522"/>
    <w:rPr>
      <w:rFonts w:ascii="Tahoma" w:hAnsi="Tahoma" w:cs="Tahoma"/>
      <w:sz w:val="16"/>
      <w:szCs w:val="16"/>
    </w:rPr>
  </w:style>
  <w:style w:type="character" w:customStyle="1" w:styleId="aa">
    <w:name w:val="טקסט בלונים תו"/>
    <w:basedOn w:val="a0"/>
    <w:link w:val="a9"/>
    <w:uiPriority w:val="99"/>
    <w:semiHidden/>
    <w:rsid w:val="00A61522"/>
    <w:rPr>
      <w:rFonts w:ascii="Tahoma" w:eastAsia="Times New Roman" w:hAnsi="Tahoma" w:cs="Tahoma"/>
      <w:sz w:val="16"/>
      <w:szCs w:val="16"/>
    </w:rPr>
  </w:style>
  <w:style w:type="paragraph" w:styleId="ab">
    <w:name w:val="List Paragraph"/>
    <w:basedOn w:val="a"/>
    <w:uiPriority w:val="34"/>
    <w:qFormat/>
    <w:rsid w:val="00EF6DF9"/>
    <w:pPr>
      <w:ind w:left="720"/>
      <w:contextualSpacing/>
    </w:pPr>
  </w:style>
  <w:style w:type="character" w:styleId="ac">
    <w:name w:val="annotation reference"/>
    <w:basedOn w:val="a0"/>
    <w:uiPriority w:val="99"/>
    <w:semiHidden/>
    <w:unhideWhenUsed/>
    <w:rsid w:val="00A7640C"/>
    <w:rPr>
      <w:sz w:val="16"/>
      <w:szCs w:val="16"/>
    </w:rPr>
  </w:style>
  <w:style w:type="paragraph" w:styleId="ad">
    <w:name w:val="annotation text"/>
    <w:basedOn w:val="a"/>
    <w:link w:val="ae"/>
    <w:uiPriority w:val="99"/>
    <w:semiHidden/>
    <w:unhideWhenUsed/>
    <w:rsid w:val="00A7640C"/>
    <w:rPr>
      <w:sz w:val="20"/>
      <w:szCs w:val="20"/>
    </w:rPr>
  </w:style>
  <w:style w:type="character" w:customStyle="1" w:styleId="ae">
    <w:name w:val="טקסט הערה תו"/>
    <w:basedOn w:val="a0"/>
    <w:link w:val="ad"/>
    <w:uiPriority w:val="99"/>
    <w:semiHidden/>
    <w:rsid w:val="00A7640C"/>
    <w:rPr>
      <w:rFonts w:ascii="Times New Roman" w:eastAsia="Times New Roman" w:hAnsi="Times New Roman" w:cs="Times New Roman"/>
      <w:sz w:val="20"/>
      <w:szCs w:val="20"/>
    </w:rPr>
  </w:style>
  <w:style w:type="paragraph" w:styleId="af">
    <w:name w:val="annotation subject"/>
    <w:basedOn w:val="ad"/>
    <w:next w:val="ad"/>
    <w:link w:val="af0"/>
    <w:uiPriority w:val="99"/>
    <w:semiHidden/>
    <w:unhideWhenUsed/>
    <w:rsid w:val="00A7640C"/>
    <w:rPr>
      <w:b/>
      <w:bCs/>
    </w:rPr>
  </w:style>
  <w:style w:type="character" w:customStyle="1" w:styleId="af0">
    <w:name w:val="נושא הערה תו"/>
    <w:basedOn w:val="ae"/>
    <w:link w:val="af"/>
    <w:uiPriority w:val="99"/>
    <w:semiHidden/>
    <w:rsid w:val="00A7640C"/>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39165E-F2DF-4DD5-B1DF-1B32E64D5CEA}"/>
</file>

<file path=customXml/itemProps2.xml><?xml version="1.0" encoding="utf-8"?>
<ds:datastoreItem xmlns:ds="http://schemas.openxmlformats.org/officeDocument/2006/customXml" ds:itemID="{971DC819-3E24-4F80-94D4-EFF2A0EA449E}"/>
</file>

<file path=customXml/itemProps3.xml><?xml version="1.0" encoding="utf-8"?>
<ds:datastoreItem xmlns:ds="http://schemas.openxmlformats.org/officeDocument/2006/customXml" ds:itemID="{61D3DE25-8379-4759-B5FA-35B9EAF026B1}"/>
</file>

<file path=docProps/app.xml><?xml version="1.0" encoding="utf-8"?>
<Properties xmlns="http://schemas.openxmlformats.org/officeDocument/2006/extended-properties" xmlns:vt="http://schemas.openxmlformats.org/officeDocument/2006/docPropsVTypes">
  <Template>Normal</Template>
  <TotalTime>0</TotalTime>
  <Pages>3</Pages>
  <Words>1030</Words>
  <Characters>5155</Characters>
  <Application>Microsoft Office Word</Application>
  <DocSecurity>0</DocSecurity>
  <Lines>42</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emun19</dc:creator>
  <cp:lastModifiedBy>אריאלה אהרון</cp:lastModifiedBy>
  <cp:revision>2</cp:revision>
  <cp:lastPrinted>2017-05-07T11:23:00Z</cp:lastPrinted>
  <dcterms:created xsi:type="dcterms:W3CDTF">2017-05-07T11:23:00Z</dcterms:created>
  <dcterms:modified xsi:type="dcterms:W3CDTF">2017-05-07T11:23:00Z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2016478</vt:r8>
  </property>
</Properties>
</file>