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2005998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A" w14:textId="5CD1654D" w:rsidR="00E13C27" w:rsidRPr="00CF1AA2" w:rsidRDefault="008F6665" w:rsidP="00CE3584">
      <w:pPr>
        <w:pStyle w:val="David"/>
        <w:spacing w:line="360" w:lineRule="auto"/>
        <w:ind w:left="3544"/>
        <w:rPr>
          <w:b/>
          <w:bCs/>
          <w:sz w:val="16"/>
          <w:szCs w:val="16"/>
          <w:rtl/>
        </w:rPr>
      </w:pPr>
      <w:bookmarkStart w:id="3" w:name="LGS_Initiators_List"/>
      <w:r>
        <w:rPr>
          <w:b/>
          <w:bCs/>
          <w:rtl/>
        </w:rPr>
        <w:t>יוזמים:      חברי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עודד פורר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חמד עמאר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רוברט אילטוב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יוליה מלינובסקי</w:t>
      </w:r>
      <w:bookmarkStart w:id="5" w:name="LGS_Join_List"/>
      <w:bookmarkEnd w:id="4"/>
      <w:r w:rsidR="007D585A"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 w:rsidR="007D585A">
        <w:rPr>
          <w:rFonts w:hint="cs"/>
          <w:rtl/>
        </w:rPr>
        <w:t xml:space="preserve"> </w:t>
      </w:r>
      <w:bookmarkEnd w:id="6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B" w14:textId="256138AA" w:rsidR="00E13C27" w:rsidRPr="00E06736" w:rsidRDefault="00904591" w:rsidP="00904591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7" w:name="Private_Number"/>
      <w:r>
        <w:rPr>
          <w:rFonts w:hint="cs"/>
          <w:rtl/>
        </w:rPr>
        <w:t>פ/3289/20</w:t>
      </w:r>
      <w:bookmarkEnd w:id="7"/>
    </w:p>
    <w:p w14:paraId="7F6961AC" w14:textId="70F94CBD" w:rsidR="00E13C27" w:rsidRDefault="00E13C27" w:rsidP="009A283E">
      <w:pPr>
        <w:tabs>
          <w:tab w:val="left" w:pos="3624"/>
        </w:tabs>
        <w:spacing w:before="0" w:line="360" w:lineRule="auto"/>
        <w:ind w:firstLine="0"/>
        <w:rPr>
          <w:rFonts w:cs="David"/>
          <w:sz w:val="26"/>
          <w:szCs w:val="26"/>
          <w:rtl/>
        </w:rPr>
      </w:pPr>
    </w:p>
    <w:p w14:paraId="7F6961AD" w14:textId="77777777" w:rsidR="00E13C27" w:rsidRPr="00F67051" w:rsidRDefault="00A443CF" w:rsidP="0021633A">
      <w:pPr>
        <w:pStyle w:val="HeadHatzaotHok"/>
        <w:rPr>
          <w:rtl/>
        </w:rPr>
      </w:pPr>
      <w:bookmarkStart w:id="8" w:name="LGS_Subject"/>
      <w:r>
        <w:rPr>
          <w:rFonts w:hint="cs"/>
          <w:rtl/>
        </w:rPr>
        <w:t xml:space="preserve">הצעת חוק קליטת חיילים משוחררים (תיקון – משיכת כספי הפיקדון לחיילים משוחררים שנקלעו לבעיות כלכליות), </w:t>
      </w:r>
      <w:proofErr w:type="spellStart"/>
      <w:r>
        <w:rPr>
          <w:rFonts w:hint="cs"/>
          <w:rtl/>
        </w:rPr>
        <w:t>התשע"ו</w:t>
      </w:r>
      <w:proofErr w:type="spellEnd"/>
      <w:r>
        <w:rPr>
          <w:rFonts w:hint="cs"/>
          <w:rtl/>
        </w:rPr>
        <w:t>–2016</w:t>
      </w:r>
      <w:bookmarkEnd w:id="8"/>
    </w:p>
    <w:tbl>
      <w:tblPr>
        <w:bidiVisual/>
        <w:tblW w:w="963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1872"/>
        <w:gridCol w:w="736"/>
        <w:gridCol w:w="4533"/>
      </w:tblGrid>
      <w:tr w:rsidR="009A283E" w:rsidRPr="009D7167" w14:paraId="54146A87" w14:textId="77777777" w:rsidTr="005E058E">
        <w:trPr>
          <w:cantSplit/>
          <w:trHeight w:val="60"/>
        </w:trPr>
        <w:tc>
          <w:tcPr>
            <w:tcW w:w="1871" w:type="dxa"/>
          </w:tcPr>
          <w:p w14:paraId="60613C98" w14:textId="77777777" w:rsidR="009A283E" w:rsidRDefault="009A283E" w:rsidP="005E058E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הוספת סעיף 18ב</w:t>
            </w:r>
          </w:p>
        </w:tc>
        <w:tc>
          <w:tcPr>
            <w:tcW w:w="624" w:type="dxa"/>
          </w:tcPr>
          <w:p w14:paraId="0D5E7142" w14:textId="77777777" w:rsidR="009A283E" w:rsidRDefault="009A283E" w:rsidP="005E058E">
            <w:pPr>
              <w:pStyle w:val="TableText"/>
              <w:keepLines w:val="0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1" w:type="dxa"/>
            <w:gridSpan w:val="3"/>
          </w:tcPr>
          <w:p w14:paraId="7B2BA2E0" w14:textId="66AA8230" w:rsidR="009A283E" w:rsidRPr="009D7167" w:rsidRDefault="009A283E" w:rsidP="005E058E">
            <w:pPr>
              <w:pStyle w:val="TableHead"/>
              <w:keepLines w:val="0"/>
              <w:jc w:val="both"/>
              <w:rPr>
                <w:b w:val="0"/>
                <w:bCs w:val="0"/>
              </w:rPr>
            </w:pPr>
            <w:r w:rsidRPr="009D7167">
              <w:rPr>
                <w:rFonts w:hint="cs"/>
                <w:b w:val="0"/>
                <w:bCs w:val="0"/>
                <w:rtl/>
              </w:rPr>
              <w:t xml:space="preserve">בחוק קליטת חיילים משוחררים, </w:t>
            </w:r>
            <w:proofErr w:type="spellStart"/>
            <w:r w:rsidRPr="009D7167">
              <w:rPr>
                <w:rFonts w:hint="cs"/>
                <w:b w:val="0"/>
                <w:bCs w:val="0"/>
                <w:rtl/>
              </w:rPr>
              <w:t>התשנ"ד</w:t>
            </w:r>
            <w:proofErr w:type="spellEnd"/>
            <w:r w:rsidRPr="009D7167">
              <w:rPr>
                <w:b w:val="0"/>
                <w:bCs w:val="0"/>
                <w:rtl/>
              </w:rPr>
              <w:t>–</w:t>
            </w:r>
            <w:r w:rsidRPr="009D7167">
              <w:rPr>
                <w:rFonts w:hint="cs"/>
                <w:b w:val="0"/>
                <w:bCs w:val="0"/>
                <w:rtl/>
              </w:rPr>
              <w:t>1994</w:t>
            </w:r>
            <w:r w:rsidRPr="00737A84">
              <w:rPr>
                <w:rStyle w:val="a6"/>
                <w:rtl/>
              </w:rPr>
              <w:footnoteReference w:id="2"/>
            </w:r>
            <w:r>
              <w:rPr>
                <w:rFonts w:hint="cs"/>
                <w:b w:val="0"/>
                <w:bCs w:val="0"/>
                <w:rtl/>
              </w:rPr>
              <w:t xml:space="preserve">, אחרי </w:t>
            </w:r>
            <w:r w:rsidRPr="009D7167">
              <w:rPr>
                <w:rFonts w:hint="cs"/>
                <w:b w:val="0"/>
                <w:bCs w:val="0"/>
                <w:rtl/>
              </w:rPr>
              <w:t xml:space="preserve">סעיף </w:t>
            </w:r>
            <w:r w:rsidR="00990DCD">
              <w:rPr>
                <w:rFonts w:hint="cs"/>
                <w:b w:val="0"/>
                <w:bCs w:val="0"/>
                <w:rtl/>
              </w:rPr>
              <w:t>17</w:t>
            </w:r>
            <w:r>
              <w:rPr>
                <w:rFonts w:hint="cs"/>
                <w:b w:val="0"/>
                <w:bCs w:val="0"/>
                <w:rtl/>
              </w:rPr>
              <w:t xml:space="preserve"> יבוא:</w:t>
            </w:r>
          </w:p>
        </w:tc>
      </w:tr>
      <w:tr w:rsidR="009A283E" w14:paraId="5A618A71" w14:textId="77777777" w:rsidTr="005E058E">
        <w:trPr>
          <w:cantSplit/>
          <w:trHeight w:val="60"/>
        </w:trPr>
        <w:tc>
          <w:tcPr>
            <w:tcW w:w="1871" w:type="dxa"/>
          </w:tcPr>
          <w:p w14:paraId="2E47A053" w14:textId="77777777" w:rsidR="009A283E" w:rsidRDefault="009A283E" w:rsidP="005E058E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14:paraId="0CDE5D7B" w14:textId="77777777" w:rsidR="009A283E" w:rsidRDefault="009A283E" w:rsidP="005E058E">
            <w:pPr>
              <w:pStyle w:val="TableText"/>
              <w:keepLines w:val="0"/>
            </w:pPr>
          </w:p>
        </w:tc>
        <w:tc>
          <w:tcPr>
            <w:tcW w:w="1872" w:type="dxa"/>
          </w:tcPr>
          <w:p w14:paraId="49B4FC8B" w14:textId="49C2E83F" w:rsidR="009A283E" w:rsidRDefault="009A283E" w:rsidP="00990DCD">
            <w:pPr>
              <w:pStyle w:val="TableInnerSideHeading"/>
            </w:pPr>
            <w:r>
              <w:rPr>
                <w:rFonts w:hint="cs"/>
                <w:rtl/>
              </w:rPr>
              <w:t>"</w:t>
            </w:r>
            <w:r w:rsidR="00990DCD">
              <w:rPr>
                <w:rFonts w:hint="cs"/>
                <w:rtl/>
              </w:rPr>
              <w:t>כיסוי חובות</w:t>
            </w:r>
          </w:p>
        </w:tc>
        <w:tc>
          <w:tcPr>
            <w:tcW w:w="736" w:type="dxa"/>
          </w:tcPr>
          <w:p w14:paraId="3F493790" w14:textId="55549619" w:rsidR="009A283E" w:rsidRDefault="00080355" w:rsidP="005E058E">
            <w:pPr>
              <w:pStyle w:val="TableText"/>
            </w:pPr>
            <w:r>
              <w:rPr>
                <w:rFonts w:hint="cs"/>
                <w:rtl/>
              </w:rPr>
              <w:t>17א</w:t>
            </w:r>
            <w:r w:rsidR="009A283E">
              <w:rPr>
                <w:rFonts w:hint="cs"/>
                <w:rtl/>
              </w:rPr>
              <w:t>.</w:t>
            </w:r>
          </w:p>
        </w:tc>
        <w:tc>
          <w:tcPr>
            <w:tcW w:w="4533" w:type="dxa"/>
          </w:tcPr>
          <w:p w14:paraId="76E56BB2" w14:textId="46B2C183" w:rsidR="009A283E" w:rsidRDefault="009A283E" w:rsidP="00920D2A">
            <w:pPr>
              <w:pStyle w:val="TableBlock"/>
            </w:pPr>
            <w:r>
              <w:rPr>
                <w:rFonts w:hint="cs"/>
                <w:rtl/>
              </w:rPr>
              <w:t xml:space="preserve">חייל משוחרר </w:t>
            </w:r>
            <w:r w:rsidR="00661480">
              <w:rPr>
                <w:rFonts w:hint="cs"/>
                <w:rtl/>
              </w:rPr>
              <w:t>שנ</w:t>
            </w:r>
            <w:r w:rsidR="004D3531">
              <w:rPr>
                <w:rFonts w:hint="cs"/>
                <w:rtl/>
              </w:rPr>
              <w:t>נקט לגביו הליך לפי חוק ההוצאה לפועל</w:t>
            </w:r>
            <w:r w:rsidR="00661480">
              <w:rPr>
                <w:rFonts w:hint="cs"/>
                <w:rtl/>
              </w:rPr>
              <w:t>,</w:t>
            </w:r>
            <w:r w:rsidR="004D3531">
              <w:rPr>
                <w:rFonts w:hint="cs"/>
                <w:rtl/>
              </w:rPr>
              <w:t xml:space="preserve"> </w:t>
            </w:r>
            <w:proofErr w:type="spellStart"/>
            <w:r w:rsidR="004D3531">
              <w:rPr>
                <w:rFonts w:hint="cs"/>
                <w:rtl/>
              </w:rPr>
              <w:t>התשכ"ז</w:t>
            </w:r>
            <w:proofErr w:type="spellEnd"/>
            <w:r w:rsidR="004D3531">
              <w:rPr>
                <w:rFonts w:hint="eastAsia"/>
                <w:rtl/>
              </w:rPr>
              <w:t>–</w:t>
            </w:r>
            <w:r w:rsidR="004D3531">
              <w:rPr>
                <w:rFonts w:hint="cs"/>
                <w:rtl/>
              </w:rPr>
              <w:t>1967</w:t>
            </w:r>
            <w:r w:rsidR="004D3531">
              <w:rPr>
                <w:rStyle w:val="a6"/>
                <w:rtl/>
              </w:rPr>
              <w:footnoteReference w:id="3"/>
            </w:r>
            <w:r w:rsidR="004D3531">
              <w:rPr>
                <w:rFonts w:hint="cs"/>
                <w:rtl/>
              </w:rPr>
              <w:t xml:space="preserve">, או </w:t>
            </w:r>
            <w:r w:rsidR="00B24840">
              <w:rPr>
                <w:rFonts w:hint="cs"/>
                <w:rtl/>
              </w:rPr>
              <w:t xml:space="preserve">לפי </w:t>
            </w:r>
            <w:r w:rsidR="004D3531">
              <w:rPr>
                <w:rFonts w:hint="cs"/>
                <w:rtl/>
              </w:rPr>
              <w:t>חוק המרכז לגביית קנסות, אגרות והוצאות,</w:t>
            </w:r>
            <w:r w:rsidR="00661480">
              <w:rPr>
                <w:rFonts w:hint="cs"/>
                <w:rtl/>
              </w:rPr>
              <w:t xml:space="preserve"> </w:t>
            </w:r>
            <w:proofErr w:type="spellStart"/>
            <w:r w:rsidR="00AE79DA">
              <w:rPr>
                <w:rFonts w:hint="cs"/>
                <w:rtl/>
              </w:rPr>
              <w:t>התשנ"ה</w:t>
            </w:r>
            <w:proofErr w:type="spellEnd"/>
            <w:r w:rsidR="00AE79DA">
              <w:rPr>
                <w:rFonts w:hint="eastAsia"/>
                <w:rtl/>
              </w:rPr>
              <w:t>–</w:t>
            </w:r>
            <w:r w:rsidR="00AE79DA">
              <w:rPr>
                <w:rFonts w:hint="cs"/>
                <w:rtl/>
              </w:rPr>
              <w:t>1995</w:t>
            </w:r>
            <w:r w:rsidR="00AE79DA">
              <w:rPr>
                <w:rStyle w:val="a6"/>
                <w:rtl/>
              </w:rPr>
              <w:footnoteReference w:id="4"/>
            </w:r>
            <w:r w:rsidR="006634C0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יהיה </w:t>
            </w:r>
            <w:r w:rsidR="00E44E51">
              <w:rPr>
                <w:rFonts w:hint="cs"/>
                <w:rtl/>
              </w:rPr>
              <w:t xml:space="preserve">זכאי </w:t>
            </w:r>
            <w:r w:rsidR="00B24840">
              <w:rPr>
                <w:rFonts w:hint="cs"/>
                <w:rtl/>
              </w:rPr>
              <w:t>להשתתפות בכיסוי חובו</w:t>
            </w:r>
            <w:r>
              <w:rPr>
                <w:rFonts w:hint="cs"/>
                <w:rtl/>
              </w:rPr>
              <w:t xml:space="preserve"> </w:t>
            </w:r>
            <w:r w:rsidR="00920D2A">
              <w:rPr>
                <w:rFonts w:hint="cs"/>
                <w:rtl/>
              </w:rPr>
              <w:t>ובלבד שלא ישולמו לפי סעיף זה יותר</w:t>
            </w:r>
            <w:r w:rsidR="00990DCD">
              <w:rPr>
                <w:rFonts w:hint="cs"/>
                <w:rtl/>
              </w:rPr>
              <w:t xml:space="preserve"> </w:t>
            </w:r>
            <w:r w:rsidR="00920D2A">
              <w:rPr>
                <w:rFonts w:hint="cs"/>
                <w:rtl/>
              </w:rPr>
              <w:t>מ</w:t>
            </w:r>
            <w:r>
              <w:rPr>
                <w:rFonts w:hint="cs"/>
                <w:rtl/>
              </w:rPr>
              <w:t>מחצית מכספי הפיקדון</w:t>
            </w:r>
            <w:r w:rsidR="00B24840">
              <w:rPr>
                <w:rFonts w:hint="cs"/>
                <w:rtl/>
              </w:rPr>
              <w:t>.</w:t>
            </w:r>
            <w:r w:rsidR="00661480">
              <w:rPr>
                <w:rFonts w:hint="cs"/>
                <w:rtl/>
              </w:rPr>
              <w:t>"</w:t>
            </w:r>
          </w:p>
        </w:tc>
      </w:tr>
    </w:tbl>
    <w:p w14:paraId="7F6961CA" w14:textId="77777777"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634928CD" w14:textId="2916AB09" w:rsidR="009A283E" w:rsidRDefault="009A283E" w:rsidP="00767667">
      <w:pPr>
        <w:pStyle w:val="Hesber"/>
        <w:rPr>
          <w:rtl/>
        </w:rPr>
      </w:pPr>
      <w:r>
        <w:rPr>
          <w:rFonts w:hint="cs"/>
          <w:rtl/>
        </w:rPr>
        <w:t xml:space="preserve">סעיף 9 לחוק קליטת חיילים משוחררים, </w:t>
      </w:r>
      <w:proofErr w:type="spellStart"/>
      <w:r>
        <w:rPr>
          <w:rFonts w:hint="cs"/>
          <w:rtl/>
        </w:rPr>
        <w:t>התשנ"ד</w:t>
      </w:r>
      <w:proofErr w:type="spellEnd"/>
      <w:r>
        <w:rPr>
          <w:rFonts w:hint="eastAsia"/>
          <w:rtl/>
        </w:rPr>
        <w:t>–1994</w:t>
      </w:r>
      <w:r>
        <w:rPr>
          <w:rFonts w:hint="cs"/>
          <w:rtl/>
        </w:rPr>
        <w:t xml:space="preserve">, קובע את סכום הפיקדון שנזקף לזכותו של חייל משוחרר שסיים את שירותו הסדיר. </w:t>
      </w:r>
    </w:p>
    <w:p w14:paraId="08AF2255" w14:textId="3F8F7ED7" w:rsidR="009A283E" w:rsidRDefault="009A283E" w:rsidP="00767667">
      <w:pPr>
        <w:pStyle w:val="Hesber"/>
        <w:rPr>
          <w:rtl/>
        </w:rPr>
      </w:pPr>
      <w:r>
        <w:rPr>
          <w:rFonts w:hint="cs"/>
          <w:rtl/>
        </w:rPr>
        <w:t>עם שחרורם משירות צבאי</w:t>
      </w:r>
      <w:r w:rsidR="00767667">
        <w:rPr>
          <w:rFonts w:hint="cs"/>
          <w:rtl/>
        </w:rPr>
        <w:t>,</w:t>
      </w:r>
      <w:r>
        <w:rPr>
          <w:rFonts w:hint="cs"/>
          <w:rtl/>
        </w:rPr>
        <w:t xml:space="preserve"> לא מעט חיילים משוחררים נקלעים</w:t>
      </w:r>
      <w:r w:rsidRPr="00E66359">
        <w:rPr>
          <w:rFonts w:hint="cs"/>
          <w:rtl/>
        </w:rPr>
        <w:t xml:space="preserve"> לבעיות כלכליות. על כן, מוצע לאפשר ל</w:t>
      </w:r>
      <w:r>
        <w:rPr>
          <w:rFonts w:hint="cs"/>
          <w:rtl/>
        </w:rPr>
        <w:t>כלל ה</w:t>
      </w:r>
      <w:r w:rsidRPr="00E66359">
        <w:rPr>
          <w:rFonts w:hint="cs"/>
          <w:rtl/>
        </w:rPr>
        <w:t>חיילים</w:t>
      </w:r>
      <w:r>
        <w:rPr>
          <w:rFonts w:hint="cs"/>
          <w:rtl/>
        </w:rPr>
        <w:t xml:space="preserve"> המשוחררים הנקלעים לחובות כספיים</w:t>
      </w:r>
      <w:r w:rsidRPr="00E66359">
        <w:rPr>
          <w:rFonts w:hint="cs"/>
          <w:rtl/>
        </w:rPr>
        <w:t>, לקבל עם שחרורם</w:t>
      </w:r>
      <w:r>
        <w:rPr>
          <w:rFonts w:hint="cs"/>
          <w:rtl/>
        </w:rPr>
        <w:t xml:space="preserve"> עד למחצית מ</w:t>
      </w:r>
      <w:r w:rsidRPr="00E66359">
        <w:rPr>
          <w:rFonts w:hint="cs"/>
          <w:rtl/>
        </w:rPr>
        <w:t>כספי הפ</w:t>
      </w:r>
      <w:r>
        <w:rPr>
          <w:rFonts w:hint="cs"/>
          <w:rtl/>
        </w:rPr>
        <w:t>י</w:t>
      </w:r>
      <w:r w:rsidRPr="00E66359">
        <w:rPr>
          <w:rFonts w:hint="cs"/>
          <w:rtl/>
        </w:rPr>
        <w:t xml:space="preserve">קדון לכל מטרה </w:t>
      </w:r>
      <w:r>
        <w:rPr>
          <w:rFonts w:hint="cs"/>
          <w:rtl/>
        </w:rPr>
        <w:t>בה יחפצו</w:t>
      </w:r>
      <w:r w:rsidRPr="00E66359">
        <w:rPr>
          <w:rFonts w:hint="cs"/>
          <w:rtl/>
        </w:rPr>
        <w:t>. זאת, על מנת לנסות ו</w:t>
      </w:r>
      <w:r>
        <w:rPr>
          <w:rFonts w:hint="cs"/>
          <w:rtl/>
        </w:rPr>
        <w:t xml:space="preserve">להקל עליהם </w:t>
      </w:r>
      <w:r w:rsidRPr="00E66359">
        <w:rPr>
          <w:rFonts w:hint="cs"/>
          <w:rtl/>
        </w:rPr>
        <w:t xml:space="preserve">את המעבר מהמסגרת הצבאית התומכת לחיי האזרחות. </w:t>
      </w:r>
    </w:p>
    <w:p w14:paraId="6BA61A6C" w14:textId="77777777" w:rsidR="00CE3584" w:rsidRPr="00D73212" w:rsidRDefault="00CE3584" w:rsidP="00CE3584">
      <w:pPr>
        <w:pStyle w:val="Hesber"/>
        <w:rPr>
          <w:color w:val="auto"/>
          <w:rtl/>
          <w:lang w:eastAsia="en-US"/>
        </w:rPr>
      </w:pPr>
      <w:r w:rsidRPr="00D73212">
        <w:rPr>
          <w:color w:val="auto"/>
          <w:rtl/>
          <w:lang w:eastAsia="en-US"/>
        </w:rPr>
        <w:t>---------------------------------</w:t>
      </w:r>
    </w:p>
    <w:p w14:paraId="5E509838" w14:textId="77777777" w:rsidR="00CE3584" w:rsidRPr="00D73212" w:rsidRDefault="00CE3584" w:rsidP="00CE3584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הוגשה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ליו</w:t>
      </w:r>
      <w:r w:rsidRPr="00D73212">
        <w:rPr>
          <w:color w:val="auto"/>
          <w:rtl/>
          <w:lang w:eastAsia="en-US"/>
        </w:rPr>
        <w:t>"</w:t>
      </w:r>
      <w:r w:rsidRPr="00D73212">
        <w:rPr>
          <w:rFonts w:hint="cs"/>
          <w:color w:val="auto"/>
          <w:rtl/>
          <w:lang w:eastAsia="en-US"/>
        </w:rPr>
        <w:t>ר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והסגנים</w:t>
      </w:r>
    </w:p>
    <w:p w14:paraId="54EC8744" w14:textId="77777777" w:rsidR="00CE3584" w:rsidRPr="00D73212" w:rsidRDefault="00CE3584" w:rsidP="00CE3584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והונחה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על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שולחן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ביום</w:t>
      </w:r>
    </w:p>
    <w:p w14:paraId="7F6961CB" w14:textId="2A510544" w:rsidR="00E13C27" w:rsidRDefault="00CE3584" w:rsidP="00CE3584">
      <w:pPr>
        <w:pStyle w:val="Hesber"/>
        <w:rPr>
          <w:rtl/>
        </w:rPr>
      </w:pPr>
      <w:r>
        <w:rPr>
          <w:rFonts w:hint="cs"/>
          <w:color w:val="auto"/>
          <w:rtl/>
          <w:lang w:eastAsia="en-US"/>
        </w:rPr>
        <w:t>כ"ו בתמוז</w:t>
      </w:r>
      <w:r w:rsidRPr="00D73212">
        <w:rPr>
          <w:color w:val="auto"/>
          <w:rtl/>
          <w:lang w:eastAsia="en-US"/>
        </w:rPr>
        <w:t xml:space="preserve"> </w:t>
      </w:r>
      <w:proofErr w:type="spellStart"/>
      <w:r w:rsidRPr="00D73212">
        <w:rPr>
          <w:rFonts w:hint="cs"/>
          <w:color w:val="auto"/>
          <w:rtl/>
          <w:lang w:eastAsia="en-US"/>
        </w:rPr>
        <w:t>התשע</w:t>
      </w:r>
      <w:r w:rsidRPr="00D73212">
        <w:rPr>
          <w:color w:val="auto"/>
          <w:rtl/>
          <w:lang w:eastAsia="en-US"/>
        </w:rPr>
        <w:t>"</w:t>
      </w:r>
      <w:r>
        <w:rPr>
          <w:rFonts w:hint="cs"/>
          <w:color w:val="auto"/>
          <w:rtl/>
          <w:lang w:eastAsia="en-US"/>
        </w:rPr>
        <w:t>ו</w:t>
      </w:r>
      <w:proofErr w:type="spellEnd"/>
      <w:r w:rsidRPr="00D73212">
        <w:rPr>
          <w:color w:val="auto"/>
          <w:rtl/>
          <w:lang w:eastAsia="en-US"/>
        </w:rPr>
        <w:t xml:space="preserve"> – </w:t>
      </w:r>
      <w:r>
        <w:rPr>
          <w:rFonts w:hint="cs"/>
          <w:color w:val="auto"/>
          <w:rtl/>
          <w:lang w:eastAsia="en-US"/>
        </w:rPr>
        <w:t>1.8</w:t>
      </w:r>
      <w:r w:rsidRPr="00D73212">
        <w:rPr>
          <w:color w:val="auto"/>
          <w:rtl/>
          <w:lang w:eastAsia="en-US"/>
        </w:rPr>
        <w:t>.1</w:t>
      </w:r>
      <w:r>
        <w:rPr>
          <w:rFonts w:hint="cs"/>
          <w:color w:val="auto"/>
          <w:rtl/>
          <w:lang w:eastAsia="en-US"/>
        </w:rPr>
        <w:t>6</w:t>
      </w:r>
    </w:p>
    <w:sectPr w:rsidR="00E13C27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151418" w14:textId="77777777" w:rsidR="00EC64B2" w:rsidRDefault="00EC64B2">
      <w:r>
        <w:separator/>
      </w:r>
    </w:p>
  </w:endnote>
  <w:endnote w:type="continuationSeparator" w:id="0">
    <w:p w14:paraId="17F6CD88" w14:textId="77777777" w:rsidR="00EC64B2" w:rsidRDefault="00EC64B2">
      <w:r>
        <w:continuationSeparator/>
      </w:r>
    </w:p>
  </w:endnote>
  <w:endnote w:type="continuationNotice" w:id="1">
    <w:p w14:paraId="5972FB74" w14:textId="77777777" w:rsidR="00EC64B2" w:rsidRDefault="00EC64B2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14:paraId="7F6961D6" w14:textId="77777777" w:rsidR="002C3041" w:rsidRDefault="002C304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CE3584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14:paraId="7F6961D8" w14:textId="77777777" w:rsidR="002C3041" w:rsidRDefault="002C304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225B85" w14:textId="77777777" w:rsidR="00EC64B2" w:rsidRDefault="00EC64B2">
      <w:r>
        <w:separator/>
      </w:r>
    </w:p>
  </w:footnote>
  <w:footnote w:type="continuationSeparator" w:id="0">
    <w:p w14:paraId="5AA92429" w14:textId="77777777" w:rsidR="00EC64B2" w:rsidRDefault="00EC64B2">
      <w:r>
        <w:continuationSeparator/>
      </w:r>
    </w:p>
  </w:footnote>
  <w:footnote w:type="continuationNotice" w:id="1">
    <w:p w14:paraId="31493840" w14:textId="77777777" w:rsidR="00EC64B2" w:rsidRDefault="00EC64B2"/>
  </w:footnote>
  <w:footnote w:id="2">
    <w:p w14:paraId="449EF14A" w14:textId="77777777" w:rsidR="009A283E" w:rsidRDefault="009A283E" w:rsidP="009A283E">
      <w:pPr>
        <w:pStyle w:val="a4"/>
        <w:rPr>
          <w:rtl/>
        </w:rPr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התשנ"ד</w:t>
      </w:r>
      <w:proofErr w:type="spellEnd"/>
      <w:r>
        <w:rPr>
          <w:rFonts w:hint="cs"/>
          <w:rtl/>
        </w:rPr>
        <w:t xml:space="preserve">, עמ' 132. </w:t>
      </w:r>
    </w:p>
  </w:footnote>
  <w:footnote w:id="3">
    <w:p w14:paraId="4F628E5E" w14:textId="3CB67444" w:rsidR="004D3531" w:rsidRDefault="004D3531">
      <w:pPr>
        <w:pStyle w:val="a4"/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</w:t>
      </w:r>
      <w:r w:rsidR="00C0522D">
        <w:rPr>
          <w:rFonts w:hint="cs"/>
          <w:rtl/>
        </w:rPr>
        <w:t xml:space="preserve">"ח </w:t>
      </w:r>
      <w:proofErr w:type="spellStart"/>
      <w:r w:rsidR="00C0522D">
        <w:rPr>
          <w:rFonts w:hint="cs"/>
          <w:rtl/>
        </w:rPr>
        <w:t>התשכ"ז</w:t>
      </w:r>
      <w:proofErr w:type="spellEnd"/>
      <w:r w:rsidR="00C0522D">
        <w:rPr>
          <w:rFonts w:hint="cs"/>
          <w:rtl/>
        </w:rPr>
        <w:t>, עמ' 116.</w:t>
      </w:r>
    </w:p>
  </w:footnote>
  <w:footnote w:id="4">
    <w:p w14:paraId="5E52D220" w14:textId="41C8933B" w:rsidR="00AE79DA" w:rsidRDefault="00AE79DA">
      <w:pPr>
        <w:pStyle w:val="a4"/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התשנ"ה</w:t>
      </w:r>
      <w:proofErr w:type="spellEnd"/>
      <w:r>
        <w:rPr>
          <w:rFonts w:hint="cs"/>
          <w:rtl/>
        </w:rPr>
        <w:t>, עמ' 170.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63A3E"/>
    <w:rsid w:val="00072CAC"/>
    <w:rsid w:val="0007681A"/>
    <w:rsid w:val="00080355"/>
    <w:rsid w:val="000A542E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A0623"/>
    <w:rsid w:val="001C23B0"/>
    <w:rsid w:val="001D7AAF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C2E29"/>
    <w:rsid w:val="002C3041"/>
    <w:rsid w:val="002D1EE3"/>
    <w:rsid w:val="002F1D80"/>
    <w:rsid w:val="003232A2"/>
    <w:rsid w:val="00325C14"/>
    <w:rsid w:val="0036422C"/>
    <w:rsid w:val="003710F6"/>
    <w:rsid w:val="00386E88"/>
    <w:rsid w:val="00396585"/>
    <w:rsid w:val="003D6E38"/>
    <w:rsid w:val="003D74A0"/>
    <w:rsid w:val="004033D8"/>
    <w:rsid w:val="004073F0"/>
    <w:rsid w:val="00412A7D"/>
    <w:rsid w:val="00416B4D"/>
    <w:rsid w:val="00417CFC"/>
    <w:rsid w:val="004A06DC"/>
    <w:rsid w:val="004B24ED"/>
    <w:rsid w:val="004B6625"/>
    <w:rsid w:val="004D2D82"/>
    <w:rsid w:val="004D3531"/>
    <w:rsid w:val="004D3876"/>
    <w:rsid w:val="004E4552"/>
    <w:rsid w:val="004E6CDF"/>
    <w:rsid w:val="00553C9D"/>
    <w:rsid w:val="00562A66"/>
    <w:rsid w:val="005B064E"/>
    <w:rsid w:val="005D51AE"/>
    <w:rsid w:val="005F5DA3"/>
    <w:rsid w:val="0062674B"/>
    <w:rsid w:val="006363B2"/>
    <w:rsid w:val="00644940"/>
    <w:rsid w:val="00661480"/>
    <w:rsid w:val="006634C0"/>
    <w:rsid w:val="006818A9"/>
    <w:rsid w:val="006A2D81"/>
    <w:rsid w:val="006C1D0D"/>
    <w:rsid w:val="0070601E"/>
    <w:rsid w:val="00712C72"/>
    <w:rsid w:val="00735FE9"/>
    <w:rsid w:val="00737A84"/>
    <w:rsid w:val="00763CAA"/>
    <w:rsid w:val="00765F66"/>
    <w:rsid w:val="00767667"/>
    <w:rsid w:val="0078664F"/>
    <w:rsid w:val="007C3FA6"/>
    <w:rsid w:val="007D585A"/>
    <w:rsid w:val="007D5A12"/>
    <w:rsid w:val="007E59F9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0D2A"/>
    <w:rsid w:val="00923CD4"/>
    <w:rsid w:val="00930EFE"/>
    <w:rsid w:val="00943386"/>
    <w:rsid w:val="009456B6"/>
    <w:rsid w:val="00957589"/>
    <w:rsid w:val="00966D06"/>
    <w:rsid w:val="00971DE5"/>
    <w:rsid w:val="00982412"/>
    <w:rsid w:val="00983A8D"/>
    <w:rsid w:val="00990DCD"/>
    <w:rsid w:val="009A0DB8"/>
    <w:rsid w:val="009A283E"/>
    <w:rsid w:val="009A7257"/>
    <w:rsid w:val="009D6E0A"/>
    <w:rsid w:val="009E1E33"/>
    <w:rsid w:val="00A118C5"/>
    <w:rsid w:val="00A14672"/>
    <w:rsid w:val="00A26BD6"/>
    <w:rsid w:val="00A443CF"/>
    <w:rsid w:val="00A6611D"/>
    <w:rsid w:val="00A82CB7"/>
    <w:rsid w:val="00A942C1"/>
    <w:rsid w:val="00AA2F03"/>
    <w:rsid w:val="00AC36F7"/>
    <w:rsid w:val="00AC63A4"/>
    <w:rsid w:val="00AD239E"/>
    <w:rsid w:val="00AE79DA"/>
    <w:rsid w:val="00B10265"/>
    <w:rsid w:val="00B16A99"/>
    <w:rsid w:val="00B21211"/>
    <w:rsid w:val="00B24840"/>
    <w:rsid w:val="00B35784"/>
    <w:rsid w:val="00B733A7"/>
    <w:rsid w:val="00B75C91"/>
    <w:rsid w:val="00B975AD"/>
    <w:rsid w:val="00BC45FB"/>
    <w:rsid w:val="00BF148D"/>
    <w:rsid w:val="00C0522D"/>
    <w:rsid w:val="00C23B1A"/>
    <w:rsid w:val="00C310EB"/>
    <w:rsid w:val="00C72841"/>
    <w:rsid w:val="00C9176A"/>
    <w:rsid w:val="00CE3584"/>
    <w:rsid w:val="00CF1AA2"/>
    <w:rsid w:val="00D17774"/>
    <w:rsid w:val="00D63620"/>
    <w:rsid w:val="00D8410D"/>
    <w:rsid w:val="00D867D7"/>
    <w:rsid w:val="00DB7060"/>
    <w:rsid w:val="00DE3153"/>
    <w:rsid w:val="00E06736"/>
    <w:rsid w:val="00E13C27"/>
    <w:rsid w:val="00E33BBD"/>
    <w:rsid w:val="00E374F2"/>
    <w:rsid w:val="00E44E51"/>
    <w:rsid w:val="00E45103"/>
    <w:rsid w:val="00E55A60"/>
    <w:rsid w:val="00E62778"/>
    <w:rsid w:val="00E63D38"/>
    <w:rsid w:val="00E665B9"/>
    <w:rsid w:val="00EA01E6"/>
    <w:rsid w:val="00EA3DE8"/>
    <w:rsid w:val="00EA5C66"/>
    <w:rsid w:val="00EA758F"/>
    <w:rsid w:val="00EC64B2"/>
    <w:rsid w:val="00ED4A6F"/>
    <w:rsid w:val="00EF3A3A"/>
    <w:rsid w:val="00F2055D"/>
    <w:rsid w:val="00F628D6"/>
    <w:rsid w:val="00F67051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859D2BB8-47A6-4AAC-9604-E1E1A1204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8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basedOn w:val="a0"/>
    <w:link w:val="a4"/>
    <w:semiHidden/>
    <w:rsid w:val="009A283E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B6C3FA0-C110-4FB4-94D2-2E393BF0B271}"/>
</file>

<file path=customXml/itemProps4.xml><?xml version="1.0" encoding="utf-8"?>
<ds:datastoreItem xmlns:ds="http://schemas.openxmlformats.org/officeDocument/2006/customXml" ds:itemID="{707EBF79-043C-45C8-AF40-9150176310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196</Words>
  <Characters>983</Characters>
  <Application>Microsoft Office Word</Application>
  <DocSecurity>0</DocSecurity>
  <Lines>8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1177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שי גרשון מאיר</cp:lastModifiedBy>
  <cp:revision>2</cp:revision>
  <cp:lastPrinted>2016-07-28T10:58:00Z</cp:lastPrinted>
  <dcterms:created xsi:type="dcterms:W3CDTF">2017-05-16T12:03:00Z</dcterms:created>
  <dcterms:modified xsi:type="dcterms:W3CDTF">2017-05-16T12:03:00Z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2017203</vt:r8>
  </property>
</Properties>
</file>