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4C90" w:rsidRDefault="00965B21" w:rsidP="00965B21">
      <w:pPr>
        <w:jc w:val="center"/>
        <w:rPr>
          <w:rtl/>
        </w:rPr>
      </w:pPr>
      <w:bookmarkStart w:id="0" w:name="_GoBack"/>
      <w:bookmarkEnd w:id="0"/>
      <w:r w:rsidRPr="00965B21">
        <w:rPr>
          <w:rFonts w:cs="Arial"/>
          <w:noProof/>
          <w:rtl/>
        </w:rPr>
        <w:drawing>
          <wp:inline distT="0" distB="0" distL="0" distR="0">
            <wp:extent cx="1578429" cy="1158804"/>
            <wp:effectExtent l="0" t="0" r="3175" b="3810"/>
            <wp:docPr id="1" name="Picture 1" descr="C:\Users\iris.SCORPIOIL\Documents\פרטי -שונות\פורום היחידות להתפתחות הילד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iris.SCORPIOIL\Documents\פרטי -שונות\פורום היחידות להתפתחות הילד6.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81531" cy="1161081"/>
                    </a:xfrm>
                    <a:prstGeom prst="rect">
                      <a:avLst/>
                    </a:prstGeom>
                    <a:noFill/>
                    <a:ln>
                      <a:noFill/>
                    </a:ln>
                  </pic:spPr>
                </pic:pic>
              </a:graphicData>
            </a:graphic>
          </wp:inline>
        </w:drawing>
      </w:r>
    </w:p>
    <w:p w:rsidR="00965B21" w:rsidRDefault="00965B21" w:rsidP="00965B21">
      <w:pPr>
        <w:jc w:val="center"/>
        <w:rPr>
          <w:b/>
          <w:bCs/>
          <w:sz w:val="24"/>
          <w:szCs w:val="24"/>
          <w:u w:val="single"/>
          <w:rtl/>
        </w:rPr>
      </w:pPr>
      <w:r w:rsidRPr="00965B21">
        <w:rPr>
          <w:rFonts w:hint="cs"/>
          <w:b/>
          <w:bCs/>
          <w:sz w:val="24"/>
          <w:szCs w:val="24"/>
          <w:u w:val="single"/>
          <w:rtl/>
        </w:rPr>
        <w:t>נייר עמדה לדיון בוועדה לצדק חלוקתי ושיוויון חברתי 29/5/2017</w:t>
      </w:r>
    </w:p>
    <w:p w:rsidR="00965B21" w:rsidRDefault="00965B21" w:rsidP="00965B21">
      <w:pPr>
        <w:jc w:val="center"/>
        <w:rPr>
          <w:b/>
          <w:bCs/>
          <w:sz w:val="24"/>
          <w:szCs w:val="24"/>
          <w:u w:val="single"/>
          <w:rtl/>
        </w:rPr>
      </w:pPr>
    </w:p>
    <w:p w:rsidR="00965B21" w:rsidRDefault="00965B21" w:rsidP="00965B21">
      <w:pPr>
        <w:rPr>
          <w:b/>
          <w:bCs/>
          <w:sz w:val="24"/>
          <w:szCs w:val="24"/>
          <w:rtl/>
        </w:rPr>
      </w:pPr>
      <w:r>
        <w:rPr>
          <w:rFonts w:hint="cs"/>
          <w:b/>
          <w:bCs/>
          <w:sz w:val="24"/>
          <w:szCs w:val="24"/>
          <w:rtl/>
        </w:rPr>
        <w:t xml:space="preserve">פורום היחידות להתפתחות הילד </w:t>
      </w:r>
      <w:r w:rsidRPr="00965B21">
        <w:rPr>
          <w:rFonts w:hint="cs"/>
          <w:b/>
          <w:bCs/>
          <w:sz w:val="24"/>
          <w:szCs w:val="24"/>
          <w:rtl/>
        </w:rPr>
        <w:t xml:space="preserve"> </w:t>
      </w:r>
    </w:p>
    <w:p w:rsidR="00965B21" w:rsidRDefault="00965B21" w:rsidP="00965B21">
      <w:pPr>
        <w:rPr>
          <w:sz w:val="24"/>
          <w:szCs w:val="24"/>
          <w:rtl/>
        </w:rPr>
      </w:pPr>
      <w:r w:rsidRPr="00965B21">
        <w:rPr>
          <w:rFonts w:hint="cs"/>
          <w:sz w:val="24"/>
          <w:szCs w:val="24"/>
          <w:rtl/>
        </w:rPr>
        <w:t xml:space="preserve">פורום היחידות להתפתחות הילד מאגד בתוכו כ-100 יחידות ציבוריות וקהילתיות להתפתחות הילד. 1/3 מהיחידות פועלות בתמיכת הרשות המקומית, 1/3 בתמיכת החברה למתנסים ו1/3 פועלים באמצעות עמותות חברתיות. </w:t>
      </w:r>
    </w:p>
    <w:p w:rsidR="00CA47A4" w:rsidRPr="00965B21" w:rsidRDefault="00CA47A4" w:rsidP="00CA47A4">
      <w:pPr>
        <w:rPr>
          <w:sz w:val="24"/>
          <w:szCs w:val="24"/>
          <w:rtl/>
        </w:rPr>
      </w:pPr>
      <w:r>
        <w:rPr>
          <w:rFonts w:hint="cs"/>
          <w:sz w:val="24"/>
          <w:szCs w:val="24"/>
          <w:rtl/>
        </w:rPr>
        <w:t xml:space="preserve">היחידות להתפתחות הילד הוקמו לראשונה בשנת 1986 במטרה לתת מענה נגיש וקרוב למקום מגוריהם של ילדים מעוכבי התפתחות. </w:t>
      </w:r>
    </w:p>
    <w:p w:rsidR="00CA47A4" w:rsidRDefault="00CA47A4" w:rsidP="00965B21">
      <w:pPr>
        <w:rPr>
          <w:b/>
          <w:bCs/>
          <w:sz w:val="24"/>
          <w:szCs w:val="24"/>
          <w:rtl/>
        </w:rPr>
      </w:pPr>
    </w:p>
    <w:p w:rsidR="00965B21" w:rsidRDefault="00965B21" w:rsidP="00965B21">
      <w:pPr>
        <w:rPr>
          <w:b/>
          <w:bCs/>
          <w:sz w:val="24"/>
          <w:szCs w:val="24"/>
          <w:rtl/>
        </w:rPr>
      </w:pPr>
      <w:r>
        <w:rPr>
          <w:rFonts w:hint="cs"/>
          <w:b/>
          <w:bCs/>
          <w:sz w:val="24"/>
          <w:szCs w:val="24"/>
          <w:rtl/>
        </w:rPr>
        <w:t>החזון של היחידות הקהילתיות להתפתחות הילד</w:t>
      </w:r>
    </w:p>
    <w:p w:rsidR="00965B21" w:rsidRPr="00965B21" w:rsidRDefault="00965B21" w:rsidP="00965B21">
      <w:pPr>
        <w:rPr>
          <w:sz w:val="24"/>
          <w:szCs w:val="24"/>
          <w:rtl/>
        </w:rPr>
      </w:pPr>
      <w:r w:rsidRPr="00965B21">
        <w:rPr>
          <w:rFonts w:hint="cs"/>
          <w:sz w:val="24"/>
          <w:szCs w:val="24"/>
          <w:rtl/>
        </w:rPr>
        <w:t xml:space="preserve">ילדים ומשפחות המתגוררים בפריפריה הגיאוגרפית והחברתית </w:t>
      </w:r>
      <w:r w:rsidRPr="00965B21">
        <w:rPr>
          <w:sz w:val="24"/>
          <w:szCs w:val="24"/>
          <w:rtl/>
        </w:rPr>
        <w:t>–</w:t>
      </w:r>
      <w:r w:rsidRPr="00965B21">
        <w:rPr>
          <w:rFonts w:hint="cs"/>
          <w:sz w:val="24"/>
          <w:szCs w:val="24"/>
          <w:rtl/>
        </w:rPr>
        <w:t xml:space="preserve">כלכלית במדינת ישראל זכאים להזדמנות שווה ונגישה בתחום התפתחות הילד ומקבלים טיפול ע"י גורמים מקצועיים בתמיכת המדינה והקופות המבטחות. </w:t>
      </w:r>
    </w:p>
    <w:p w:rsidR="00965B21" w:rsidRPr="00965B21" w:rsidRDefault="00965B21" w:rsidP="00965B21">
      <w:pPr>
        <w:rPr>
          <w:b/>
          <w:bCs/>
          <w:sz w:val="24"/>
          <w:szCs w:val="24"/>
          <w:rtl/>
        </w:rPr>
      </w:pPr>
    </w:p>
    <w:p w:rsidR="00BE2246" w:rsidRDefault="00BE2246" w:rsidP="00BE2246">
      <w:pPr>
        <w:rPr>
          <w:b/>
          <w:bCs/>
          <w:sz w:val="24"/>
          <w:szCs w:val="24"/>
          <w:rtl/>
        </w:rPr>
      </w:pPr>
      <w:r w:rsidRPr="00BE2246">
        <w:rPr>
          <w:rFonts w:hint="cs"/>
          <w:b/>
          <w:bCs/>
          <w:sz w:val="24"/>
          <w:szCs w:val="24"/>
          <w:rtl/>
        </w:rPr>
        <w:t xml:space="preserve">הבעיה עפ"י דו"ח מבקר המדינה </w:t>
      </w:r>
      <w:r>
        <w:rPr>
          <w:rFonts w:hint="cs"/>
          <w:b/>
          <w:bCs/>
          <w:sz w:val="24"/>
          <w:szCs w:val="24"/>
          <w:rtl/>
        </w:rPr>
        <w:t xml:space="preserve">"טיפולים בתחום התפתחות הילד" </w:t>
      </w:r>
    </w:p>
    <w:p w:rsidR="00EE5D58" w:rsidRDefault="00EE5D58" w:rsidP="00EE5D58">
      <w:pPr>
        <w:rPr>
          <w:sz w:val="24"/>
          <w:szCs w:val="24"/>
          <w:rtl/>
        </w:rPr>
      </w:pPr>
      <w:r>
        <w:rPr>
          <w:rFonts w:hint="cs"/>
          <w:sz w:val="24"/>
          <w:szCs w:val="24"/>
          <w:rtl/>
        </w:rPr>
        <w:t xml:space="preserve">עפ"י חוק בריאות ממלכתי, קופות החולים אמונות על מתן טיפולים התפתחותיים לילדים במסגרת הסל הבסיסי. קופות החולים מתקשרות עם היחידות להתפתחות הילד למתן השירות.  </w:t>
      </w:r>
    </w:p>
    <w:p w:rsidR="00BE2246" w:rsidRPr="00BE2246" w:rsidRDefault="00BE2246" w:rsidP="00BE2246">
      <w:pPr>
        <w:rPr>
          <w:sz w:val="24"/>
          <w:szCs w:val="24"/>
          <w:rtl/>
        </w:rPr>
      </w:pPr>
      <w:r w:rsidRPr="00BE2246">
        <w:rPr>
          <w:rFonts w:hint="cs"/>
          <w:sz w:val="24"/>
          <w:szCs w:val="24"/>
          <w:rtl/>
        </w:rPr>
        <w:t xml:space="preserve">מבקר המדינה מצא כי "הקופות משלמות ליחידות עבור הטיפולים שהן מעניקות סכום קטן בהרבה מזה שנקבע בתעריפון שקבע משרד הבריאות." (עמ 430 בדו"ח המבקר). </w:t>
      </w:r>
    </w:p>
    <w:p w:rsidR="00BE2246" w:rsidRDefault="00BE2246" w:rsidP="00BE2246">
      <w:pPr>
        <w:rPr>
          <w:sz w:val="24"/>
          <w:szCs w:val="24"/>
          <w:rtl/>
        </w:rPr>
      </w:pPr>
      <w:r w:rsidRPr="00BE2246">
        <w:rPr>
          <w:rFonts w:hint="cs"/>
          <w:sz w:val="24"/>
          <w:szCs w:val="24"/>
          <w:rtl/>
        </w:rPr>
        <w:t>לגבי ה</w:t>
      </w:r>
      <w:r>
        <w:rPr>
          <w:rFonts w:hint="cs"/>
          <w:sz w:val="24"/>
          <w:szCs w:val="24"/>
          <w:rtl/>
        </w:rPr>
        <w:t>ת</w:t>
      </w:r>
      <w:r w:rsidRPr="00BE2246">
        <w:rPr>
          <w:rFonts w:hint="cs"/>
          <w:sz w:val="24"/>
          <w:szCs w:val="24"/>
          <w:rtl/>
        </w:rPr>
        <w:t>עריפון קבע המבקר "עלה שרוב תעריפי הטיפולים נקבעו בשנת 1997, כ-20 שנה לפני מועד הביקורת". (עמ' 429 בדו"ח המבקר)</w:t>
      </w:r>
      <w:r>
        <w:rPr>
          <w:rFonts w:hint="cs"/>
          <w:sz w:val="24"/>
          <w:szCs w:val="24"/>
          <w:rtl/>
        </w:rPr>
        <w:t xml:space="preserve">. המבקר מצביע על הצורך בעידכון התעריפים והתאמתם למציאות כיום. </w:t>
      </w:r>
    </w:p>
    <w:p w:rsidR="00EE5D58" w:rsidRDefault="00EE5D58" w:rsidP="009005B3">
      <w:pPr>
        <w:rPr>
          <w:sz w:val="24"/>
          <w:szCs w:val="24"/>
          <w:rtl/>
        </w:rPr>
      </w:pPr>
      <w:r>
        <w:rPr>
          <w:rFonts w:hint="cs"/>
          <w:sz w:val="24"/>
          <w:szCs w:val="24"/>
          <w:rtl/>
        </w:rPr>
        <w:t xml:space="preserve">המצב בפועל הוא שקופות החולים מממנות כ-40% מעלויות הטיפול בפועל. </w:t>
      </w:r>
    </w:p>
    <w:p w:rsidR="00BE2246" w:rsidRPr="009005B3" w:rsidRDefault="00EE5D58" w:rsidP="009005B3">
      <w:pPr>
        <w:rPr>
          <w:sz w:val="24"/>
          <w:szCs w:val="24"/>
          <w:rtl/>
        </w:rPr>
      </w:pPr>
      <w:r>
        <w:rPr>
          <w:rFonts w:hint="cs"/>
          <w:sz w:val="24"/>
          <w:szCs w:val="24"/>
          <w:rtl/>
        </w:rPr>
        <w:t>מ</w:t>
      </w:r>
      <w:r w:rsidR="009005B3">
        <w:rPr>
          <w:rFonts w:hint="cs"/>
          <w:sz w:val="24"/>
          <w:szCs w:val="24"/>
          <w:rtl/>
        </w:rPr>
        <w:t xml:space="preserve">שרד הבריאות מאשר את הטענה כי </w:t>
      </w:r>
      <w:r w:rsidR="00BE2246">
        <w:rPr>
          <w:rFonts w:hint="cs"/>
          <w:b/>
          <w:bCs/>
          <w:sz w:val="24"/>
          <w:szCs w:val="24"/>
          <w:rtl/>
        </w:rPr>
        <w:t xml:space="preserve"> </w:t>
      </w:r>
      <w:r w:rsidR="009005B3">
        <w:rPr>
          <w:rFonts w:hint="cs"/>
          <w:sz w:val="24"/>
          <w:szCs w:val="24"/>
          <w:rtl/>
        </w:rPr>
        <w:t>"</w:t>
      </w:r>
      <w:r w:rsidR="00BE2246" w:rsidRPr="009005B3">
        <w:rPr>
          <w:rFonts w:hint="cs"/>
          <w:sz w:val="24"/>
          <w:szCs w:val="24"/>
          <w:rtl/>
        </w:rPr>
        <w:t xml:space="preserve">ההסכמים ההפסדיים בין היחידות לקופות הם </w:t>
      </w:r>
      <w:r w:rsidR="009005B3">
        <w:rPr>
          <w:rFonts w:hint="cs"/>
          <w:sz w:val="24"/>
          <w:szCs w:val="24"/>
          <w:rtl/>
        </w:rPr>
        <w:t xml:space="preserve">מקור בעיית </w:t>
      </w:r>
      <w:r w:rsidR="009005B3" w:rsidRPr="009005B3">
        <w:rPr>
          <w:rFonts w:hint="cs"/>
          <w:sz w:val="24"/>
          <w:szCs w:val="24"/>
          <w:rtl/>
        </w:rPr>
        <w:t xml:space="preserve">זמני ההמתנה הממושכים ביחידות וכי היחידות אינן יכולות להגדיל תקינה </w:t>
      </w:r>
      <w:r w:rsidR="009005B3">
        <w:rPr>
          <w:rFonts w:hint="cs"/>
          <w:sz w:val="24"/>
          <w:szCs w:val="24"/>
          <w:rtl/>
        </w:rPr>
        <w:t>בעקבות גירעונן התקציבי"</w:t>
      </w:r>
      <w:r w:rsidR="009005B3">
        <w:rPr>
          <w:sz w:val="24"/>
          <w:szCs w:val="24"/>
          <w:rtl/>
        </w:rPr>
        <w:br/>
      </w:r>
    </w:p>
    <w:p w:rsidR="009005B3" w:rsidRDefault="00EE5D58" w:rsidP="00965B21">
      <w:pPr>
        <w:rPr>
          <w:b/>
          <w:bCs/>
          <w:sz w:val="24"/>
          <w:szCs w:val="24"/>
          <w:rtl/>
        </w:rPr>
      </w:pPr>
      <w:r>
        <w:rPr>
          <w:rFonts w:hint="cs"/>
          <w:b/>
          <w:bCs/>
          <w:sz w:val="24"/>
          <w:szCs w:val="24"/>
          <w:rtl/>
        </w:rPr>
        <w:lastRenderedPageBreak/>
        <w:t>מ</w:t>
      </w:r>
      <w:r w:rsidR="009005B3">
        <w:rPr>
          <w:rFonts w:hint="cs"/>
          <w:b/>
          <w:bCs/>
          <w:sz w:val="24"/>
          <w:szCs w:val="24"/>
          <w:rtl/>
        </w:rPr>
        <w:t xml:space="preserve">ה משמעות המצב עבור ילדים ממשפחות מוחלשות ומשפחות בפרפריה? </w:t>
      </w:r>
    </w:p>
    <w:p w:rsidR="009005B3" w:rsidRPr="00EE5D58" w:rsidRDefault="009005B3" w:rsidP="009005B3">
      <w:pPr>
        <w:rPr>
          <w:sz w:val="24"/>
          <w:szCs w:val="24"/>
          <w:rtl/>
        </w:rPr>
      </w:pPr>
      <w:r w:rsidRPr="00EE5D58">
        <w:rPr>
          <w:rFonts w:hint="cs"/>
          <w:sz w:val="24"/>
          <w:szCs w:val="24"/>
          <w:rtl/>
        </w:rPr>
        <w:t xml:space="preserve">העדר התיקצוב יוצר חסמים משמעותיים לקבלת השירות ע"י משפחות אלו: </w:t>
      </w:r>
    </w:p>
    <w:p w:rsidR="009005B3" w:rsidRPr="00EE5D58" w:rsidRDefault="009005B3" w:rsidP="00EE5D58">
      <w:pPr>
        <w:rPr>
          <w:sz w:val="24"/>
          <w:szCs w:val="24"/>
          <w:rtl/>
        </w:rPr>
      </w:pPr>
      <w:r w:rsidRPr="00EE5D58">
        <w:rPr>
          <w:rFonts w:hint="cs"/>
          <w:sz w:val="24"/>
          <w:szCs w:val="24"/>
          <w:rtl/>
        </w:rPr>
        <w:t>1. מחסור חמור בכוח אדם פרא רפואי, בפסיכולוגים התפתחותיים ובמטפלים רגשיים בפריפריה</w:t>
      </w:r>
      <w:r w:rsidR="00EE5D58">
        <w:rPr>
          <w:rFonts w:hint="cs"/>
          <w:sz w:val="24"/>
          <w:szCs w:val="24"/>
          <w:rtl/>
        </w:rPr>
        <w:t xml:space="preserve">. נכון לאפריל 2017 כ-20,000 ילדים ממתינים לקבלת טיפול ביחידות. </w:t>
      </w:r>
      <w:r w:rsidRPr="00EE5D58">
        <w:rPr>
          <w:rFonts w:hint="cs"/>
          <w:sz w:val="24"/>
          <w:szCs w:val="24"/>
          <w:rtl/>
        </w:rPr>
        <w:t xml:space="preserve"> </w:t>
      </w:r>
    </w:p>
    <w:p w:rsidR="009005B3" w:rsidRPr="00EE5D58" w:rsidRDefault="009005B3" w:rsidP="009005B3">
      <w:pPr>
        <w:rPr>
          <w:sz w:val="24"/>
          <w:szCs w:val="24"/>
        </w:rPr>
      </w:pPr>
      <w:r w:rsidRPr="00EE5D58">
        <w:rPr>
          <w:rFonts w:hint="cs"/>
          <w:sz w:val="24"/>
          <w:szCs w:val="24"/>
          <w:rtl/>
        </w:rPr>
        <w:t>2. תורים ארוכים מאוד ביחידות להתפתחות הילד.</w:t>
      </w:r>
    </w:p>
    <w:p w:rsidR="009005B3" w:rsidRPr="00EE5D58" w:rsidRDefault="009005B3" w:rsidP="00EE5D58">
      <w:pPr>
        <w:rPr>
          <w:sz w:val="24"/>
          <w:szCs w:val="24"/>
          <w:rtl/>
        </w:rPr>
      </w:pPr>
      <w:r w:rsidRPr="00EE5D58">
        <w:rPr>
          <w:rFonts w:hint="cs"/>
          <w:sz w:val="24"/>
          <w:szCs w:val="24"/>
          <w:rtl/>
        </w:rPr>
        <w:t xml:space="preserve">3. חוסר במידע על זכאות לאיבחון וטיפול. </w:t>
      </w:r>
    </w:p>
    <w:p w:rsidR="009005B3" w:rsidRPr="00EE5D58" w:rsidRDefault="009005B3" w:rsidP="00EE5D58">
      <w:pPr>
        <w:rPr>
          <w:sz w:val="24"/>
          <w:szCs w:val="24"/>
          <w:rtl/>
        </w:rPr>
      </w:pPr>
      <w:r w:rsidRPr="00EE5D58">
        <w:rPr>
          <w:rFonts w:hint="cs"/>
          <w:sz w:val="24"/>
          <w:szCs w:val="24"/>
          <w:rtl/>
        </w:rPr>
        <w:t>4. ריחוק גאוגרפי ממקום הטיפול</w:t>
      </w:r>
    </w:p>
    <w:p w:rsidR="009005B3" w:rsidRPr="00EE5D58" w:rsidRDefault="009005B3" w:rsidP="00EE5D58">
      <w:pPr>
        <w:rPr>
          <w:sz w:val="24"/>
          <w:szCs w:val="24"/>
          <w:rtl/>
        </w:rPr>
      </w:pPr>
      <w:r w:rsidRPr="00EE5D58">
        <w:rPr>
          <w:rFonts w:hint="cs"/>
          <w:sz w:val="24"/>
          <w:szCs w:val="24"/>
          <w:rtl/>
        </w:rPr>
        <w:t>5.   מתן שירותים בשעות הבוקר שבהם מרבית ההורים עובדים. </w:t>
      </w:r>
    </w:p>
    <w:p w:rsidR="009005B3" w:rsidRPr="00EE5D58" w:rsidRDefault="009005B3" w:rsidP="00EE5D58">
      <w:pPr>
        <w:rPr>
          <w:sz w:val="24"/>
          <w:szCs w:val="24"/>
          <w:rtl/>
        </w:rPr>
      </w:pPr>
      <w:r w:rsidRPr="00EE5D58">
        <w:rPr>
          <w:rFonts w:hint="cs"/>
          <w:sz w:val="24"/>
          <w:szCs w:val="24"/>
          <w:rtl/>
        </w:rPr>
        <w:t>6. הפניית מטופלים לקבלת שירות באמצעות השב"ן על אף זכאותם לקבלת שירות באמצעות הסל הבסיסי.</w:t>
      </w:r>
    </w:p>
    <w:p w:rsidR="009005B3" w:rsidRPr="00EE5D58" w:rsidRDefault="009005B3" w:rsidP="00EE5D58">
      <w:pPr>
        <w:rPr>
          <w:sz w:val="24"/>
          <w:szCs w:val="24"/>
          <w:rtl/>
        </w:rPr>
      </w:pPr>
      <w:r w:rsidRPr="00EE5D58">
        <w:rPr>
          <w:rFonts w:hint="cs"/>
          <w:sz w:val="24"/>
          <w:szCs w:val="24"/>
          <w:rtl/>
        </w:rPr>
        <w:t>7. פיצול השירות שמקבל הילד בין מוקדים שונים וחוסר תיאום ביניהם. </w:t>
      </w:r>
    </w:p>
    <w:p w:rsidR="009005B3" w:rsidRPr="00EE5D58" w:rsidRDefault="009005B3" w:rsidP="00EE5D58">
      <w:pPr>
        <w:rPr>
          <w:sz w:val="24"/>
          <w:szCs w:val="24"/>
          <w:rtl/>
        </w:rPr>
      </w:pPr>
      <w:r w:rsidRPr="00EE5D58">
        <w:rPr>
          <w:sz w:val="24"/>
          <w:szCs w:val="24"/>
          <w:rtl/>
        </w:rPr>
        <w:t> במצב שבו יש קושי לצרוך את השירות הרי שנוצר אי שוויון מהותי בין הורים שמסוגלים לרכוש שירותים באופן פרטי או להתגבר על החסמים בדרך למימוש זכאותם בשירות הציבורי לבין הורים מודרים המתקשים לעשות כן.  </w:t>
      </w:r>
      <w:r w:rsidRPr="00EE5D58">
        <w:rPr>
          <w:rFonts w:hint="cs"/>
          <w:sz w:val="24"/>
          <w:szCs w:val="24"/>
          <w:rtl/>
        </w:rPr>
        <w:t xml:space="preserve">המדינה מעודדת למעשה "רפואה פרטית" בלתי מפוקחת על פני שירות ציבורי מפוקח ויעיל. </w:t>
      </w:r>
    </w:p>
    <w:p w:rsidR="002E2EB6" w:rsidRDefault="002E2EB6" w:rsidP="009005B3">
      <w:pPr>
        <w:rPr>
          <w:rFonts w:ascii="Arial" w:eastAsia="Times New Roman" w:hAnsi="Arial" w:cs="David"/>
          <w:b/>
          <w:bCs/>
          <w:color w:val="222222"/>
          <w:sz w:val="28"/>
          <w:szCs w:val="28"/>
          <w:rtl/>
        </w:rPr>
      </w:pPr>
    </w:p>
    <w:p w:rsidR="009005B3" w:rsidRPr="00EE5D58" w:rsidRDefault="009005B3" w:rsidP="009005B3">
      <w:pPr>
        <w:rPr>
          <w:rFonts w:ascii="Arial" w:eastAsia="Times New Roman" w:hAnsi="Arial" w:cs="David"/>
          <w:b/>
          <w:bCs/>
          <w:color w:val="222222"/>
          <w:sz w:val="28"/>
          <w:szCs w:val="28"/>
        </w:rPr>
      </w:pPr>
      <w:r w:rsidRPr="00EE5D58">
        <w:rPr>
          <w:rFonts w:ascii="Arial" w:eastAsia="Times New Roman" w:hAnsi="Arial" w:cs="David"/>
          <w:b/>
          <w:bCs/>
          <w:color w:val="222222"/>
          <w:sz w:val="28"/>
          <w:szCs w:val="28"/>
          <w:rtl/>
        </w:rPr>
        <w:t>הורים בפריפריה מפסידים בשל כך את זכאותם לטיפול (הזכאות מותנת בגיל הילד) או מוותרים על השירות בשל חוסר היכולת לצרוך אותו.</w:t>
      </w:r>
    </w:p>
    <w:p w:rsidR="009005B3" w:rsidRPr="00EE5D58" w:rsidRDefault="009005B3" w:rsidP="009005B3">
      <w:pPr>
        <w:rPr>
          <w:rFonts w:ascii="Arial" w:eastAsia="Times New Roman" w:hAnsi="Arial" w:cs="David"/>
          <w:b/>
          <w:bCs/>
          <w:color w:val="222222"/>
          <w:sz w:val="28"/>
          <w:szCs w:val="28"/>
          <w:rtl/>
        </w:rPr>
      </w:pPr>
      <w:r w:rsidRPr="00EE5D58">
        <w:rPr>
          <w:rFonts w:ascii="Arial" w:eastAsia="Times New Roman" w:hAnsi="Arial" w:cs="David"/>
          <w:b/>
          <w:bCs/>
          <w:color w:val="222222"/>
          <w:sz w:val="28"/>
          <w:szCs w:val="28"/>
          <w:rtl/>
        </w:rPr>
        <w:t>דווקא ילדים אלו שזקוקים ביותר לשירות – אינם מקבלים אותו!</w:t>
      </w:r>
    </w:p>
    <w:p w:rsidR="002E2EB6" w:rsidRDefault="002E2EB6" w:rsidP="009005B3">
      <w:pPr>
        <w:rPr>
          <w:b/>
          <w:bCs/>
          <w:sz w:val="24"/>
          <w:szCs w:val="24"/>
          <w:rtl/>
        </w:rPr>
      </w:pPr>
    </w:p>
    <w:p w:rsidR="009005B3" w:rsidRPr="003A6F62" w:rsidRDefault="009005B3" w:rsidP="009005B3">
      <w:pPr>
        <w:rPr>
          <w:b/>
          <w:bCs/>
          <w:sz w:val="24"/>
          <w:szCs w:val="24"/>
          <w:rtl/>
        </w:rPr>
      </w:pPr>
      <w:r w:rsidRPr="009005B3">
        <w:rPr>
          <w:b/>
          <w:bCs/>
          <w:sz w:val="24"/>
          <w:szCs w:val="24"/>
          <w:rtl/>
        </w:rPr>
        <w:t> </w:t>
      </w:r>
      <w:r w:rsidRPr="003A6F62">
        <w:rPr>
          <w:rFonts w:hint="cs"/>
          <w:b/>
          <w:bCs/>
          <w:sz w:val="24"/>
          <w:szCs w:val="24"/>
          <w:rtl/>
        </w:rPr>
        <w:t xml:space="preserve">הפיתרון המוצע: </w:t>
      </w:r>
    </w:p>
    <w:p w:rsidR="009005B3" w:rsidRPr="002E2EB6" w:rsidRDefault="009005B3" w:rsidP="003A6F62">
      <w:pPr>
        <w:rPr>
          <w:sz w:val="24"/>
          <w:szCs w:val="24"/>
          <w:rtl/>
        </w:rPr>
      </w:pPr>
      <w:r>
        <w:rPr>
          <w:rFonts w:ascii="Arial" w:eastAsia="Times New Roman" w:hAnsi="Arial" w:cs="David" w:hint="cs"/>
          <w:color w:val="222222"/>
          <w:sz w:val="24"/>
          <w:szCs w:val="24"/>
          <w:rtl/>
        </w:rPr>
        <w:t xml:space="preserve">1. </w:t>
      </w:r>
      <w:r w:rsidRPr="002E2EB6">
        <w:rPr>
          <w:rFonts w:hint="cs"/>
          <w:sz w:val="24"/>
          <w:szCs w:val="24"/>
          <w:rtl/>
        </w:rPr>
        <w:t>בטווח  ה</w:t>
      </w:r>
      <w:r w:rsidR="003A6F62" w:rsidRPr="002E2EB6">
        <w:rPr>
          <w:rFonts w:hint="cs"/>
          <w:sz w:val="24"/>
          <w:szCs w:val="24"/>
          <w:rtl/>
        </w:rPr>
        <w:t>מיידי</w:t>
      </w:r>
      <w:r w:rsidRPr="002E2EB6">
        <w:rPr>
          <w:rFonts w:hint="cs"/>
          <w:sz w:val="24"/>
          <w:szCs w:val="24"/>
          <w:rtl/>
        </w:rPr>
        <w:t xml:space="preserve"> </w:t>
      </w:r>
      <w:r w:rsidRPr="002E2EB6">
        <w:rPr>
          <w:sz w:val="24"/>
          <w:szCs w:val="24"/>
          <w:rtl/>
        </w:rPr>
        <w:t>–</w:t>
      </w:r>
      <w:r w:rsidRPr="002E2EB6">
        <w:rPr>
          <w:rFonts w:hint="cs"/>
          <w:sz w:val="24"/>
          <w:szCs w:val="24"/>
          <w:rtl/>
        </w:rPr>
        <w:t xml:space="preserve"> הקופות המבטחות ישלמו ליחידות להתפתחות הילד בהתאם לתעריפון שקבע משרד הבריאות. </w:t>
      </w:r>
    </w:p>
    <w:p w:rsidR="009005B3" w:rsidRPr="002E2EB6" w:rsidRDefault="009005B3" w:rsidP="003A6F62">
      <w:pPr>
        <w:rPr>
          <w:sz w:val="24"/>
          <w:szCs w:val="24"/>
          <w:rtl/>
        </w:rPr>
      </w:pPr>
      <w:r w:rsidRPr="002E2EB6">
        <w:rPr>
          <w:rFonts w:hint="cs"/>
          <w:sz w:val="24"/>
          <w:szCs w:val="24"/>
          <w:rtl/>
        </w:rPr>
        <w:t>2. משרד הבריאות יעד</w:t>
      </w:r>
      <w:r w:rsidR="00432AC6" w:rsidRPr="002E2EB6">
        <w:rPr>
          <w:rFonts w:hint="cs"/>
          <w:sz w:val="24"/>
          <w:szCs w:val="24"/>
          <w:rtl/>
        </w:rPr>
        <w:t xml:space="preserve">כן את התעריפון ויתאים אותו לשירות שניתן כיום על ידי היחידות להתפתחות הילד. </w:t>
      </w:r>
    </w:p>
    <w:p w:rsidR="002E2EB6" w:rsidRPr="002E2EB6" w:rsidRDefault="002E2EB6" w:rsidP="003A6F62">
      <w:pPr>
        <w:rPr>
          <w:sz w:val="24"/>
          <w:szCs w:val="24"/>
          <w:rtl/>
        </w:rPr>
      </w:pPr>
      <w:r w:rsidRPr="002E2EB6">
        <w:rPr>
          <w:rFonts w:hint="cs"/>
          <w:sz w:val="24"/>
          <w:szCs w:val="24"/>
          <w:rtl/>
        </w:rPr>
        <w:t xml:space="preserve">3. הוצאת טפסי 17 נוספים עבור הטיפול בילדים מורכבים, לרבות עבור: תצפיות ותיאום במסגרת החינוכית של הילד, שיחות עם הורים, ישיבות צוות וכדומה. </w:t>
      </w:r>
    </w:p>
    <w:p w:rsidR="00BE2246" w:rsidRDefault="00BE2246" w:rsidP="00965B21">
      <w:pPr>
        <w:rPr>
          <w:b/>
          <w:bCs/>
          <w:sz w:val="24"/>
          <w:szCs w:val="24"/>
          <w:rtl/>
        </w:rPr>
      </w:pPr>
    </w:p>
    <w:sectPr w:rsidR="00BE2246" w:rsidSect="00634C90">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D47406"/>
    <w:multiLevelType w:val="hybridMultilevel"/>
    <w:tmpl w:val="16AAD948"/>
    <w:lvl w:ilvl="0" w:tplc="40A20A5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74E1EE6"/>
    <w:multiLevelType w:val="hybridMultilevel"/>
    <w:tmpl w:val="25AC94C8"/>
    <w:lvl w:ilvl="0" w:tplc="2C9A7E4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5B21"/>
    <w:rsid w:val="000B60C0"/>
    <w:rsid w:val="002E2EB6"/>
    <w:rsid w:val="002F0ED1"/>
    <w:rsid w:val="003A6F62"/>
    <w:rsid w:val="00432AC6"/>
    <w:rsid w:val="0044444B"/>
    <w:rsid w:val="00634C90"/>
    <w:rsid w:val="009005B3"/>
    <w:rsid w:val="00965B21"/>
    <w:rsid w:val="00AA59D9"/>
    <w:rsid w:val="00BE2246"/>
    <w:rsid w:val="00CA47A4"/>
    <w:rsid w:val="00EE5D5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24B1DE1-B36C-4070-95FF-C29C8EE09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0ED1"/>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65B21"/>
    <w:pPr>
      <w:spacing w:after="0" w:line="240" w:lineRule="auto"/>
    </w:pPr>
    <w:rPr>
      <w:rFonts w:ascii="Tahoma" w:hAnsi="Tahoma" w:cs="Tahoma"/>
      <w:sz w:val="16"/>
      <w:szCs w:val="16"/>
    </w:rPr>
  </w:style>
  <w:style w:type="character" w:customStyle="1" w:styleId="a4">
    <w:name w:val="טקסט בלונים תו"/>
    <w:basedOn w:val="a0"/>
    <w:link w:val="a3"/>
    <w:uiPriority w:val="99"/>
    <w:semiHidden/>
    <w:rsid w:val="00965B21"/>
    <w:rPr>
      <w:rFonts w:ascii="Tahoma" w:hAnsi="Tahoma" w:cs="Tahoma"/>
      <w:sz w:val="16"/>
      <w:szCs w:val="16"/>
    </w:rPr>
  </w:style>
  <w:style w:type="paragraph" w:styleId="a5">
    <w:name w:val="List Paragraph"/>
    <w:basedOn w:val="a"/>
    <w:uiPriority w:val="34"/>
    <w:qFormat/>
    <w:rsid w:val="00BE22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97931">
      <w:bodyDiv w:val="1"/>
      <w:marLeft w:val="0"/>
      <w:marRight w:val="0"/>
      <w:marTop w:val="0"/>
      <w:marBottom w:val="0"/>
      <w:divBdr>
        <w:top w:val="none" w:sz="0" w:space="0" w:color="auto"/>
        <w:left w:val="none" w:sz="0" w:space="0" w:color="auto"/>
        <w:bottom w:val="none" w:sz="0" w:space="0" w:color="auto"/>
        <w:right w:val="none" w:sz="0" w:space="0" w:color="auto"/>
      </w:divBdr>
    </w:div>
    <w:div w:id="37437590">
      <w:bodyDiv w:val="1"/>
      <w:marLeft w:val="0"/>
      <w:marRight w:val="0"/>
      <w:marTop w:val="0"/>
      <w:marBottom w:val="0"/>
      <w:divBdr>
        <w:top w:val="none" w:sz="0" w:space="0" w:color="auto"/>
        <w:left w:val="none" w:sz="0" w:space="0" w:color="auto"/>
        <w:bottom w:val="none" w:sz="0" w:space="0" w:color="auto"/>
        <w:right w:val="none" w:sz="0" w:space="0" w:color="auto"/>
      </w:divBdr>
    </w:div>
    <w:div w:id="1147092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C686C80-BDA3-4EE1-8740-128469191C40}"/>
</file>

<file path=customXml/itemProps2.xml><?xml version="1.0" encoding="utf-8"?>
<ds:datastoreItem xmlns:ds="http://schemas.openxmlformats.org/officeDocument/2006/customXml" ds:itemID="{D06D2931-16CE-4BFE-8B4B-5BD312C36E3C}"/>
</file>

<file path=customXml/itemProps3.xml><?xml version="1.0" encoding="utf-8"?>
<ds:datastoreItem xmlns:ds="http://schemas.openxmlformats.org/officeDocument/2006/customXml" ds:itemID="{E4A0D016-AD5E-4428-BC04-8E0ED37D4BC3}"/>
</file>

<file path=docProps/app.xml><?xml version="1.0" encoding="utf-8"?>
<Properties xmlns="http://schemas.openxmlformats.org/officeDocument/2006/extended-properties" xmlns:vt="http://schemas.openxmlformats.org/officeDocument/2006/docPropsVTypes">
  <Template>Normal</Template>
  <TotalTime>0</TotalTime>
  <Pages>2</Pages>
  <Words>466</Words>
  <Characters>2335</Characters>
  <Application>Microsoft Office Word</Application>
  <DocSecurity>0</DocSecurity>
  <Lines>19</Lines>
  <Paragraphs>5</Paragraphs>
  <ScaleCrop>false</ScaleCrop>
  <HeadingPairs>
    <vt:vector size="2" baseType="variant">
      <vt:variant>
        <vt:lpstr>שם</vt:lpstr>
      </vt:variant>
      <vt:variant>
        <vt:i4>1</vt:i4>
      </vt:variant>
    </vt:vector>
  </HeadingPairs>
  <TitlesOfParts>
    <vt:vector size="1" baseType="lpstr">
      <vt:lpstr/>
    </vt:vector>
  </TitlesOfParts>
  <Company>Grizli777</Company>
  <LinksUpToDate>false</LinksUpToDate>
  <CharactersWithSpaces>2796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בני</dc:creator>
  <cp:keywords/>
  <dc:description/>
  <cp:lastModifiedBy>חדוה בודה נבון</cp:lastModifiedBy>
  <cp:revision>2</cp:revision>
  <cp:lastPrinted>2017-05-21T10:49:00Z</cp:lastPrinted>
  <dcterms:created xsi:type="dcterms:W3CDTF">2017-05-21T10:51:00Z</dcterms:created>
  <dcterms:modified xsi:type="dcterms:W3CDTF">2017-05-21T10:51:00Z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2017172</vt:r8>
  </property>
</Properties>
</file>