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2011080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3F57957A" w:rsidR="00E13C27" w:rsidRPr="00CF1AA2" w:rsidRDefault="008F6665" w:rsidP="00A96864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אשר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יגאל גואטה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פ/3719/20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הביטוח הלאומי (תיקון – הרחבת הגדרת ילד לעניין קצבת נפגעי עבודה),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616633" w:rsidRPr="00616633" w14:paraId="3D0859A6" w14:textId="77777777" w:rsidTr="00C94B1B">
        <w:trPr>
          <w:cantSplit/>
          <w:trHeight w:val="60"/>
        </w:trPr>
        <w:tc>
          <w:tcPr>
            <w:tcW w:w="1871" w:type="dxa"/>
          </w:tcPr>
          <w:p w14:paraId="4385338D" w14:textId="060A236B" w:rsidR="00616633" w:rsidRPr="00616633" w:rsidRDefault="00616633" w:rsidP="00A96864">
            <w:pPr>
              <w:pStyle w:val="TableSideHeading"/>
              <w:keepLines w:val="0"/>
            </w:pPr>
            <w:r w:rsidRPr="00616633">
              <w:rPr>
                <w:rtl/>
              </w:rPr>
              <w:t xml:space="preserve">תיקון סעיף </w:t>
            </w:r>
            <w:r w:rsidR="00A96864">
              <w:rPr>
                <w:rFonts w:hint="cs"/>
                <w:rtl/>
              </w:rPr>
              <w:t>130</w:t>
            </w:r>
          </w:p>
        </w:tc>
        <w:tc>
          <w:tcPr>
            <w:tcW w:w="624" w:type="dxa"/>
          </w:tcPr>
          <w:p w14:paraId="68178F9F" w14:textId="77777777" w:rsidR="00616633" w:rsidRPr="00616633" w:rsidRDefault="00616633" w:rsidP="00C94B1B">
            <w:pPr>
              <w:pStyle w:val="TableText"/>
              <w:keepLines w:val="0"/>
            </w:pPr>
            <w:r w:rsidRPr="00616633">
              <w:rPr>
                <w:rtl/>
              </w:rPr>
              <w:t>1.</w:t>
            </w:r>
          </w:p>
        </w:tc>
        <w:tc>
          <w:tcPr>
            <w:tcW w:w="7146" w:type="dxa"/>
          </w:tcPr>
          <w:p w14:paraId="6AEDBA13" w14:textId="4DFD6C01" w:rsidR="00616633" w:rsidRPr="00616633" w:rsidRDefault="00616633" w:rsidP="0099505D">
            <w:pPr>
              <w:pStyle w:val="TableBlock"/>
            </w:pPr>
            <w:r w:rsidRPr="00616633">
              <w:rPr>
                <w:rtl/>
              </w:rPr>
              <w:t>בחוק הביטוח הלאומי</w:t>
            </w:r>
            <w:r w:rsidR="0011285D">
              <w:rPr>
                <w:rFonts w:hint="cs"/>
                <w:rtl/>
              </w:rPr>
              <w:t xml:space="preserve"> [נוסח משולב]</w:t>
            </w:r>
            <w:r w:rsidR="008067DA">
              <w:rPr>
                <w:rFonts w:hint="cs"/>
                <w:rtl/>
              </w:rPr>
              <w:t xml:space="preserve">, </w:t>
            </w:r>
            <w:proofErr w:type="spellStart"/>
            <w:r w:rsidR="008067DA">
              <w:rPr>
                <w:rFonts w:hint="cs"/>
                <w:rtl/>
              </w:rPr>
              <w:t>התשנ"ה</w:t>
            </w:r>
            <w:proofErr w:type="spellEnd"/>
            <w:r w:rsidR="008067DA">
              <w:rPr>
                <w:rFonts w:hint="eastAsia"/>
                <w:rtl/>
              </w:rPr>
              <w:t>–</w:t>
            </w:r>
            <w:r w:rsidR="008067DA">
              <w:rPr>
                <w:rFonts w:hint="cs"/>
                <w:rtl/>
              </w:rPr>
              <w:t>1995</w:t>
            </w:r>
            <w:r w:rsidR="008067DA">
              <w:rPr>
                <w:rStyle w:val="a5"/>
                <w:rtl/>
              </w:rPr>
              <w:footnoteReference w:id="2"/>
            </w:r>
            <w:r w:rsidR="00A96864">
              <w:rPr>
                <w:rFonts w:hint="cs"/>
                <w:rtl/>
              </w:rPr>
              <w:t>,</w:t>
            </w:r>
            <w:r w:rsidRPr="00616633">
              <w:rPr>
                <w:rtl/>
              </w:rPr>
              <w:t xml:space="preserve"> בסעיף</w:t>
            </w:r>
            <w:r w:rsidR="008B4C08">
              <w:rPr>
                <w:rFonts w:hint="cs"/>
                <w:rtl/>
              </w:rPr>
              <w:t xml:space="preserve"> 130(א)(2), </w:t>
            </w:r>
            <w:r w:rsidR="0099505D">
              <w:rPr>
                <w:rFonts w:hint="cs"/>
                <w:rtl/>
              </w:rPr>
              <w:t xml:space="preserve"> במקום "בסעיף 238" יבוא "בסעיפים 238 ו-252(ג1).</w:t>
            </w:r>
            <w:r w:rsidR="008B4C08">
              <w:rPr>
                <w:rFonts w:hint="cs"/>
                <w:rtl/>
              </w:rPr>
              <w:t>"</w:t>
            </w:r>
            <w:r w:rsidR="0099505D" w:rsidRPr="00616633" w:rsidDel="0099505D">
              <w:rPr>
                <w:rtl/>
              </w:rPr>
              <w:t xml:space="preserve">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53563E8" w14:textId="72970CCC" w:rsidR="006B60A2" w:rsidRPr="006B60A2" w:rsidRDefault="006B60A2" w:rsidP="00A96864">
      <w:pPr>
        <w:pStyle w:val="Hesber"/>
        <w:spacing w:line="240" w:lineRule="auto"/>
        <w:rPr>
          <w:rtl/>
        </w:rPr>
      </w:pPr>
      <w:r w:rsidRPr="006B60A2">
        <w:rPr>
          <w:rFonts w:hint="cs"/>
          <w:rtl/>
        </w:rPr>
        <w:t xml:space="preserve">במסגרת תיקון </w:t>
      </w:r>
      <w:r w:rsidR="002A3630">
        <w:rPr>
          <w:rFonts w:hint="cs"/>
          <w:rtl/>
        </w:rPr>
        <w:t xml:space="preserve">מס' 156 לחוק </w:t>
      </w:r>
      <w:r w:rsidRPr="006B60A2">
        <w:rPr>
          <w:rFonts w:hint="cs"/>
          <w:rtl/>
        </w:rPr>
        <w:t>הביטוח</w:t>
      </w:r>
      <w:r w:rsidRPr="006B60A2">
        <w:rPr>
          <w:rtl/>
        </w:rPr>
        <w:t xml:space="preserve"> </w:t>
      </w:r>
      <w:r w:rsidRPr="006B60A2">
        <w:rPr>
          <w:rFonts w:hint="cs"/>
          <w:rtl/>
        </w:rPr>
        <w:t>הלאומי</w:t>
      </w:r>
      <w:r w:rsidRPr="006B60A2">
        <w:rPr>
          <w:rtl/>
        </w:rPr>
        <w:t xml:space="preserve"> [</w:t>
      </w:r>
      <w:r w:rsidRPr="006B60A2">
        <w:rPr>
          <w:rFonts w:hint="cs"/>
          <w:rtl/>
        </w:rPr>
        <w:t>נוסח</w:t>
      </w:r>
      <w:r w:rsidRPr="006B60A2">
        <w:rPr>
          <w:rtl/>
        </w:rPr>
        <w:t xml:space="preserve"> </w:t>
      </w:r>
      <w:r w:rsidRPr="006B60A2">
        <w:rPr>
          <w:rFonts w:hint="cs"/>
          <w:rtl/>
        </w:rPr>
        <w:t>משולב</w:t>
      </w:r>
      <w:r w:rsidRPr="006B60A2">
        <w:rPr>
          <w:rtl/>
        </w:rPr>
        <w:t xml:space="preserve">], </w:t>
      </w:r>
      <w:proofErr w:type="spellStart"/>
      <w:r w:rsidR="0011285D">
        <w:rPr>
          <w:rFonts w:hint="cs"/>
          <w:rtl/>
        </w:rPr>
        <w:t>ה</w:t>
      </w:r>
      <w:r w:rsidRPr="006B60A2">
        <w:rPr>
          <w:rFonts w:hint="cs"/>
          <w:rtl/>
        </w:rPr>
        <w:t>תשנ</w:t>
      </w:r>
      <w:r w:rsidRPr="006B60A2">
        <w:rPr>
          <w:rtl/>
        </w:rPr>
        <w:t>"</w:t>
      </w:r>
      <w:r w:rsidRPr="006B60A2">
        <w:rPr>
          <w:rFonts w:hint="cs"/>
          <w:rtl/>
        </w:rPr>
        <w:t>ה</w:t>
      </w:r>
      <w:proofErr w:type="spellEnd"/>
      <w:r w:rsidR="0011285D">
        <w:rPr>
          <w:rFonts w:hint="cs"/>
          <w:rtl/>
        </w:rPr>
        <w:t>–</w:t>
      </w:r>
      <w:r w:rsidRPr="006B60A2">
        <w:rPr>
          <w:rtl/>
        </w:rPr>
        <w:t>1995</w:t>
      </w:r>
      <w:r w:rsidR="00A96864">
        <w:rPr>
          <w:rFonts w:hint="cs"/>
          <w:rtl/>
        </w:rPr>
        <w:t xml:space="preserve">, </w:t>
      </w:r>
      <w:r w:rsidR="002A3630">
        <w:rPr>
          <w:rFonts w:hint="cs"/>
          <w:rtl/>
        </w:rPr>
        <w:t xml:space="preserve">שנערך לפני </w:t>
      </w:r>
      <w:r w:rsidR="00A96864">
        <w:rPr>
          <w:rFonts w:hint="cs"/>
          <w:rtl/>
        </w:rPr>
        <w:t>כ</w:t>
      </w:r>
      <w:r w:rsidR="002A3630">
        <w:rPr>
          <w:rFonts w:hint="cs"/>
          <w:rtl/>
        </w:rPr>
        <w:t>שנתיים</w:t>
      </w:r>
      <w:r w:rsidR="0011285D">
        <w:rPr>
          <w:rFonts w:hint="cs"/>
          <w:rtl/>
        </w:rPr>
        <w:t>,</w:t>
      </w:r>
      <w:r w:rsidRPr="006B60A2">
        <w:rPr>
          <w:rFonts w:hint="cs"/>
          <w:rtl/>
        </w:rPr>
        <w:t xml:space="preserve"> הורחבה הגדרת "ילד" לעניין </w:t>
      </w:r>
      <w:r w:rsidR="00A3502A">
        <w:rPr>
          <w:rFonts w:hint="cs"/>
          <w:rtl/>
        </w:rPr>
        <w:t>ק</w:t>
      </w:r>
      <w:r w:rsidRPr="006B60A2">
        <w:rPr>
          <w:rFonts w:hint="cs"/>
          <w:rtl/>
        </w:rPr>
        <w:t>צבת שא</w:t>
      </w:r>
      <w:r w:rsidR="003D3DEA">
        <w:rPr>
          <w:rFonts w:hint="cs"/>
          <w:rtl/>
        </w:rPr>
        <w:t>י</w:t>
      </w:r>
      <w:r w:rsidRPr="006B60A2">
        <w:rPr>
          <w:rFonts w:hint="cs"/>
          <w:rtl/>
        </w:rPr>
        <w:t>רים, ונקבע כי בדומה לילד שלומד במוסד ללימודים על יסודיים ולא מלאו לו 20 שנה, גם ילד שלומד במוסד להשכלה גבוהה או שהוא תלמיד ישיבה, ייחשב כילד לעניין תוספ</w:t>
      </w:r>
      <w:r w:rsidR="00A96864">
        <w:rPr>
          <w:rFonts w:hint="cs"/>
          <w:rtl/>
        </w:rPr>
        <w:t>ו</w:t>
      </w:r>
      <w:r w:rsidRPr="006B60A2">
        <w:rPr>
          <w:rFonts w:hint="cs"/>
          <w:rtl/>
        </w:rPr>
        <w:t>ת שני</w:t>
      </w:r>
      <w:r w:rsidR="00A3502A">
        <w:rPr>
          <w:rFonts w:hint="cs"/>
          <w:rtl/>
        </w:rPr>
        <w:t>תנות עבור ילדים יתומים במסגרת ק</w:t>
      </w:r>
      <w:r w:rsidRPr="006B60A2">
        <w:rPr>
          <w:rFonts w:hint="cs"/>
          <w:rtl/>
        </w:rPr>
        <w:t>צבת שא</w:t>
      </w:r>
      <w:r w:rsidR="003D3DEA">
        <w:rPr>
          <w:rFonts w:hint="cs"/>
          <w:rtl/>
        </w:rPr>
        <w:t>י</w:t>
      </w:r>
      <w:r w:rsidRPr="006B60A2">
        <w:rPr>
          <w:rFonts w:hint="cs"/>
          <w:rtl/>
        </w:rPr>
        <w:t>רים</w:t>
      </w:r>
      <w:r w:rsidR="002A3630">
        <w:rPr>
          <w:rFonts w:hint="cs"/>
          <w:rtl/>
        </w:rPr>
        <w:t>, ובלבד שעומד בתנאי סעיף 252</w:t>
      </w:r>
      <w:r w:rsidRPr="006B60A2">
        <w:rPr>
          <w:rFonts w:hint="cs"/>
          <w:rtl/>
        </w:rPr>
        <w:t>.</w:t>
      </w:r>
    </w:p>
    <w:p w14:paraId="3C466E75" w14:textId="27D2E852" w:rsidR="006B60A2" w:rsidRPr="006B60A2" w:rsidRDefault="006B60A2" w:rsidP="00A96864">
      <w:pPr>
        <w:pStyle w:val="Hesber"/>
        <w:spacing w:line="240" w:lineRule="auto"/>
        <w:rPr>
          <w:rtl/>
        </w:rPr>
      </w:pPr>
      <w:r w:rsidRPr="006B60A2">
        <w:rPr>
          <w:rFonts w:hint="cs"/>
          <w:rtl/>
        </w:rPr>
        <w:t xml:space="preserve">לאחר </w:t>
      </w:r>
      <w:r w:rsidR="002A3630">
        <w:rPr>
          <w:rFonts w:hint="cs"/>
          <w:rtl/>
        </w:rPr>
        <w:t>ה</w:t>
      </w:r>
      <w:r w:rsidRPr="006B60A2">
        <w:rPr>
          <w:rFonts w:hint="cs"/>
          <w:rtl/>
        </w:rPr>
        <w:t xml:space="preserve">תיקון </w:t>
      </w:r>
      <w:r w:rsidR="002A3630">
        <w:rPr>
          <w:rFonts w:hint="cs"/>
          <w:rtl/>
        </w:rPr>
        <w:t>האמור לחוק,</w:t>
      </w:r>
      <w:r w:rsidR="002A3630" w:rsidRPr="006B60A2">
        <w:rPr>
          <w:rFonts w:hint="cs"/>
          <w:rtl/>
        </w:rPr>
        <w:t xml:space="preserve"> </w:t>
      </w:r>
      <w:r w:rsidRPr="006B60A2">
        <w:rPr>
          <w:rFonts w:hint="cs"/>
          <w:rtl/>
        </w:rPr>
        <w:t>התבר</w:t>
      </w:r>
      <w:r w:rsidR="00A3502A">
        <w:rPr>
          <w:rFonts w:hint="cs"/>
          <w:rtl/>
        </w:rPr>
        <w:t>ר כי ישנם יתומים שאינם מקבלים ק</w:t>
      </w:r>
      <w:r w:rsidRPr="006B60A2">
        <w:rPr>
          <w:rFonts w:hint="cs"/>
          <w:rtl/>
        </w:rPr>
        <w:t xml:space="preserve">צבה מהמוסד לביטוח לאומי </w:t>
      </w:r>
      <w:r w:rsidR="00A3502A">
        <w:rPr>
          <w:rFonts w:hint="cs"/>
          <w:rtl/>
        </w:rPr>
        <w:t>במסגרת קצבת שא</w:t>
      </w:r>
      <w:r w:rsidR="00A96864">
        <w:rPr>
          <w:rFonts w:hint="cs"/>
          <w:rtl/>
        </w:rPr>
        <w:t>י</w:t>
      </w:r>
      <w:r w:rsidR="00A3502A">
        <w:rPr>
          <w:rFonts w:hint="cs"/>
          <w:rtl/>
        </w:rPr>
        <w:t>רים אלא במסגרת ק</w:t>
      </w:r>
      <w:r w:rsidRPr="006B60A2">
        <w:rPr>
          <w:rFonts w:hint="cs"/>
          <w:rtl/>
        </w:rPr>
        <w:t>צבת נפגעי עבודה</w:t>
      </w:r>
      <w:r w:rsidR="0011285D">
        <w:rPr>
          <w:rFonts w:hint="cs"/>
          <w:rtl/>
        </w:rPr>
        <w:t>, ועל כן, הרחבת ההגדרה של "ילד" כפי שבוצעה בתיקון האמור, לא מספקת את הפתרון המתאים עבור אותם ילדים הלומדים במוסדות להשכלה גבוהה או בישיבות.</w:t>
      </w:r>
      <w:r w:rsidRPr="006B60A2">
        <w:rPr>
          <w:rFonts w:hint="cs"/>
          <w:rtl/>
        </w:rPr>
        <w:t xml:space="preserve"> </w:t>
      </w:r>
    </w:p>
    <w:p w14:paraId="7F6961CB" w14:textId="75F672D9" w:rsidR="00E13C27" w:rsidRDefault="002A3630" w:rsidP="00A96864">
      <w:pPr>
        <w:pStyle w:val="Hesber"/>
        <w:spacing w:line="240" w:lineRule="auto"/>
        <w:rPr>
          <w:rtl/>
        </w:rPr>
      </w:pPr>
      <w:r>
        <w:rPr>
          <w:rFonts w:hint="cs"/>
          <w:rtl/>
        </w:rPr>
        <w:t xml:space="preserve">לפיכך, </w:t>
      </w:r>
      <w:r w:rsidR="006B60A2" w:rsidRPr="006B60A2">
        <w:rPr>
          <w:rFonts w:hint="cs"/>
          <w:rtl/>
        </w:rPr>
        <w:t xml:space="preserve">מוצע לתקן את העיוות ולקבוע כי גם עבור יתומים בני </w:t>
      </w:r>
      <w:r w:rsidR="00A96864">
        <w:rPr>
          <w:rFonts w:hint="cs"/>
          <w:rtl/>
        </w:rPr>
        <w:t>20</w:t>
      </w:r>
      <w:r w:rsidR="006B60A2" w:rsidRPr="006B60A2">
        <w:rPr>
          <w:rFonts w:hint="cs"/>
          <w:rtl/>
        </w:rPr>
        <w:t>-</w:t>
      </w:r>
      <w:r w:rsidR="00A96864">
        <w:rPr>
          <w:rFonts w:hint="cs"/>
          <w:rtl/>
        </w:rPr>
        <w:t>18</w:t>
      </w:r>
      <w:r w:rsidR="006B60A2" w:rsidRPr="006B60A2">
        <w:rPr>
          <w:rFonts w:hint="cs"/>
          <w:rtl/>
        </w:rPr>
        <w:t xml:space="preserve">, שלומדים במוסדות </w:t>
      </w:r>
      <w:r w:rsidR="00A1361C">
        <w:rPr>
          <w:rFonts w:hint="cs"/>
          <w:rtl/>
        </w:rPr>
        <w:t>אלו</w:t>
      </w:r>
      <w:r w:rsidR="006B60A2" w:rsidRPr="006B60A2">
        <w:rPr>
          <w:rFonts w:hint="cs"/>
          <w:rtl/>
        </w:rPr>
        <w:t xml:space="preserve"> </w:t>
      </w:r>
      <w:r w:rsidR="00A3502A">
        <w:rPr>
          <w:rFonts w:hint="cs"/>
          <w:rtl/>
        </w:rPr>
        <w:t>וההורה האלמן או האלמנה מקבלים ק</w:t>
      </w:r>
      <w:r w:rsidR="006B60A2" w:rsidRPr="006B60A2">
        <w:rPr>
          <w:rFonts w:hint="cs"/>
          <w:rtl/>
        </w:rPr>
        <w:t xml:space="preserve">צבת נפגעי עבודה, יינתנו תוספות כפי </w:t>
      </w:r>
      <w:r w:rsidR="00C53002" w:rsidRPr="006B60A2">
        <w:rPr>
          <w:rFonts w:hint="cs"/>
          <w:rtl/>
        </w:rPr>
        <w:t>שנית</w:t>
      </w:r>
      <w:r w:rsidR="00C53002">
        <w:rPr>
          <w:rFonts w:hint="cs"/>
          <w:rtl/>
        </w:rPr>
        <w:t>נות</w:t>
      </w:r>
      <w:r w:rsidR="00C53002" w:rsidRPr="006B60A2">
        <w:rPr>
          <w:rFonts w:hint="cs"/>
          <w:rtl/>
        </w:rPr>
        <w:t xml:space="preserve"> </w:t>
      </w:r>
      <w:r w:rsidR="006B60A2" w:rsidRPr="006B60A2">
        <w:rPr>
          <w:rFonts w:hint="cs"/>
          <w:rtl/>
        </w:rPr>
        <w:t>עבור ילד</w:t>
      </w:r>
      <w:r w:rsidR="00A3502A">
        <w:rPr>
          <w:rFonts w:hint="cs"/>
          <w:rtl/>
        </w:rPr>
        <w:t>ים שמקבלים ק</w:t>
      </w:r>
      <w:r w:rsidR="006B60A2" w:rsidRPr="006B60A2">
        <w:rPr>
          <w:rFonts w:hint="cs"/>
          <w:rtl/>
        </w:rPr>
        <w:t>צבת שא</w:t>
      </w:r>
      <w:r w:rsidR="003D3DEA">
        <w:rPr>
          <w:rFonts w:hint="cs"/>
          <w:rtl/>
        </w:rPr>
        <w:t>י</w:t>
      </w:r>
      <w:r w:rsidR="006B60A2" w:rsidRPr="006B60A2">
        <w:rPr>
          <w:rFonts w:hint="cs"/>
          <w:rtl/>
        </w:rPr>
        <w:t>רים.</w:t>
      </w:r>
    </w:p>
    <w:p w14:paraId="5A5CD622" w14:textId="77777777" w:rsidR="00A96864" w:rsidRDefault="00A96864" w:rsidP="00A96864">
      <w:pPr>
        <w:pStyle w:val="Hesber"/>
        <w:spacing w:line="240" w:lineRule="auto"/>
        <w:rPr>
          <w:rtl/>
        </w:rPr>
      </w:pPr>
      <w:r>
        <w:rPr>
          <w:rtl/>
        </w:rPr>
        <w:t>---------------------------------</w:t>
      </w:r>
    </w:p>
    <w:p w14:paraId="368FCCE4" w14:textId="77777777" w:rsidR="00A96864" w:rsidRDefault="00A96864" w:rsidP="00A96864">
      <w:pPr>
        <w:pStyle w:val="Hesber"/>
        <w:spacing w:line="240" w:lineRule="auto"/>
        <w:rPr>
          <w:rtl/>
        </w:rPr>
      </w:pPr>
      <w:r>
        <w:rPr>
          <w:rtl/>
        </w:rPr>
        <w:t>הוגשה ליו"ר הכנסת והסגנים</w:t>
      </w:r>
    </w:p>
    <w:p w14:paraId="45B407F1" w14:textId="77777777" w:rsidR="00A96864" w:rsidRDefault="00A96864" w:rsidP="00A96864">
      <w:pPr>
        <w:pStyle w:val="Hesber"/>
        <w:spacing w:line="240" w:lineRule="auto"/>
        <w:rPr>
          <w:rtl/>
        </w:rPr>
      </w:pPr>
      <w:r>
        <w:rPr>
          <w:rtl/>
        </w:rPr>
        <w:t>והונחה על שולחן הכנסת ביום</w:t>
      </w:r>
    </w:p>
    <w:p w14:paraId="53B143EC" w14:textId="39376D42" w:rsidR="00A96864" w:rsidRDefault="00A96864" w:rsidP="00A96864">
      <w:pPr>
        <w:pStyle w:val="Hesber"/>
        <w:spacing w:line="240" w:lineRule="auto"/>
        <w:rPr>
          <w:rtl/>
        </w:rPr>
      </w:pPr>
      <w:r>
        <w:rPr>
          <w:rtl/>
        </w:rPr>
        <w:t xml:space="preserve">כ"ה בטבת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 xml:space="preserve"> - 23.1.17</w:t>
      </w:r>
    </w:p>
    <w:sectPr w:rsidR="00A96864" w:rsidSect="00A96864">
      <w:footerReference w:type="even" r:id="rId11"/>
      <w:footerReference w:type="default" r:id="rId12"/>
      <w:pgSz w:w="11907" w:h="16840" w:code="9"/>
      <w:pgMar w:top="851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C83751" w14:textId="77777777" w:rsidR="004B0544" w:rsidRDefault="004B0544">
      <w:r>
        <w:separator/>
      </w:r>
    </w:p>
  </w:endnote>
  <w:endnote w:type="continuationSeparator" w:id="0">
    <w:p w14:paraId="131091CA" w14:textId="77777777" w:rsidR="004B0544" w:rsidRDefault="004B0544">
      <w:r>
        <w:continuationSeparator/>
      </w:r>
    </w:p>
  </w:endnote>
  <w:endnote w:type="continuationNotice" w:id="1">
    <w:p w14:paraId="3F9CB895" w14:textId="77777777" w:rsidR="004B0544" w:rsidRDefault="004B054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A96864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752F8D" w14:textId="77777777" w:rsidR="004B0544" w:rsidRDefault="004B0544">
      <w:r>
        <w:separator/>
      </w:r>
    </w:p>
  </w:footnote>
  <w:footnote w:type="continuationSeparator" w:id="0">
    <w:p w14:paraId="55A0C187" w14:textId="77777777" w:rsidR="004B0544" w:rsidRDefault="004B0544">
      <w:r>
        <w:continuationSeparator/>
      </w:r>
    </w:p>
  </w:footnote>
  <w:footnote w:type="continuationNotice" w:id="1">
    <w:p w14:paraId="4B8B727C" w14:textId="77777777" w:rsidR="004B0544" w:rsidRDefault="004B0544"/>
  </w:footnote>
  <w:footnote w:id="2">
    <w:p w14:paraId="4CF203CA" w14:textId="1E624B0C" w:rsidR="008067DA" w:rsidRDefault="008067DA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התשנ"ה</w:t>
      </w:r>
      <w:proofErr w:type="spellEnd"/>
      <w:r>
        <w:rPr>
          <w:rFonts w:hint="cs"/>
          <w:rtl/>
        </w:rPr>
        <w:t>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1285D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3630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3DEA"/>
    <w:rsid w:val="003D6E38"/>
    <w:rsid w:val="003D74A0"/>
    <w:rsid w:val="004033D8"/>
    <w:rsid w:val="004073F0"/>
    <w:rsid w:val="00412A7D"/>
    <w:rsid w:val="00416B4D"/>
    <w:rsid w:val="00417CFC"/>
    <w:rsid w:val="00454A4B"/>
    <w:rsid w:val="004A06DC"/>
    <w:rsid w:val="004B0544"/>
    <w:rsid w:val="004B24ED"/>
    <w:rsid w:val="004B6625"/>
    <w:rsid w:val="004D2D82"/>
    <w:rsid w:val="004D3876"/>
    <w:rsid w:val="004E4552"/>
    <w:rsid w:val="004E6CDF"/>
    <w:rsid w:val="00553C9D"/>
    <w:rsid w:val="00562A66"/>
    <w:rsid w:val="00564357"/>
    <w:rsid w:val="005B064E"/>
    <w:rsid w:val="005D51AE"/>
    <w:rsid w:val="00616633"/>
    <w:rsid w:val="0062674B"/>
    <w:rsid w:val="006363B2"/>
    <w:rsid w:val="00644940"/>
    <w:rsid w:val="006818A9"/>
    <w:rsid w:val="006A2D81"/>
    <w:rsid w:val="006B60A2"/>
    <w:rsid w:val="006C1D0D"/>
    <w:rsid w:val="0070601E"/>
    <w:rsid w:val="00712C72"/>
    <w:rsid w:val="00735FE9"/>
    <w:rsid w:val="00763CAA"/>
    <w:rsid w:val="00765F66"/>
    <w:rsid w:val="0078664F"/>
    <w:rsid w:val="00795771"/>
    <w:rsid w:val="007C3FA6"/>
    <w:rsid w:val="007D585A"/>
    <w:rsid w:val="007D5A12"/>
    <w:rsid w:val="007E59F9"/>
    <w:rsid w:val="008067DA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B4C08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9505D"/>
    <w:rsid w:val="009A0DB8"/>
    <w:rsid w:val="009A7257"/>
    <w:rsid w:val="009D6E0A"/>
    <w:rsid w:val="009E1E33"/>
    <w:rsid w:val="00A1361C"/>
    <w:rsid w:val="00A14672"/>
    <w:rsid w:val="00A26BD6"/>
    <w:rsid w:val="00A3502A"/>
    <w:rsid w:val="00A443CF"/>
    <w:rsid w:val="00A6611D"/>
    <w:rsid w:val="00A82CB7"/>
    <w:rsid w:val="00A942C1"/>
    <w:rsid w:val="00A96864"/>
    <w:rsid w:val="00AA2F03"/>
    <w:rsid w:val="00AA7AD0"/>
    <w:rsid w:val="00AC36F7"/>
    <w:rsid w:val="00AC63A4"/>
    <w:rsid w:val="00AD239E"/>
    <w:rsid w:val="00B10265"/>
    <w:rsid w:val="00B16A99"/>
    <w:rsid w:val="00B21211"/>
    <w:rsid w:val="00B35784"/>
    <w:rsid w:val="00B60779"/>
    <w:rsid w:val="00B733A7"/>
    <w:rsid w:val="00B75C91"/>
    <w:rsid w:val="00B975AD"/>
    <w:rsid w:val="00BC45FB"/>
    <w:rsid w:val="00BF148D"/>
    <w:rsid w:val="00C23B1A"/>
    <w:rsid w:val="00C310EB"/>
    <w:rsid w:val="00C53002"/>
    <w:rsid w:val="00C9176A"/>
    <w:rsid w:val="00CF1AA2"/>
    <w:rsid w:val="00D17774"/>
    <w:rsid w:val="00D63620"/>
    <w:rsid w:val="00D8410D"/>
    <w:rsid w:val="00D867D7"/>
    <w:rsid w:val="00DB7060"/>
    <w:rsid w:val="00DD72D9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ED2AA-6F3B-4A09-AA84-AE98BD5B44DA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DC864D-C89C-4C22-BD8E-36CB2910C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1261</Characters>
  <Application>Microsoft Office Word</Application>
  <DocSecurity>0</DocSecurity>
  <Lines>10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מעיין בן עמי</cp:lastModifiedBy>
  <cp:revision>2</cp:revision>
  <cp:lastPrinted>2017-01-19T08:06:00Z</cp:lastPrinted>
  <dcterms:created xsi:type="dcterms:W3CDTF">2017-05-29T12:36:00Z</dcterms:created>
  <dcterms:modified xsi:type="dcterms:W3CDTF">2017-05-29T12:36:00Z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2017694</vt:r8>
  </property>
</Properties>
</file>