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AD8" w:rsidRPr="00156710" w:rsidRDefault="009C7BE5" w:rsidP="00156710">
      <w:pPr>
        <w:spacing w:after="0" w:line="240" w:lineRule="auto"/>
        <w:jc w:val="right"/>
        <w:rPr>
          <w:rFonts w:cs="David"/>
          <w:rtl/>
        </w:rPr>
      </w:pPr>
      <w:r w:rsidRPr="00156710">
        <w:rPr>
          <w:rFonts w:cs="David" w:hint="cs"/>
          <w:rtl/>
        </w:rPr>
        <w:t>י"</w:t>
      </w:r>
      <w:r w:rsidR="00156710" w:rsidRPr="00156710">
        <w:rPr>
          <w:rFonts w:cs="David" w:hint="cs"/>
          <w:rtl/>
        </w:rPr>
        <w:t>ב</w:t>
      </w:r>
      <w:r w:rsidRPr="00156710">
        <w:rPr>
          <w:rFonts w:cs="David" w:hint="cs"/>
          <w:rtl/>
        </w:rPr>
        <w:t xml:space="preserve"> בסיוון</w:t>
      </w:r>
      <w:r w:rsidR="00092AD8" w:rsidRPr="00156710">
        <w:rPr>
          <w:rFonts w:cs="David" w:hint="cs"/>
          <w:rtl/>
        </w:rPr>
        <w:t xml:space="preserve"> </w:t>
      </w:r>
      <w:proofErr w:type="spellStart"/>
      <w:r w:rsidR="00092AD8" w:rsidRPr="00156710">
        <w:rPr>
          <w:rFonts w:cs="David" w:hint="cs"/>
          <w:rtl/>
        </w:rPr>
        <w:t>התשע"ז</w:t>
      </w:r>
      <w:proofErr w:type="spellEnd"/>
    </w:p>
    <w:p w:rsidR="001B3D00" w:rsidRPr="00156710" w:rsidRDefault="00156710" w:rsidP="001B3D00">
      <w:pPr>
        <w:spacing w:after="0" w:line="240" w:lineRule="auto"/>
        <w:jc w:val="right"/>
        <w:rPr>
          <w:rFonts w:cs="David"/>
          <w:rtl/>
        </w:rPr>
      </w:pPr>
      <w:r w:rsidRPr="00156710">
        <w:rPr>
          <w:rFonts w:cs="David" w:hint="cs"/>
          <w:rtl/>
        </w:rPr>
        <w:t>6</w:t>
      </w:r>
      <w:r w:rsidR="009C7BE5" w:rsidRPr="00156710">
        <w:rPr>
          <w:rFonts w:cs="David" w:hint="cs"/>
          <w:rtl/>
        </w:rPr>
        <w:t xml:space="preserve"> במאי</w:t>
      </w:r>
      <w:r w:rsidR="001B3D00" w:rsidRPr="00156710">
        <w:rPr>
          <w:rFonts w:cs="David" w:hint="cs"/>
          <w:rtl/>
        </w:rPr>
        <w:t xml:space="preserve"> 2017</w:t>
      </w:r>
    </w:p>
    <w:p w:rsidR="001B3D00" w:rsidRPr="00156710" w:rsidRDefault="001B3D00" w:rsidP="001B3D00">
      <w:pPr>
        <w:spacing w:after="0" w:line="240" w:lineRule="auto"/>
        <w:jc w:val="both"/>
        <w:rPr>
          <w:rFonts w:cs="David"/>
          <w:sz w:val="24"/>
          <w:szCs w:val="24"/>
          <w:u w:val="single"/>
          <w:rtl/>
        </w:rPr>
      </w:pPr>
    </w:p>
    <w:p w:rsidR="00957315" w:rsidRPr="006C6A4C" w:rsidRDefault="00957315" w:rsidP="001B3D00">
      <w:pPr>
        <w:spacing w:after="0" w:line="240" w:lineRule="auto"/>
        <w:jc w:val="both"/>
        <w:rPr>
          <w:rFonts w:cs="David"/>
          <w:sz w:val="24"/>
          <w:szCs w:val="24"/>
          <w:rtl/>
        </w:rPr>
      </w:pPr>
      <w:r w:rsidRPr="00156710">
        <w:rPr>
          <w:rFonts w:cs="David" w:hint="cs"/>
          <w:sz w:val="24"/>
          <w:szCs w:val="24"/>
          <w:rtl/>
        </w:rPr>
        <w:t>לכבוד: ועדת החוקה, חוק ומשפט</w:t>
      </w:r>
      <w:r w:rsidRPr="006C6A4C">
        <w:rPr>
          <w:rFonts w:cs="David" w:hint="cs"/>
          <w:sz w:val="24"/>
          <w:szCs w:val="24"/>
          <w:rtl/>
        </w:rPr>
        <w:t xml:space="preserve"> </w:t>
      </w:r>
    </w:p>
    <w:p w:rsidR="00957315" w:rsidRPr="006C6A4C" w:rsidRDefault="00957315" w:rsidP="001B3D00">
      <w:pPr>
        <w:spacing w:after="0" w:line="240" w:lineRule="auto"/>
        <w:jc w:val="both"/>
        <w:rPr>
          <w:rFonts w:cs="David"/>
          <w:sz w:val="24"/>
          <w:szCs w:val="24"/>
          <w:rtl/>
        </w:rPr>
      </w:pPr>
      <w:r w:rsidRPr="006C6A4C">
        <w:rPr>
          <w:rFonts w:cs="David" w:hint="cs"/>
          <w:sz w:val="24"/>
          <w:szCs w:val="24"/>
          <w:rtl/>
        </w:rPr>
        <w:t xml:space="preserve">מאת: הייעוץ המשפטי לוועדה </w:t>
      </w:r>
    </w:p>
    <w:p w:rsidR="00957315" w:rsidRPr="006C6A4C" w:rsidRDefault="00957315" w:rsidP="001B3D00">
      <w:pPr>
        <w:spacing w:after="0" w:line="240" w:lineRule="auto"/>
        <w:jc w:val="both"/>
        <w:rPr>
          <w:rFonts w:cs="David"/>
          <w:sz w:val="24"/>
          <w:szCs w:val="24"/>
          <w:rtl/>
        </w:rPr>
      </w:pPr>
    </w:p>
    <w:p w:rsidR="001B3D00" w:rsidRPr="006C6A4C" w:rsidRDefault="001B3D00" w:rsidP="001B3D00">
      <w:pPr>
        <w:spacing w:after="0" w:line="240" w:lineRule="auto"/>
        <w:jc w:val="both"/>
        <w:rPr>
          <w:rFonts w:cs="David"/>
          <w:sz w:val="24"/>
          <w:szCs w:val="24"/>
          <w:rtl/>
        </w:rPr>
      </w:pPr>
    </w:p>
    <w:p w:rsidR="005520D6" w:rsidRDefault="00C467F4" w:rsidP="00F7121D">
      <w:pPr>
        <w:spacing w:after="120"/>
        <w:jc w:val="center"/>
        <w:rPr>
          <w:rFonts w:cs="David"/>
          <w:b/>
          <w:bCs/>
          <w:sz w:val="30"/>
          <w:szCs w:val="30"/>
          <w:u w:val="single"/>
          <w:rtl/>
        </w:rPr>
      </w:pPr>
      <w:r w:rsidRPr="001B1B10">
        <w:rPr>
          <w:rFonts w:cs="David" w:hint="cs"/>
          <w:b/>
          <w:bCs/>
          <w:sz w:val="30"/>
          <w:szCs w:val="30"/>
          <w:u w:val="single"/>
          <w:rtl/>
        </w:rPr>
        <w:t xml:space="preserve">הצעת </w:t>
      </w:r>
      <w:r w:rsidR="00957315" w:rsidRPr="001B1B10">
        <w:rPr>
          <w:rFonts w:cs="David" w:hint="cs"/>
          <w:b/>
          <w:bCs/>
          <w:sz w:val="30"/>
          <w:szCs w:val="30"/>
          <w:u w:val="single"/>
          <w:rtl/>
        </w:rPr>
        <w:t>חוק נכסים של נספי השואה (השבה ליורשים והקדשה למטרות סיוע והנצחה)</w:t>
      </w:r>
      <w:r w:rsidRPr="001B1B10">
        <w:rPr>
          <w:rFonts w:cs="David" w:hint="cs"/>
          <w:b/>
          <w:bCs/>
          <w:sz w:val="30"/>
          <w:szCs w:val="30"/>
          <w:u w:val="single"/>
          <w:rtl/>
        </w:rPr>
        <w:t xml:space="preserve"> </w:t>
      </w:r>
      <w:r w:rsidR="00957315" w:rsidRPr="001B1B10">
        <w:rPr>
          <w:rFonts w:cs="David" w:hint="cs"/>
          <w:b/>
          <w:bCs/>
          <w:sz w:val="30"/>
          <w:szCs w:val="30"/>
          <w:u w:val="single"/>
          <w:rtl/>
        </w:rPr>
        <w:t xml:space="preserve">(תיקון מס' </w:t>
      </w:r>
      <w:r w:rsidR="00230EF8" w:rsidRPr="001B1B10">
        <w:rPr>
          <w:rFonts w:cs="David" w:hint="cs"/>
          <w:b/>
          <w:bCs/>
          <w:sz w:val="30"/>
          <w:szCs w:val="30"/>
          <w:u w:val="single"/>
          <w:rtl/>
        </w:rPr>
        <w:t>4</w:t>
      </w:r>
      <w:r w:rsidR="00957315" w:rsidRPr="001B1B10">
        <w:rPr>
          <w:rFonts w:cs="David" w:hint="cs"/>
          <w:b/>
          <w:bCs/>
          <w:sz w:val="30"/>
          <w:szCs w:val="30"/>
          <w:u w:val="single"/>
          <w:rtl/>
        </w:rPr>
        <w:t>) (סיום פעילות החברה והעברה לאפוטרופוס הכללי), התשע"ז-2017</w:t>
      </w:r>
      <w:r w:rsidRPr="001B1B10">
        <w:rPr>
          <w:rFonts w:cs="David" w:hint="cs"/>
          <w:b/>
          <w:bCs/>
          <w:sz w:val="30"/>
          <w:szCs w:val="30"/>
          <w:u w:val="single"/>
          <w:rtl/>
        </w:rPr>
        <w:t xml:space="preserve"> (מ-1125)</w:t>
      </w:r>
      <w:r w:rsidR="004B6748">
        <w:rPr>
          <w:rFonts w:cs="David" w:hint="cs"/>
          <w:b/>
          <w:bCs/>
          <w:sz w:val="30"/>
          <w:szCs w:val="30"/>
          <w:u w:val="single"/>
          <w:rtl/>
        </w:rPr>
        <w:t>;</w:t>
      </w:r>
    </w:p>
    <w:p w:rsidR="001B1B10" w:rsidRPr="001B1B10" w:rsidRDefault="001B1B10" w:rsidP="00F7121D">
      <w:pPr>
        <w:spacing w:after="240"/>
        <w:jc w:val="center"/>
        <w:rPr>
          <w:rFonts w:cs="David"/>
          <w:b/>
          <w:bCs/>
          <w:sz w:val="30"/>
          <w:szCs w:val="30"/>
          <w:u w:val="single"/>
          <w:rtl/>
        </w:rPr>
      </w:pPr>
      <w:r w:rsidRPr="001B1B10">
        <w:rPr>
          <w:rFonts w:cs="David" w:hint="cs"/>
          <w:b/>
          <w:bCs/>
          <w:sz w:val="30"/>
          <w:szCs w:val="30"/>
          <w:u w:val="single"/>
          <w:rtl/>
        </w:rPr>
        <w:t>הצעת חוק נכסים של נספי השואה (השבה ליורשים והקדשה למטרות סיוע והנצחה)</w:t>
      </w:r>
      <w:r>
        <w:rPr>
          <w:rFonts w:cs="David" w:hint="cs"/>
          <w:b/>
          <w:bCs/>
          <w:sz w:val="30"/>
          <w:szCs w:val="30"/>
          <w:u w:val="single"/>
          <w:rtl/>
        </w:rPr>
        <w:t xml:space="preserve"> </w:t>
      </w:r>
      <w:r w:rsidRPr="001B1B10">
        <w:rPr>
          <w:rFonts w:cs="David" w:hint="cs"/>
          <w:b/>
          <w:bCs/>
          <w:sz w:val="30"/>
          <w:szCs w:val="30"/>
          <w:u w:val="single"/>
          <w:rtl/>
        </w:rPr>
        <w:t xml:space="preserve">(תיקון-סיוע לניצולי שואה הזקוקים לכך), התשע"ו-2016 (פ/3076/20) של חה"כ מרב מיכאלי </w:t>
      </w:r>
      <w:r>
        <w:rPr>
          <w:rFonts w:cs="David" w:hint="cs"/>
          <w:b/>
          <w:bCs/>
          <w:sz w:val="30"/>
          <w:szCs w:val="30"/>
          <w:u w:val="single"/>
          <w:rtl/>
        </w:rPr>
        <w:t>וחברי כנסת אחרים</w:t>
      </w:r>
    </w:p>
    <w:p w:rsidR="00957315" w:rsidRPr="00A36D37" w:rsidRDefault="00957315" w:rsidP="00A36D37">
      <w:pPr>
        <w:shd w:val="clear" w:color="auto" w:fill="BFBFBF" w:themeFill="background1" w:themeFillShade="BF"/>
        <w:spacing w:after="120" w:line="240" w:lineRule="auto"/>
        <w:jc w:val="center"/>
        <w:rPr>
          <w:rFonts w:cs="David"/>
          <w:b/>
          <w:bCs/>
          <w:sz w:val="28"/>
          <w:szCs w:val="28"/>
          <w:rtl/>
        </w:rPr>
      </w:pPr>
      <w:r w:rsidRPr="00A36D37">
        <w:rPr>
          <w:rFonts w:cs="David" w:hint="cs"/>
          <w:b/>
          <w:bCs/>
          <w:sz w:val="28"/>
          <w:szCs w:val="28"/>
          <w:rtl/>
        </w:rPr>
        <w:t>כללי</w:t>
      </w:r>
    </w:p>
    <w:p w:rsidR="008246BA" w:rsidRPr="00902C9F" w:rsidRDefault="00423A14" w:rsidP="005822CA">
      <w:pPr>
        <w:spacing w:after="120" w:line="360" w:lineRule="auto"/>
        <w:jc w:val="both"/>
        <w:rPr>
          <w:rFonts w:cs="David"/>
          <w:sz w:val="24"/>
          <w:szCs w:val="24"/>
          <w:rtl/>
        </w:rPr>
      </w:pPr>
      <w:r w:rsidRPr="00902C9F">
        <w:rPr>
          <w:rFonts w:cs="David" w:hint="cs"/>
          <w:sz w:val="24"/>
          <w:szCs w:val="24"/>
          <w:rtl/>
        </w:rPr>
        <w:t xml:space="preserve">בעקבות עבודת ועדת החקירה הפרלמנטרית </w:t>
      </w:r>
      <w:r w:rsidR="00570A48" w:rsidRPr="00902C9F">
        <w:rPr>
          <w:rFonts w:cs="David" w:hint="cs"/>
          <w:sz w:val="24"/>
          <w:szCs w:val="24"/>
          <w:rtl/>
        </w:rPr>
        <w:t>בנושא איתור והשב</w:t>
      </w:r>
      <w:r w:rsidR="002A015B" w:rsidRPr="00902C9F">
        <w:rPr>
          <w:rFonts w:cs="David" w:hint="cs"/>
          <w:sz w:val="24"/>
          <w:szCs w:val="24"/>
          <w:rtl/>
        </w:rPr>
        <w:t xml:space="preserve">ת </w:t>
      </w:r>
      <w:r w:rsidR="00570A48" w:rsidRPr="00902C9F">
        <w:rPr>
          <w:rFonts w:cs="David" w:hint="cs"/>
          <w:sz w:val="24"/>
          <w:szCs w:val="24"/>
          <w:rtl/>
        </w:rPr>
        <w:t xml:space="preserve">נכסים של </w:t>
      </w:r>
      <w:r w:rsidR="002A015B" w:rsidRPr="00902C9F">
        <w:rPr>
          <w:rFonts w:cs="David" w:hint="cs"/>
          <w:sz w:val="24"/>
          <w:szCs w:val="24"/>
          <w:rtl/>
        </w:rPr>
        <w:t xml:space="preserve">נספי </w:t>
      </w:r>
      <w:r w:rsidR="00570A48" w:rsidRPr="00902C9F">
        <w:rPr>
          <w:rFonts w:cs="David" w:hint="cs"/>
          <w:sz w:val="24"/>
          <w:szCs w:val="24"/>
          <w:rtl/>
        </w:rPr>
        <w:t>השואה</w:t>
      </w:r>
      <w:r w:rsidRPr="00902C9F">
        <w:rPr>
          <w:rFonts w:cs="David" w:hint="cs"/>
          <w:sz w:val="24"/>
          <w:szCs w:val="24"/>
          <w:rtl/>
        </w:rPr>
        <w:t xml:space="preserve">, חוקקה הכנסת, בראשית שנת 2006, את חוק נכסים של נכסי השואה (השבה ליורשים והקדשה למטרות סיוע והנצחה), התשס"ו-2006 (להלן </w:t>
      </w:r>
      <w:r w:rsidRPr="00902C9F">
        <w:rPr>
          <w:rFonts w:cs="David"/>
          <w:sz w:val="24"/>
          <w:szCs w:val="24"/>
          <w:rtl/>
        </w:rPr>
        <w:t>–</w:t>
      </w:r>
      <w:r w:rsidRPr="00902C9F">
        <w:rPr>
          <w:rFonts w:cs="David" w:hint="cs"/>
          <w:sz w:val="24"/>
          <w:szCs w:val="24"/>
          <w:rtl/>
        </w:rPr>
        <w:t xml:space="preserve"> החוק). מטרת החוק </w:t>
      </w:r>
      <w:proofErr w:type="spellStart"/>
      <w:r w:rsidRPr="00902C9F">
        <w:rPr>
          <w:rFonts w:cs="David" w:hint="cs"/>
          <w:sz w:val="24"/>
          <w:szCs w:val="24"/>
          <w:rtl/>
        </w:rPr>
        <w:t>היתה</w:t>
      </w:r>
      <w:proofErr w:type="spellEnd"/>
      <w:r w:rsidRPr="00902C9F">
        <w:rPr>
          <w:rFonts w:cs="David" w:hint="cs"/>
          <w:sz w:val="24"/>
          <w:szCs w:val="24"/>
          <w:rtl/>
        </w:rPr>
        <w:t xml:space="preserve"> </w:t>
      </w:r>
      <w:r w:rsidR="00E1532E" w:rsidRPr="00902C9F">
        <w:rPr>
          <w:rFonts w:cs="David" w:hint="cs"/>
          <w:sz w:val="24"/>
          <w:szCs w:val="24"/>
          <w:rtl/>
        </w:rPr>
        <w:t xml:space="preserve">להוביל </w:t>
      </w:r>
      <w:r w:rsidR="008246BA" w:rsidRPr="00902C9F">
        <w:rPr>
          <w:rFonts w:cs="David" w:hint="cs"/>
          <w:sz w:val="24"/>
          <w:szCs w:val="24"/>
          <w:rtl/>
        </w:rPr>
        <w:t xml:space="preserve">לאיתור נכסים הנמצאים בישראל שבעליהם נספו בשואה, לאתר את יורשיהם ולהשיב להם את הרכוש. נכסים שלא נמצאו להם יורשים הופנו, בהתאם לחוק, למטרות סיוע לניצולי שואה הזקוקים לכך וכן, באופן משני, למטרת הנצחת זכר השואה וזכרם של הנספים בשואה. </w:t>
      </w:r>
    </w:p>
    <w:p w:rsidR="00836DDA" w:rsidRPr="006227DB" w:rsidRDefault="00171D64" w:rsidP="00B04288">
      <w:pPr>
        <w:spacing w:after="120" w:line="360" w:lineRule="auto"/>
        <w:jc w:val="both"/>
        <w:rPr>
          <w:rFonts w:cs="David"/>
          <w:sz w:val="24"/>
          <w:szCs w:val="24"/>
          <w:rtl/>
        </w:rPr>
      </w:pPr>
      <w:r w:rsidRPr="00902C9F">
        <w:rPr>
          <w:rFonts w:cs="David" w:hint="cs"/>
          <w:sz w:val="24"/>
          <w:szCs w:val="24"/>
          <w:rtl/>
        </w:rPr>
        <w:t xml:space="preserve">לשם ביצוע הוראות החוק, הוקמה החברה לאיתור ולהשבת נכסים של נספי השואה (להלן </w:t>
      </w:r>
      <w:r w:rsidRPr="00902C9F">
        <w:rPr>
          <w:rFonts w:cs="David"/>
          <w:sz w:val="24"/>
          <w:szCs w:val="24"/>
          <w:rtl/>
        </w:rPr>
        <w:t>–</w:t>
      </w:r>
      <w:r w:rsidRPr="00902C9F">
        <w:rPr>
          <w:rFonts w:cs="David" w:hint="cs"/>
          <w:sz w:val="24"/>
          <w:szCs w:val="24"/>
          <w:rtl/>
        </w:rPr>
        <w:t xml:space="preserve"> החברה) לתקופה קצובה מראש של 15 שנים</w:t>
      </w:r>
      <w:r w:rsidR="002A015B" w:rsidRPr="00902C9F">
        <w:rPr>
          <w:rFonts w:cs="David" w:hint="cs"/>
          <w:sz w:val="24"/>
          <w:szCs w:val="24"/>
          <w:rtl/>
        </w:rPr>
        <w:t>,</w:t>
      </w:r>
      <w:r w:rsidRPr="00902C9F">
        <w:rPr>
          <w:rFonts w:cs="David" w:hint="cs"/>
          <w:sz w:val="24"/>
          <w:szCs w:val="24"/>
          <w:rtl/>
        </w:rPr>
        <w:t xml:space="preserve"> והוסדרו בחוק המבנה שלה, הסדרי הממשל</w:t>
      </w:r>
      <w:r w:rsidR="00E1532E" w:rsidRPr="00902C9F">
        <w:rPr>
          <w:rFonts w:cs="David" w:hint="cs"/>
          <w:sz w:val="24"/>
          <w:szCs w:val="24"/>
          <w:rtl/>
        </w:rPr>
        <w:t xml:space="preserve"> התאגידי</w:t>
      </w:r>
      <w:r w:rsidRPr="00902C9F">
        <w:rPr>
          <w:rFonts w:cs="David" w:hint="cs"/>
          <w:sz w:val="24"/>
          <w:szCs w:val="24"/>
          <w:rtl/>
        </w:rPr>
        <w:t xml:space="preserve">, חובותיה, סמכויותיה ונוהלי עבודתה. </w:t>
      </w:r>
      <w:r w:rsidR="00914044" w:rsidRPr="00902C9F">
        <w:rPr>
          <w:rFonts w:cs="David" w:hint="cs"/>
          <w:sz w:val="24"/>
          <w:szCs w:val="24"/>
          <w:rtl/>
        </w:rPr>
        <w:t xml:space="preserve">תיקון שנעשה לחוק בשנת 2014 (להלן </w:t>
      </w:r>
      <w:r w:rsidR="00914044" w:rsidRPr="00902C9F">
        <w:rPr>
          <w:rFonts w:cs="David"/>
          <w:sz w:val="24"/>
          <w:szCs w:val="24"/>
          <w:rtl/>
        </w:rPr>
        <w:t>–</w:t>
      </w:r>
      <w:r w:rsidR="00914044" w:rsidRPr="00902C9F">
        <w:rPr>
          <w:rFonts w:cs="David" w:hint="cs"/>
          <w:sz w:val="24"/>
          <w:szCs w:val="24"/>
          <w:rtl/>
        </w:rPr>
        <w:t xml:space="preserve"> תיקון מס' 3), </w:t>
      </w:r>
      <w:r w:rsidR="001B3D00" w:rsidRPr="00902C9F">
        <w:rPr>
          <w:rFonts w:cs="David"/>
          <w:sz w:val="24"/>
          <w:szCs w:val="24"/>
          <w:rtl/>
        </w:rPr>
        <w:t xml:space="preserve">קיצר את פרק הזמן שנקבע לפעילות החברה </w:t>
      </w:r>
      <w:r w:rsidR="007A2F57" w:rsidRPr="00902C9F">
        <w:rPr>
          <w:rFonts w:cs="David" w:hint="cs"/>
          <w:sz w:val="24"/>
          <w:szCs w:val="24"/>
          <w:rtl/>
        </w:rPr>
        <w:t>וקבע שהחברה תסיים את פעילותה עד ל-31 בדצמבר 2017</w:t>
      </w:r>
      <w:r w:rsidR="00B04288">
        <w:rPr>
          <w:rFonts w:cs="David" w:hint="cs"/>
          <w:sz w:val="24"/>
          <w:szCs w:val="24"/>
          <w:rtl/>
        </w:rPr>
        <w:t>, וש</w:t>
      </w:r>
      <w:r w:rsidR="008D50F3">
        <w:rPr>
          <w:rFonts w:cs="David" w:hint="cs"/>
          <w:sz w:val="24"/>
          <w:szCs w:val="24"/>
          <w:rtl/>
        </w:rPr>
        <w:t>עם סיום פעילות</w:t>
      </w:r>
      <w:r w:rsidR="00D9641B">
        <w:rPr>
          <w:rFonts w:cs="David" w:hint="cs"/>
          <w:sz w:val="24"/>
          <w:szCs w:val="24"/>
          <w:rtl/>
        </w:rPr>
        <w:t xml:space="preserve"> החברה</w:t>
      </w:r>
      <w:r w:rsidR="008D50F3">
        <w:rPr>
          <w:rFonts w:cs="David" w:hint="cs"/>
          <w:sz w:val="24"/>
          <w:szCs w:val="24"/>
          <w:rtl/>
        </w:rPr>
        <w:t xml:space="preserve"> </w:t>
      </w:r>
      <w:r w:rsidR="00836DDA" w:rsidRPr="00902C9F">
        <w:rPr>
          <w:rFonts w:cs="David" w:hint="cs"/>
          <w:sz w:val="24"/>
          <w:szCs w:val="24"/>
          <w:rtl/>
        </w:rPr>
        <w:t xml:space="preserve">יועבר חלק מהנכסים המוחזקים בידי החברה </w:t>
      </w:r>
      <w:r w:rsidR="00836DDA" w:rsidRPr="006227DB">
        <w:rPr>
          <w:rFonts w:cs="David" w:hint="cs"/>
          <w:sz w:val="24"/>
          <w:szCs w:val="24"/>
          <w:rtl/>
        </w:rPr>
        <w:t>לניהולו של האפוטרופוס הכללי</w:t>
      </w:r>
      <w:r w:rsidR="005D5EA8" w:rsidRPr="006227DB">
        <w:rPr>
          <w:rFonts w:cs="David" w:hint="cs"/>
          <w:sz w:val="24"/>
          <w:szCs w:val="24"/>
          <w:rtl/>
        </w:rPr>
        <w:t xml:space="preserve"> </w:t>
      </w:r>
      <w:r w:rsidR="004A4127" w:rsidRPr="006227DB">
        <w:rPr>
          <w:rFonts w:cs="David" w:hint="cs"/>
          <w:sz w:val="24"/>
          <w:szCs w:val="24"/>
          <w:rtl/>
        </w:rPr>
        <w:t xml:space="preserve">לצורך </w:t>
      </w:r>
      <w:r w:rsidR="005D5EA8" w:rsidRPr="006227DB">
        <w:rPr>
          <w:rFonts w:cs="David" w:hint="cs"/>
          <w:sz w:val="24"/>
          <w:szCs w:val="24"/>
          <w:rtl/>
        </w:rPr>
        <w:t xml:space="preserve">המשך </w:t>
      </w:r>
      <w:r w:rsidR="00F06EFC" w:rsidRPr="006227DB">
        <w:rPr>
          <w:rFonts w:cs="David" w:hint="cs"/>
          <w:sz w:val="24"/>
          <w:szCs w:val="24"/>
          <w:rtl/>
        </w:rPr>
        <w:t>ה</w:t>
      </w:r>
      <w:r w:rsidR="005D5EA8" w:rsidRPr="006227DB">
        <w:rPr>
          <w:rFonts w:cs="David" w:hint="cs"/>
          <w:sz w:val="24"/>
          <w:szCs w:val="24"/>
          <w:rtl/>
        </w:rPr>
        <w:t>טיפול בהשבתם ליורשים</w:t>
      </w:r>
      <w:r w:rsidR="00836DDA" w:rsidRPr="006227DB">
        <w:rPr>
          <w:rFonts w:cs="David" w:hint="cs"/>
          <w:sz w:val="24"/>
          <w:szCs w:val="24"/>
          <w:rtl/>
        </w:rPr>
        <w:t xml:space="preserve">, וחלק מהנכסים יועבר למפרק החברה </w:t>
      </w:r>
      <w:r w:rsidR="00D9641B" w:rsidRPr="006227DB">
        <w:rPr>
          <w:rFonts w:cs="David" w:hint="cs"/>
          <w:sz w:val="24"/>
          <w:szCs w:val="24"/>
          <w:rtl/>
        </w:rPr>
        <w:t xml:space="preserve">לצורך מימוש והפניה של </w:t>
      </w:r>
      <w:r w:rsidR="00836DDA" w:rsidRPr="006227DB">
        <w:rPr>
          <w:rFonts w:cs="David" w:hint="cs"/>
          <w:sz w:val="24"/>
          <w:szCs w:val="24"/>
          <w:rtl/>
        </w:rPr>
        <w:t>הכסף למטרות סיוע והנצחה.</w:t>
      </w:r>
      <w:r w:rsidR="00F06EFC" w:rsidRPr="006227DB">
        <w:rPr>
          <w:rFonts w:cs="David" w:hint="cs"/>
          <w:sz w:val="24"/>
          <w:szCs w:val="24"/>
          <w:rtl/>
        </w:rPr>
        <w:t xml:space="preserve"> </w:t>
      </w:r>
      <w:r w:rsidR="00B04288" w:rsidRPr="006227DB">
        <w:rPr>
          <w:rFonts w:cs="David" w:hint="cs"/>
          <w:sz w:val="24"/>
          <w:szCs w:val="24"/>
          <w:rtl/>
        </w:rPr>
        <w:t>בנוסף</w:t>
      </w:r>
      <w:r w:rsidR="00836DDA" w:rsidRPr="006227DB">
        <w:rPr>
          <w:rFonts w:cs="David" w:hint="cs"/>
          <w:sz w:val="24"/>
          <w:szCs w:val="24"/>
          <w:rtl/>
        </w:rPr>
        <w:t xml:space="preserve">, במסגרת תיקון מס' 3 נערכו מספר תיקונים לחוק שנועדו </w:t>
      </w:r>
      <w:r w:rsidR="001B3D00" w:rsidRPr="006227DB">
        <w:rPr>
          <w:rFonts w:cs="David"/>
          <w:sz w:val="24"/>
          <w:szCs w:val="24"/>
          <w:rtl/>
        </w:rPr>
        <w:t xml:space="preserve">להתמודד עם חסמים משפטיים </w:t>
      </w:r>
      <w:r w:rsidR="00836DDA" w:rsidRPr="006227DB">
        <w:rPr>
          <w:rFonts w:cs="David" w:hint="cs"/>
          <w:sz w:val="24"/>
          <w:szCs w:val="24"/>
          <w:rtl/>
        </w:rPr>
        <w:t xml:space="preserve">שונים </w:t>
      </w:r>
      <w:r w:rsidR="00D078CB" w:rsidRPr="006227DB">
        <w:rPr>
          <w:rFonts w:cs="David" w:hint="cs"/>
          <w:sz w:val="24"/>
          <w:szCs w:val="24"/>
          <w:rtl/>
        </w:rPr>
        <w:t xml:space="preserve">בתחום דיני הירושה </w:t>
      </w:r>
      <w:r w:rsidR="001B3D00" w:rsidRPr="006227DB">
        <w:rPr>
          <w:rFonts w:cs="David"/>
          <w:sz w:val="24"/>
          <w:szCs w:val="24"/>
          <w:rtl/>
        </w:rPr>
        <w:t xml:space="preserve">שהקשו </w:t>
      </w:r>
      <w:r w:rsidR="00836DDA" w:rsidRPr="006227DB">
        <w:rPr>
          <w:rFonts w:cs="David" w:hint="cs"/>
          <w:sz w:val="24"/>
          <w:szCs w:val="24"/>
          <w:rtl/>
        </w:rPr>
        <w:t xml:space="preserve">על </w:t>
      </w:r>
      <w:r w:rsidR="00836DDA" w:rsidRPr="006227DB">
        <w:rPr>
          <w:rFonts w:cs="David"/>
          <w:sz w:val="24"/>
          <w:szCs w:val="24"/>
          <w:rtl/>
        </w:rPr>
        <w:t>השגת תכליות החוק</w:t>
      </w:r>
      <w:r w:rsidR="00836DDA" w:rsidRPr="006227DB">
        <w:rPr>
          <w:rFonts w:cs="David" w:hint="cs"/>
          <w:sz w:val="24"/>
          <w:szCs w:val="24"/>
          <w:rtl/>
        </w:rPr>
        <w:t>, באופן שיקל על החברה להשיב ליורשים את הנכסים שאותרו</w:t>
      </w:r>
      <w:r w:rsidR="008D50F3" w:rsidRPr="006227DB">
        <w:rPr>
          <w:rStyle w:val="a6"/>
          <w:rFonts w:cs="David"/>
          <w:sz w:val="24"/>
          <w:szCs w:val="24"/>
          <w:rtl/>
        </w:rPr>
        <w:footnoteReference w:id="1"/>
      </w:r>
      <w:r w:rsidR="00836DDA" w:rsidRPr="006227DB">
        <w:rPr>
          <w:rFonts w:cs="David" w:hint="cs"/>
          <w:sz w:val="24"/>
          <w:szCs w:val="24"/>
          <w:rtl/>
        </w:rPr>
        <w:t>.</w:t>
      </w:r>
    </w:p>
    <w:p w:rsidR="00330C2A" w:rsidRPr="006227DB" w:rsidRDefault="00330C2A" w:rsidP="005822CA">
      <w:pPr>
        <w:spacing w:after="120" w:line="360" w:lineRule="auto"/>
        <w:jc w:val="both"/>
        <w:rPr>
          <w:rFonts w:cs="David"/>
          <w:sz w:val="24"/>
          <w:szCs w:val="24"/>
          <w:rtl/>
        </w:rPr>
      </w:pPr>
    </w:p>
    <w:p w:rsidR="00330C2A" w:rsidRPr="006227DB" w:rsidRDefault="00330C2A" w:rsidP="00A36D37">
      <w:pPr>
        <w:shd w:val="clear" w:color="auto" w:fill="BFBFBF" w:themeFill="background1" w:themeFillShade="BF"/>
        <w:spacing w:after="120" w:line="240" w:lineRule="auto"/>
        <w:jc w:val="center"/>
        <w:rPr>
          <w:rFonts w:cs="David"/>
          <w:b/>
          <w:bCs/>
          <w:sz w:val="28"/>
          <w:szCs w:val="28"/>
        </w:rPr>
      </w:pPr>
      <w:r w:rsidRPr="006227DB">
        <w:rPr>
          <w:rFonts w:cs="David" w:hint="cs"/>
          <w:b/>
          <w:bCs/>
          <w:sz w:val="28"/>
          <w:szCs w:val="28"/>
          <w:rtl/>
        </w:rPr>
        <w:t>הצעת החוק</w:t>
      </w:r>
      <w:r w:rsidR="00FA6826" w:rsidRPr="006227DB">
        <w:rPr>
          <w:rFonts w:cs="David" w:hint="cs"/>
          <w:b/>
          <w:bCs/>
          <w:sz w:val="28"/>
          <w:szCs w:val="28"/>
          <w:rtl/>
        </w:rPr>
        <w:t xml:space="preserve"> הממשלתית</w:t>
      </w:r>
    </w:p>
    <w:p w:rsidR="002164A1" w:rsidRPr="006227DB" w:rsidRDefault="00E97D1F" w:rsidP="002164A1">
      <w:pPr>
        <w:spacing w:after="120" w:line="360" w:lineRule="auto"/>
        <w:jc w:val="both"/>
        <w:rPr>
          <w:rFonts w:cs="David"/>
          <w:sz w:val="24"/>
          <w:szCs w:val="24"/>
          <w:rtl/>
        </w:rPr>
      </w:pPr>
      <w:r w:rsidRPr="006227DB">
        <w:rPr>
          <w:rFonts w:cs="David"/>
          <w:sz w:val="24"/>
          <w:szCs w:val="24"/>
          <w:rtl/>
        </w:rPr>
        <w:t xml:space="preserve">התיקונים </w:t>
      </w:r>
      <w:r w:rsidRPr="006227DB">
        <w:rPr>
          <w:rFonts w:cs="David" w:hint="cs"/>
          <w:sz w:val="24"/>
          <w:szCs w:val="24"/>
          <w:rtl/>
        </w:rPr>
        <w:t>ש</w:t>
      </w:r>
      <w:r w:rsidRPr="006227DB">
        <w:rPr>
          <w:rFonts w:cs="David"/>
          <w:sz w:val="24"/>
          <w:szCs w:val="24"/>
          <w:rtl/>
        </w:rPr>
        <w:t xml:space="preserve">בהצעת </w:t>
      </w:r>
      <w:r w:rsidRPr="006227DB">
        <w:rPr>
          <w:rFonts w:cs="David" w:hint="cs"/>
          <w:sz w:val="24"/>
          <w:szCs w:val="24"/>
          <w:rtl/>
        </w:rPr>
        <w:t>ה</w:t>
      </w:r>
      <w:r w:rsidRPr="006227DB">
        <w:rPr>
          <w:rFonts w:cs="David"/>
          <w:sz w:val="24"/>
          <w:szCs w:val="24"/>
          <w:rtl/>
        </w:rPr>
        <w:t xml:space="preserve">חוק </w:t>
      </w:r>
      <w:r w:rsidRPr="006227DB">
        <w:rPr>
          <w:rFonts w:cs="David" w:hint="cs"/>
          <w:sz w:val="24"/>
          <w:szCs w:val="24"/>
          <w:rtl/>
        </w:rPr>
        <w:t>המונחת על שולחן הוועדה,</w:t>
      </w:r>
      <w:r w:rsidRPr="006227DB">
        <w:rPr>
          <w:rFonts w:cs="David"/>
          <w:sz w:val="24"/>
          <w:szCs w:val="24"/>
          <w:rtl/>
        </w:rPr>
        <w:t xml:space="preserve"> </w:t>
      </w:r>
      <w:r w:rsidRPr="006227DB">
        <w:rPr>
          <w:rFonts w:cs="David" w:hint="cs"/>
          <w:sz w:val="24"/>
          <w:szCs w:val="24"/>
          <w:rtl/>
        </w:rPr>
        <w:t xml:space="preserve">הם </w:t>
      </w:r>
      <w:r w:rsidRPr="006227DB">
        <w:rPr>
          <w:rFonts w:cs="David"/>
          <w:sz w:val="24"/>
          <w:szCs w:val="24"/>
          <w:rtl/>
        </w:rPr>
        <w:t xml:space="preserve">חלק </w:t>
      </w:r>
      <w:r w:rsidRPr="006227DB">
        <w:rPr>
          <w:rFonts w:cs="David" w:hint="cs"/>
          <w:sz w:val="24"/>
          <w:szCs w:val="24"/>
          <w:rtl/>
        </w:rPr>
        <w:t>מה</w:t>
      </w:r>
      <w:r w:rsidRPr="006227DB">
        <w:rPr>
          <w:rFonts w:cs="David"/>
          <w:sz w:val="24"/>
          <w:szCs w:val="24"/>
          <w:rtl/>
        </w:rPr>
        <w:t xml:space="preserve">היערכות לסיום פעילותה של החברה </w:t>
      </w:r>
      <w:r w:rsidRPr="006227DB">
        <w:rPr>
          <w:rFonts w:cs="David" w:hint="cs"/>
          <w:sz w:val="24"/>
          <w:szCs w:val="24"/>
          <w:rtl/>
        </w:rPr>
        <w:t>בסוף 2017,</w:t>
      </w:r>
      <w:r w:rsidRPr="006227DB">
        <w:rPr>
          <w:rFonts w:cs="David"/>
          <w:sz w:val="24"/>
          <w:szCs w:val="24"/>
          <w:rtl/>
        </w:rPr>
        <w:t xml:space="preserve"> </w:t>
      </w:r>
      <w:r w:rsidRPr="006227DB">
        <w:rPr>
          <w:rFonts w:cs="David" w:hint="cs"/>
          <w:sz w:val="24"/>
          <w:szCs w:val="24"/>
          <w:rtl/>
        </w:rPr>
        <w:t xml:space="preserve">והעברת </w:t>
      </w:r>
      <w:r w:rsidRPr="006227DB">
        <w:rPr>
          <w:rFonts w:cs="David"/>
          <w:sz w:val="24"/>
          <w:szCs w:val="24"/>
          <w:rtl/>
        </w:rPr>
        <w:t xml:space="preserve">הנכסים </w:t>
      </w:r>
      <w:r w:rsidRPr="006227DB">
        <w:rPr>
          <w:rFonts w:cs="David" w:hint="cs"/>
          <w:sz w:val="24"/>
          <w:szCs w:val="24"/>
          <w:rtl/>
        </w:rPr>
        <w:t>המצויים ברשותה ל</w:t>
      </w:r>
      <w:r w:rsidRPr="006227DB">
        <w:rPr>
          <w:rFonts w:cs="David"/>
          <w:sz w:val="24"/>
          <w:szCs w:val="24"/>
          <w:rtl/>
        </w:rPr>
        <w:t>אפוטרופוס הכללי</w:t>
      </w:r>
      <w:r w:rsidRPr="006227DB">
        <w:rPr>
          <w:rFonts w:cs="David" w:hint="cs"/>
          <w:sz w:val="24"/>
          <w:szCs w:val="24"/>
          <w:rtl/>
        </w:rPr>
        <w:t xml:space="preserve"> ולמפרק החברה. </w:t>
      </w:r>
      <w:r w:rsidR="00135A85" w:rsidRPr="006227DB">
        <w:rPr>
          <w:rFonts w:cs="David" w:hint="cs"/>
          <w:sz w:val="24"/>
          <w:szCs w:val="24"/>
          <w:rtl/>
        </w:rPr>
        <w:t xml:space="preserve">הצעת החוק </w:t>
      </w:r>
      <w:r w:rsidR="004B2045" w:rsidRPr="006227DB">
        <w:rPr>
          <w:rFonts w:cs="David" w:hint="cs"/>
          <w:sz w:val="24"/>
          <w:szCs w:val="24"/>
          <w:rtl/>
        </w:rPr>
        <w:t xml:space="preserve">מבקשת לשמר את </w:t>
      </w:r>
      <w:r w:rsidR="004B2045" w:rsidRPr="006227DB">
        <w:rPr>
          <w:rFonts w:cs="David"/>
          <w:sz w:val="24"/>
          <w:szCs w:val="24"/>
          <w:rtl/>
        </w:rPr>
        <w:t xml:space="preserve">ההסדרים המיוחדים שנקבעו במסגרת תיקון מס' 3 גם </w:t>
      </w:r>
      <w:r w:rsidR="004B2045" w:rsidRPr="006227DB">
        <w:rPr>
          <w:rFonts w:cs="David" w:hint="cs"/>
          <w:sz w:val="24"/>
          <w:szCs w:val="24"/>
          <w:rtl/>
        </w:rPr>
        <w:t xml:space="preserve">בתקופת הביניים של 5 השנים שלאחר תום פעילותה של החברה (להלן </w:t>
      </w:r>
      <w:r w:rsidR="004B2045" w:rsidRPr="006227DB">
        <w:rPr>
          <w:rFonts w:cs="David"/>
          <w:sz w:val="24"/>
          <w:szCs w:val="24"/>
          <w:rtl/>
        </w:rPr>
        <w:t>–</w:t>
      </w:r>
      <w:r w:rsidR="004B2045" w:rsidRPr="006227DB">
        <w:rPr>
          <w:rFonts w:cs="David" w:hint="cs"/>
          <w:sz w:val="24"/>
          <w:szCs w:val="24"/>
          <w:rtl/>
        </w:rPr>
        <w:t xml:space="preserve"> תקופת הביניים), וזאת </w:t>
      </w:r>
      <w:r w:rsidR="004B2045" w:rsidRPr="006227DB">
        <w:rPr>
          <w:rFonts w:cs="David"/>
          <w:sz w:val="24"/>
          <w:szCs w:val="24"/>
          <w:rtl/>
        </w:rPr>
        <w:t xml:space="preserve">כדי לאפשר לאפוטרופוס הכללי להשלים את פעולות </w:t>
      </w:r>
      <w:r w:rsidR="004B2045" w:rsidRPr="006227DB">
        <w:rPr>
          <w:rFonts w:cs="David" w:hint="cs"/>
          <w:sz w:val="24"/>
          <w:szCs w:val="24"/>
          <w:rtl/>
        </w:rPr>
        <w:t>האיתור ו</w:t>
      </w:r>
      <w:r w:rsidR="004B2045" w:rsidRPr="006227DB">
        <w:rPr>
          <w:rFonts w:cs="David"/>
          <w:sz w:val="24"/>
          <w:szCs w:val="24"/>
          <w:rtl/>
        </w:rPr>
        <w:t xml:space="preserve">ההשבה </w:t>
      </w:r>
      <w:r w:rsidR="004B2045" w:rsidRPr="006227DB">
        <w:rPr>
          <w:rFonts w:cs="David" w:hint="cs"/>
          <w:sz w:val="24"/>
          <w:szCs w:val="24"/>
          <w:rtl/>
        </w:rPr>
        <w:t>שהחלו על ידי החברה</w:t>
      </w:r>
      <w:r w:rsidR="004B2045" w:rsidRPr="006227DB">
        <w:rPr>
          <w:rFonts w:cs="David"/>
          <w:sz w:val="24"/>
          <w:szCs w:val="24"/>
          <w:rtl/>
        </w:rPr>
        <w:t>, ולהימנע מאותם חסמים שהקשו על החברה עובר לתיקון מס' 3.</w:t>
      </w:r>
      <w:r w:rsidR="004B2045" w:rsidRPr="006227DB">
        <w:rPr>
          <w:rFonts w:cs="David" w:hint="cs"/>
          <w:sz w:val="24"/>
          <w:szCs w:val="24"/>
          <w:rtl/>
        </w:rPr>
        <w:t xml:space="preserve"> בפרק הזמן שלאחר תקופת הביניים</w:t>
      </w:r>
      <w:r w:rsidR="00593BD7" w:rsidRPr="006227DB">
        <w:rPr>
          <w:rFonts w:cs="David" w:hint="cs"/>
          <w:sz w:val="24"/>
          <w:szCs w:val="24"/>
          <w:rtl/>
        </w:rPr>
        <w:t>,</w:t>
      </w:r>
      <w:r w:rsidR="004B2045" w:rsidRPr="006227DB">
        <w:rPr>
          <w:rFonts w:cs="David" w:hint="cs"/>
          <w:sz w:val="24"/>
          <w:szCs w:val="24"/>
          <w:rtl/>
        </w:rPr>
        <w:t xml:space="preserve"> יחזרו לחול </w:t>
      </w:r>
      <w:r w:rsidR="00A80D8E">
        <w:rPr>
          <w:rFonts w:cs="David" w:hint="cs"/>
          <w:sz w:val="24"/>
          <w:szCs w:val="24"/>
          <w:rtl/>
        </w:rPr>
        <w:t xml:space="preserve">על הנכסים </w:t>
      </w:r>
      <w:r w:rsidR="004B2045" w:rsidRPr="006227DB">
        <w:rPr>
          <w:rFonts w:cs="David" w:hint="cs"/>
          <w:sz w:val="24"/>
          <w:szCs w:val="24"/>
          <w:rtl/>
        </w:rPr>
        <w:t xml:space="preserve">ההסדרים הרגילים לפי חוק האפוטרופוס הכללי באשר לניהולם של 'נכסים עזובים'. </w:t>
      </w:r>
    </w:p>
    <w:p w:rsidR="00BB6642" w:rsidRPr="006227DB" w:rsidRDefault="002164A1" w:rsidP="002164A1">
      <w:pPr>
        <w:spacing w:after="120" w:line="360" w:lineRule="auto"/>
        <w:jc w:val="both"/>
        <w:rPr>
          <w:rFonts w:cs="David"/>
          <w:sz w:val="24"/>
          <w:szCs w:val="24"/>
          <w:rtl/>
        </w:rPr>
      </w:pPr>
      <w:r w:rsidRPr="006227DB">
        <w:rPr>
          <w:rFonts w:cs="David" w:hint="cs"/>
          <w:sz w:val="24"/>
          <w:szCs w:val="24"/>
          <w:rtl/>
        </w:rPr>
        <w:lastRenderedPageBreak/>
        <w:t xml:space="preserve">באשר לתקופת הביניים </w:t>
      </w:r>
      <w:r w:rsidRPr="006227DB">
        <w:rPr>
          <w:rFonts w:cs="David"/>
          <w:sz w:val="24"/>
          <w:szCs w:val="24"/>
          <w:rtl/>
        </w:rPr>
        <w:t>–</w:t>
      </w:r>
      <w:r w:rsidRPr="006227DB">
        <w:rPr>
          <w:rFonts w:cs="David" w:hint="cs"/>
          <w:sz w:val="24"/>
          <w:szCs w:val="24"/>
          <w:rtl/>
        </w:rPr>
        <w:t xml:space="preserve"> מוצע לקבוע כי </w:t>
      </w:r>
      <w:r w:rsidR="00333744" w:rsidRPr="006227DB">
        <w:rPr>
          <w:rFonts w:cs="David" w:hint="cs"/>
          <w:sz w:val="24"/>
          <w:szCs w:val="24"/>
          <w:rtl/>
        </w:rPr>
        <w:t xml:space="preserve">עם תום פעילות החברה יפוצלו הנכסים המצויים ברשותה ובניהולה בין </w:t>
      </w:r>
      <w:r w:rsidR="00BB6642" w:rsidRPr="006227DB">
        <w:rPr>
          <w:rFonts w:cs="David" w:hint="cs"/>
          <w:sz w:val="24"/>
          <w:szCs w:val="24"/>
          <w:u w:val="single"/>
          <w:rtl/>
        </w:rPr>
        <w:t>האפוטרופוס הכללי</w:t>
      </w:r>
      <w:r w:rsidR="00BB6642" w:rsidRPr="006227DB">
        <w:rPr>
          <w:rFonts w:cs="David" w:hint="cs"/>
          <w:sz w:val="24"/>
          <w:szCs w:val="24"/>
          <w:rtl/>
        </w:rPr>
        <w:t xml:space="preserve"> </w:t>
      </w:r>
      <w:r w:rsidR="008C14E2" w:rsidRPr="006227DB">
        <w:rPr>
          <w:rFonts w:cs="David" w:hint="cs"/>
          <w:sz w:val="24"/>
          <w:szCs w:val="24"/>
          <w:rtl/>
        </w:rPr>
        <w:t>ש</w:t>
      </w:r>
      <w:r w:rsidR="00BB6642" w:rsidRPr="006227DB">
        <w:rPr>
          <w:rFonts w:cs="David" w:hint="cs"/>
          <w:sz w:val="24"/>
          <w:szCs w:val="24"/>
          <w:rtl/>
        </w:rPr>
        <w:t xml:space="preserve">ימשיך </w:t>
      </w:r>
      <w:r w:rsidR="008C14E2" w:rsidRPr="006227DB">
        <w:rPr>
          <w:rFonts w:cs="David" w:hint="cs"/>
          <w:sz w:val="24"/>
          <w:szCs w:val="24"/>
          <w:rtl/>
        </w:rPr>
        <w:t>לנסות לאתר את היורשים ולהשיב את הנכסים</w:t>
      </w:r>
      <w:r w:rsidRPr="006227DB">
        <w:rPr>
          <w:rFonts w:cs="David" w:hint="cs"/>
          <w:sz w:val="24"/>
          <w:szCs w:val="24"/>
          <w:rtl/>
        </w:rPr>
        <w:t>,</w:t>
      </w:r>
      <w:r w:rsidR="008C14E2" w:rsidRPr="006227DB">
        <w:rPr>
          <w:rFonts w:cs="David" w:hint="cs"/>
          <w:sz w:val="24"/>
          <w:szCs w:val="24"/>
          <w:rtl/>
        </w:rPr>
        <w:t xml:space="preserve"> ובין </w:t>
      </w:r>
      <w:r w:rsidR="00BB6642" w:rsidRPr="006227DB">
        <w:rPr>
          <w:rFonts w:cs="David" w:hint="cs"/>
          <w:sz w:val="24"/>
          <w:szCs w:val="24"/>
          <w:u w:val="single"/>
          <w:rtl/>
        </w:rPr>
        <w:t>מפרק החברה</w:t>
      </w:r>
      <w:r w:rsidR="00BB6642" w:rsidRPr="006227DB">
        <w:rPr>
          <w:rFonts w:cs="David" w:hint="cs"/>
          <w:sz w:val="24"/>
          <w:szCs w:val="24"/>
          <w:rtl/>
        </w:rPr>
        <w:t xml:space="preserve"> </w:t>
      </w:r>
      <w:r w:rsidR="008C14E2" w:rsidRPr="006227DB">
        <w:rPr>
          <w:rFonts w:cs="David" w:hint="cs"/>
          <w:sz w:val="24"/>
          <w:szCs w:val="24"/>
          <w:rtl/>
        </w:rPr>
        <w:t>ש</w:t>
      </w:r>
      <w:r w:rsidR="00BB6642" w:rsidRPr="006227DB">
        <w:rPr>
          <w:rFonts w:cs="David" w:hint="cs"/>
          <w:sz w:val="24"/>
          <w:szCs w:val="24"/>
          <w:rtl/>
        </w:rPr>
        <w:t xml:space="preserve">יפעל </w:t>
      </w:r>
      <w:r w:rsidR="008C14E2" w:rsidRPr="006227DB">
        <w:rPr>
          <w:rFonts w:cs="David" w:hint="cs"/>
          <w:sz w:val="24"/>
          <w:szCs w:val="24"/>
          <w:rtl/>
        </w:rPr>
        <w:t xml:space="preserve">להעברת הנכסים </w:t>
      </w:r>
      <w:r w:rsidR="00BB6642" w:rsidRPr="006227DB">
        <w:rPr>
          <w:rFonts w:cs="David" w:hint="cs"/>
          <w:sz w:val="24"/>
          <w:szCs w:val="24"/>
          <w:rtl/>
        </w:rPr>
        <w:t>למטרות סיוע והנצחה.</w:t>
      </w:r>
    </w:p>
    <w:p w:rsidR="00CF19B8" w:rsidRPr="006227DB" w:rsidRDefault="00CF19B8" w:rsidP="005822CA">
      <w:pPr>
        <w:spacing w:after="120" w:line="360" w:lineRule="auto"/>
        <w:jc w:val="both"/>
        <w:rPr>
          <w:rFonts w:cs="David"/>
          <w:sz w:val="24"/>
          <w:szCs w:val="24"/>
          <w:rtl/>
        </w:rPr>
      </w:pPr>
      <w:r w:rsidRPr="006227DB">
        <w:rPr>
          <w:rFonts w:cs="David" w:hint="cs"/>
          <w:sz w:val="24"/>
          <w:szCs w:val="24"/>
          <w:rtl/>
        </w:rPr>
        <w:t>להלן תיאור עיקרי ההסדרים שבהצעת החוק</w:t>
      </w:r>
      <w:r w:rsidR="00FA6826" w:rsidRPr="006227DB">
        <w:rPr>
          <w:rFonts w:cs="David" w:hint="cs"/>
          <w:sz w:val="24"/>
          <w:szCs w:val="24"/>
          <w:rtl/>
        </w:rPr>
        <w:t xml:space="preserve"> הממשלתית</w:t>
      </w:r>
      <w:r w:rsidRPr="006227DB">
        <w:rPr>
          <w:rFonts w:cs="David" w:hint="cs"/>
          <w:sz w:val="24"/>
          <w:szCs w:val="24"/>
          <w:rtl/>
        </w:rPr>
        <w:t>:</w:t>
      </w:r>
    </w:p>
    <w:p w:rsidR="00F94DF6" w:rsidRPr="006227DB" w:rsidRDefault="00F94DF6" w:rsidP="00CB082F">
      <w:pPr>
        <w:spacing w:after="120" w:line="360" w:lineRule="auto"/>
        <w:jc w:val="both"/>
        <w:rPr>
          <w:rFonts w:cs="David"/>
          <w:sz w:val="24"/>
          <w:szCs w:val="24"/>
          <w:rtl/>
        </w:rPr>
      </w:pPr>
      <w:r w:rsidRPr="006227DB">
        <w:rPr>
          <w:rFonts w:cs="David" w:hint="cs"/>
          <w:b/>
          <w:bCs/>
          <w:sz w:val="24"/>
          <w:szCs w:val="24"/>
          <w:rtl/>
        </w:rPr>
        <w:t>העברת המידע שבידי החברה</w:t>
      </w:r>
      <w:r w:rsidRPr="006227DB">
        <w:rPr>
          <w:rFonts w:cs="David" w:hint="cs"/>
          <w:sz w:val="24"/>
          <w:szCs w:val="24"/>
          <w:rtl/>
        </w:rPr>
        <w:t xml:space="preserve"> </w:t>
      </w:r>
      <w:r w:rsidRPr="006227DB">
        <w:rPr>
          <w:rFonts w:cs="David"/>
          <w:sz w:val="24"/>
          <w:szCs w:val="24"/>
          <w:rtl/>
        </w:rPr>
        <w:t>–</w:t>
      </w:r>
      <w:r w:rsidRPr="006227DB">
        <w:rPr>
          <w:rFonts w:cs="David" w:hint="cs"/>
          <w:sz w:val="24"/>
          <w:szCs w:val="24"/>
          <w:rtl/>
        </w:rPr>
        <w:t xml:space="preserve"> על פי המוצע, עד לתום תקופת פעילותה תעביר החברה לאפוטרופוס הכללי את כל המידע, המסמכים והחשבונות המצויים ברשותה ביחס לנכסים של נספי השואה</w:t>
      </w:r>
      <w:r w:rsidR="00D1780B" w:rsidRPr="006227DB">
        <w:rPr>
          <w:rFonts w:cs="David" w:hint="cs"/>
          <w:sz w:val="24"/>
          <w:szCs w:val="24"/>
          <w:rtl/>
        </w:rPr>
        <w:t xml:space="preserve"> (סעיף 64ב המוצע)</w:t>
      </w:r>
      <w:r w:rsidRPr="006227DB">
        <w:rPr>
          <w:rFonts w:cs="David" w:hint="cs"/>
          <w:sz w:val="24"/>
          <w:szCs w:val="24"/>
          <w:rtl/>
        </w:rPr>
        <w:t xml:space="preserve">. ודוק, </w:t>
      </w:r>
      <w:r w:rsidRPr="006227DB">
        <w:rPr>
          <w:rFonts w:cs="David" w:hint="cs"/>
          <w:sz w:val="24"/>
          <w:szCs w:val="24"/>
          <w:u w:val="single"/>
          <w:rtl/>
        </w:rPr>
        <w:t xml:space="preserve">המידע שיועבר לאפוטרופוס הכללי הוא ביחס לכלל הנכסים של נספי השואה, ובכלל זה נכסים שכבר הושבו </w:t>
      </w:r>
      <w:r w:rsidR="00C25F6C" w:rsidRPr="006227DB">
        <w:rPr>
          <w:rFonts w:cs="David" w:hint="cs"/>
          <w:sz w:val="24"/>
          <w:szCs w:val="24"/>
          <w:u w:val="single"/>
          <w:rtl/>
        </w:rPr>
        <w:t xml:space="preserve">ליורשים </w:t>
      </w:r>
      <w:r w:rsidRPr="006227DB">
        <w:rPr>
          <w:rFonts w:cs="David" w:hint="cs"/>
          <w:sz w:val="24"/>
          <w:szCs w:val="24"/>
          <w:u w:val="single"/>
          <w:rtl/>
        </w:rPr>
        <w:t>או מומשו</w:t>
      </w:r>
      <w:r w:rsidR="00C25F6C" w:rsidRPr="006227DB">
        <w:rPr>
          <w:rFonts w:cs="David" w:hint="cs"/>
          <w:sz w:val="24"/>
          <w:szCs w:val="24"/>
          <w:rtl/>
        </w:rPr>
        <w:t xml:space="preserve"> ובתמורה שלהם נעשה שימוש למטרות סיוע והנצחה</w:t>
      </w:r>
      <w:r w:rsidRPr="006227DB">
        <w:rPr>
          <w:rFonts w:cs="David" w:hint="cs"/>
          <w:sz w:val="24"/>
          <w:szCs w:val="24"/>
          <w:rtl/>
        </w:rPr>
        <w:t xml:space="preserve">, ולא רק ביחס לנכסים שיועברו </w:t>
      </w:r>
      <w:r w:rsidR="00083F00" w:rsidRPr="006227DB">
        <w:rPr>
          <w:rFonts w:cs="David" w:hint="cs"/>
          <w:sz w:val="24"/>
          <w:szCs w:val="24"/>
          <w:rtl/>
        </w:rPr>
        <w:t xml:space="preserve">בפועל </w:t>
      </w:r>
      <w:r w:rsidRPr="006227DB">
        <w:rPr>
          <w:rFonts w:cs="David" w:hint="cs"/>
          <w:sz w:val="24"/>
          <w:szCs w:val="24"/>
          <w:rtl/>
        </w:rPr>
        <w:t xml:space="preserve">לאפוטרופוס הכללי. </w:t>
      </w:r>
      <w:r w:rsidR="00C25F6C" w:rsidRPr="006227DB">
        <w:rPr>
          <w:rFonts w:cs="David" w:hint="cs"/>
          <w:sz w:val="24"/>
          <w:szCs w:val="24"/>
          <w:rtl/>
        </w:rPr>
        <w:t xml:space="preserve">העברת המידע נועדה </w:t>
      </w:r>
      <w:r w:rsidR="008C5D41" w:rsidRPr="006227DB">
        <w:rPr>
          <w:rFonts w:cs="David" w:hint="cs"/>
          <w:sz w:val="24"/>
          <w:szCs w:val="24"/>
          <w:rtl/>
        </w:rPr>
        <w:t>לשמר את הידע הייחודי שנצבר בחברה</w:t>
      </w:r>
      <w:r w:rsidR="00C25F6C" w:rsidRPr="006227DB">
        <w:rPr>
          <w:rFonts w:cs="David" w:hint="cs"/>
          <w:sz w:val="24"/>
          <w:szCs w:val="24"/>
          <w:rtl/>
        </w:rPr>
        <w:t xml:space="preserve">, </w:t>
      </w:r>
      <w:r w:rsidR="008C5D41" w:rsidRPr="006227DB">
        <w:rPr>
          <w:rFonts w:cs="David" w:hint="cs"/>
          <w:sz w:val="24"/>
          <w:szCs w:val="24"/>
          <w:rtl/>
        </w:rPr>
        <w:t>לאפשר לאפוטרופוס הכללי להמשיך ולחקור אודות היורשים של נכסים שנעשה בהם שימוש למטרות סיוע והנצחה, ובמקביל לאפשר למי שיבקש לברר את זכותו בנכס לפנות בבקשה</w:t>
      </w:r>
      <w:r w:rsidR="00C25F6C" w:rsidRPr="006227DB">
        <w:rPr>
          <w:rFonts w:cs="David" w:hint="cs"/>
          <w:sz w:val="24"/>
          <w:szCs w:val="24"/>
          <w:rtl/>
        </w:rPr>
        <w:t xml:space="preserve"> לאפוטרופוס הכללי</w:t>
      </w:r>
      <w:r w:rsidR="008C5D41" w:rsidRPr="006227DB">
        <w:rPr>
          <w:rFonts w:cs="David" w:hint="cs"/>
          <w:sz w:val="24"/>
          <w:szCs w:val="24"/>
          <w:rtl/>
        </w:rPr>
        <w:t xml:space="preserve">. </w:t>
      </w:r>
      <w:r w:rsidR="00CB082F" w:rsidRPr="006227DB">
        <w:rPr>
          <w:rFonts w:cs="David" w:hint="cs"/>
          <w:sz w:val="24"/>
          <w:szCs w:val="24"/>
          <w:rtl/>
        </w:rPr>
        <w:t xml:space="preserve">לפי המוצע, </w:t>
      </w:r>
      <w:r w:rsidR="008C5D41" w:rsidRPr="006227DB">
        <w:rPr>
          <w:rFonts w:cs="David" w:hint="cs"/>
          <w:sz w:val="24"/>
          <w:szCs w:val="24"/>
          <w:rtl/>
        </w:rPr>
        <w:t xml:space="preserve">שימור המידע המצוי כיום בידי החברה ייעשה </w:t>
      </w:r>
      <w:r w:rsidR="00112F44" w:rsidRPr="006227DB">
        <w:rPr>
          <w:rFonts w:cs="David" w:hint="cs"/>
          <w:sz w:val="24"/>
          <w:szCs w:val="24"/>
          <w:rtl/>
        </w:rPr>
        <w:t xml:space="preserve">באופן מקביל </w:t>
      </w:r>
      <w:r w:rsidR="00C25F6C" w:rsidRPr="006227DB">
        <w:rPr>
          <w:rFonts w:cs="David" w:hint="cs"/>
          <w:sz w:val="24"/>
          <w:szCs w:val="24"/>
          <w:rtl/>
        </w:rPr>
        <w:t xml:space="preserve">גם </w:t>
      </w:r>
      <w:r w:rsidR="008C5D41" w:rsidRPr="006227DB">
        <w:rPr>
          <w:rFonts w:cs="David" w:hint="cs"/>
          <w:sz w:val="24"/>
          <w:szCs w:val="24"/>
          <w:rtl/>
        </w:rPr>
        <w:t>במסגרת גנזך המדינה.</w:t>
      </w:r>
    </w:p>
    <w:p w:rsidR="00E97D1F" w:rsidRDefault="00C25F6C" w:rsidP="00614661">
      <w:pPr>
        <w:spacing w:after="120" w:line="360" w:lineRule="auto"/>
        <w:jc w:val="both"/>
        <w:rPr>
          <w:rFonts w:cs="David"/>
          <w:sz w:val="24"/>
          <w:szCs w:val="24"/>
          <w:rtl/>
        </w:rPr>
      </w:pPr>
      <w:r w:rsidRPr="006227DB">
        <w:rPr>
          <w:rFonts w:cs="David" w:hint="cs"/>
          <w:b/>
          <w:bCs/>
          <w:sz w:val="24"/>
          <w:szCs w:val="24"/>
          <w:rtl/>
        </w:rPr>
        <w:t>העברת הנכסים שבידי החברה</w:t>
      </w:r>
      <w:r w:rsidRPr="006227DB">
        <w:rPr>
          <w:rFonts w:cs="David" w:hint="cs"/>
          <w:sz w:val="24"/>
          <w:szCs w:val="24"/>
          <w:rtl/>
        </w:rPr>
        <w:t xml:space="preserve"> </w:t>
      </w:r>
      <w:r w:rsidRPr="006227DB">
        <w:rPr>
          <w:rFonts w:cs="David"/>
          <w:sz w:val="24"/>
          <w:szCs w:val="24"/>
          <w:rtl/>
        </w:rPr>
        <w:t>–</w:t>
      </w:r>
      <w:r w:rsidRPr="006227DB">
        <w:rPr>
          <w:rFonts w:cs="David" w:hint="cs"/>
          <w:sz w:val="24"/>
          <w:szCs w:val="24"/>
          <w:rtl/>
        </w:rPr>
        <w:t xml:space="preserve"> </w:t>
      </w:r>
      <w:r w:rsidR="00E97D1F" w:rsidRPr="006227DB">
        <w:rPr>
          <w:rFonts w:cs="David" w:hint="cs"/>
          <w:sz w:val="24"/>
          <w:szCs w:val="24"/>
          <w:rtl/>
        </w:rPr>
        <w:t xml:space="preserve">כפי שצוין לעיל, מטרות החברה הן לאתר ולהשיב נכסים של נספי שואה ליורשים, ולהשתמש בנכסים שלא נמצאו להם יורשים למטרות סיוע לניצולי שואה והנצחת השואה. עם פירוק החברה, ולמשך תקופת הביניים, מטרות אלה צפויות להתפצל בין שני גופים: </w:t>
      </w:r>
      <w:r w:rsidR="00E97D1F" w:rsidRPr="006227DB">
        <w:rPr>
          <w:rFonts w:cs="David" w:hint="cs"/>
          <w:sz w:val="24"/>
          <w:szCs w:val="24"/>
          <w:u w:val="single"/>
          <w:rtl/>
        </w:rPr>
        <w:t>האפוטרופוס הכללי</w:t>
      </w:r>
      <w:r w:rsidR="00E97D1F" w:rsidRPr="006227DB">
        <w:rPr>
          <w:rFonts w:cs="David" w:hint="cs"/>
          <w:sz w:val="24"/>
          <w:szCs w:val="24"/>
          <w:rtl/>
        </w:rPr>
        <w:t xml:space="preserve"> ימשיך לטפל בנכסים שיועברו אליו בניסיון </w:t>
      </w:r>
      <w:r w:rsidR="00E97D1F" w:rsidRPr="006227DB">
        <w:rPr>
          <w:rFonts w:cs="David" w:hint="cs"/>
          <w:sz w:val="24"/>
          <w:szCs w:val="24"/>
          <w:u w:val="single"/>
          <w:rtl/>
        </w:rPr>
        <w:t>לאתר ולהשיב נכסים של נספי שואה ליורשיהם</w:t>
      </w:r>
      <w:r w:rsidR="00E97D1F" w:rsidRPr="006227DB">
        <w:rPr>
          <w:rFonts w:cs="David" w:hint="cs"/>
          <w:sz w:val="24"/>
          <w:szCs w:val="24"/>
          <w:rtl/>
        </w:rPr>
        <w:t xml:space="preserve">, ואילו </w:t>
      </w:r>
      <w:r w:rsidR="00E97D1F" w:rsidRPr="006227DB">
        <w:rPr>
          <w:rFonts w:cs="David" w:hint="cs"/>
          <w:sz w:val="24"/>
          <w:szCs w:val="24"/>
          <w:u w:val="single"/>
          <w:rtl/>
        </w:rPr>
        <w:t>מפרק החברה</w:t>
      </w:r>
      <w:r w:rsidR="00E97D1F" w:rsidRPr="006227DB">
        <w:rPr>
          <w:rFonts w:cs="David" w:hint="cs"/>
          <w:sz w:val="24"/>
          <w:szCs w:val="24"/>
          <w:rtl/>
        </w:rPr>
        <w:t xml:space="preserve"> יפעל למימוש הנכסים שיועברו אליו ולחלוקת התמורה למטרות </w:t>
      </w:r>
      <w:r w:rsidR="00E97D1F" w:rsidRPr="006227DB">
        <w:rPr>
          <w:rFonts w:cs="David" w:hint="cs"/>
          <w:sz w:val="24"/>
          <w:szCs w:val="24"/>
          <w:u w:val="single"/>
          <w:rtl/>
        </w:rPr>
        <w:t xml:space="preserve">סיוע לניצולי </w:t>
      </w:r>
      <w:r w:rsidR="00E97D1F" w:rsidRPr="004C5910">
        <w:rPr>
          <w:rFonts w:cs="David" w:hint="cs"/>
          <w:sz w:val="24"/>
          <w:szCs w:val="24"/>
          <w:u w:val="single"/>
          <w:rtl/>
        </w:rPr>
        <w:t>שוא</w:t>
      </w:r>
      <w:r w:rsidR="00E97D1F">
        <w:rPr>
          <w:rFonts w:cs="David" w:hint="cs"/>
          <w:sz w:val="24"/>
          <w:szCs w:val="24"/>
          <w:u w:val="single"/>
          <w:rtl/>
        </w:rPr>
        <w:t>ה והנצחת השוא</w:t>
      </w:r>
      <w:r w:rsidR="00E97D1F" w:rsidRPr="004C5910">
        <w:rPr>
          <w:rFonts w:cs="David" w:hint="cs"/>
          <w:sz w:val="24"/>
          <w:szCs w:val="24"/>
          <w:u w:val="single"/>
          <w:rtl/>
        </w:rPr>
        <w:t>ה</w:t>
      </w:r>
      <w:r w:rsidR="00E97D1F">
        <w:rPr>
          <w:rFonts w:cs="David" w:hint="cs"/>
          <w:sz w:val="24"/>
          <w:szCs w:val="24"/>
          <w:rtl/>
        </w:rPr>
        <w:t>, בהתאם לכללים שייקבעו ובכפוף למגבלות שונות.</w:t>
      </w:r>
    </w:p>
    <w:p w:rsidR="00EA3841" w:rsidRDefault="00A46C3A" w:rsidP="00C054E3">
      <w:pPr>
        <w:spacing w:after="120" w:line="360" w:lineRule="auto"/>
        <w:jc w:val="both"/>
        <w:rPr>
          <w:rFonts w:cs="David"/>
          <w:sz w:val="24"/>
          <w:szCs w:val="24"/>
          <w:rtl/>
        </w:rPr>
      </w:pPr>
      <w:r>
        <w:rPr>
          <w:rFonts w:cs="David" w:hint="cs"/>
          <w:sz w:val="24"/>
          <w:szCs w:val="24"/>
          <w:rtl/>
        </w:rPr>
        <w:t>באשר לשאלה אלו מנכסי</w:t>
      </w:r>
      <w:r w:rsidR="00BF23E8">
        <w:rPr>
          <w:rFonts w:cs="David" w:hint="cs"/>
          <w:sz w:val="24"/>
          <w:szCs w:val="24"/>
          <w:rtl/>
        </w:rPr>
        <w:t xml:space="preserve"> החברה</w:t>
      </w:r>
      <w:r>
        <w:rPr>
          <w:rFonts w:cs="David" w:hint="cs"/>
          <w:sz w:val="24"/>
          <w:szCs w:val="24"/>
          <w:rtl/>
        </w:rPr>
        <w:t xml:space="preserve"> יועברו לאפוטרופוס הכללי </w:t>
      </w:r>
      <w:r w:rsidR="008F131E">
        <w:rPr>
          <w:rFonts w:cs="David" w:hint="cs"/>
          <w:sz w:val="24"/>
          <w:szCs w:val="24"/>
          <w:rtl/>
        </w:rPr>
        <w:t xml:space="preserve">לשם איתור והשבה </w:t>
      </w:r>
      <w:r>
        <w:rPr>
          <w:rFonts w:cs="David" w:hint="cs"/>
          <w:sz w:val="24"/>
          <w:szCs w:val="24"/>
          <w:rtl/>
        </w:rPr>
        <w:t xml:space="preserve">ואלו </w:t>
      </w:r>
      <w:r w:rsidR="008F131E">
        <w:rPr>
          <w:rFonts w:cs="David" w:hint="cs"/>
          <w:sz w:val="24"/>
          <w:szCs w:val="24"/>
          <w:rtl/>
        </w:rPr>
        <w:t xml:space="preserve">יועברו </w:t>
      </w:r>
      <w:r>
        <w:rPr>
          <w:rFonts w:cs="David" w:hint="cs"/>
          <w:sz w:val="24"/>
          <w:szCs w:val="24"/>
          <w:rtl/>
        </w:rPr>
        <w:t>למפרק</w:t>
      </w:r>
      <w:r w:rsidR="008F131E">
        <w:rPr>
          <w:rFonts w:cs="David" w:hint="cs"/>
          <w:sz w:val="24"/>
          <w:szCs w:val="24"/>
          <w:rtl/>
        </w:rPr>
        <w:t xml:space="preserve"> לשם סיוע והנצחה</w:t>
      </w:r>
      <w:r>
        <w:rPr>
          <w:rFonts w:cs="David" w:hint="cs"/>
          <w:sz w:val="24"/>
          <w:szCs w:val="24"/>
          <w:rtl/>
        </w:rPr>
        <w:t>, קיים הבדל בין ההסדר הקיים בחוק (שנחקק במסגרת תיקון מס' 3), להסדר שבהצעת החוק:</w:t>
      </w:r>
      <w:r w:rsidR="00BF23E8">
        <w:rPr>
          <w:rFonts w:cs="David" w:hint="cs"/>
          <w:sz w:val="24"/>
          <w:szCs w:val="24"/>
          <w:rtl/>
        </w:rPr>
        <w:t xml:space="preserve"> </w:t>
      </w:r>
      <w:r w:rsidR="007F79A8">
        <w:rPr>
          <w:rFonts w:cs="David" w:hint="cs"/>
          <w:sz w:val="24"/>
          <w:szCs w:val="24"/>
          <w:rtl/>
        </w:rPr>
        <w:t xml:space="preserve">לפי ההסדר הקיים, עם פירוק החברה יועברו </w:t>
      </w:r>
      <w:r w:rsidR="00585926">
        <w:rPr>
          <w:rFonts w:cs="David" w:hint="cs"/>
          <w:sz w:val="24"/>
          <w:szCs w:val="24"/>
          <w:rtl/>
        </w:rPr>
        <w:t xml:space="preserve">לאפוטרופוס הכללי </w:t>
      </w:r>
      <w:r>
        <w:rPr>
          <w:rFonts w:cs="David" w:hint="cs"/>
          <w:sz w:val="24"/>
          <w:szCs w:val="24"/>
          <w:rtl/>
        </w:rPr>
        <w:t xml:space="preserve">למטרות איתור והשבה </w:t>
      </w:r>
      <w:r w:rsidR="00842211">
        <w:rPr>
          <w:rFonts w:cs="David" w:hint="cs"/>
          <w:sz w:val="24"/>
          <w:szCs w:val="24"/>
          <w:rtl/>
        </w:rPr>
        <w:t xml:space="preserve">רק </w:t>
      </w:r>
      <w:r w:rsidR="007F79A8" w:rsidRPr="00842211">
        <w:rPr>
          <w:rFonts w:cs="David" w:hint="cs"/>
          <w:sz w:val="24"/>
          <w:szCs w:val="24"/>
          <w:u w:val="single"/>
          <w:rtl/>
        </w:rPr>
        <w:t>נכסים שקיימת לגביהם בקש</w:t>
      </w:r>
      <w:r w:rsidR="00C054E3">
        <w:rPr>
          <w:rFonts w:cs="David" w:hint="cs"/>
          <w:sz w:val="24"/>
          <w:szCs w:val="24"/>
          <w:u w:val="single"/>
          <w:rtl/>
        </w:rPr>
        <w:t>ת השבה</w:t>
      </w:r>
      <w:r w:rsidR="007F79A8" w:rsidRPr="00842211">
        <w:rPr>
          <w:rFonts w:cs="David" w:hint="cs"/>
          <w:sz w:val="24"/>
          <w:szCs w:val="24"/>
          <w:u w:val="single"/>
          <w:rtl/>
        </w:rPr>
        <w:t xml:space="preserve"> תלויה ועומדת</w:t>
      </w:r>
      <w:r>
        <w:rPr>
          <w:rFonts w:cs="David" w:hint="cs"/>
          <w:sz w:val="24"/>
          <w:szCs w:val="24"/>
          <w:rtl/>
        </w:rPr>
        <w:t>,</w:t>
      </w:r>
      <w:r w:rsidR="008F46B8">
        <w:rPr>
          <w:rFonts w:cs="David" w:hint="cs"/>
          <w:sz w:val="24"/>
          <w:szCs w:val="24"/>
          <w:rtl/>
        </w:rPr>
        <w:t xml:space="preserve"> </w:t>
      </w:r>
      <w:r>
        <w:rPr>
          <w:rFonts w:cs="David" w:hint="cs"/>
          <w:sz w:val="24"/>
          <w:szCs w:val="24"/>
          <w:rtl/>
        </w:rPr>
        <w:t>ו</w:t>
      </w:r>
      <w:r w:rsidR="008F46B8">
        <w:rPr>
          <w:rFonts w:cs="David" w:hint="cs"/>
          <w:sz w:val="24"/>
          <w:szCs w:val="24"/>
          <w:rtl/>
        </w:rPr>
        <w:t xml:space="preserve">כל יתר הנכסים </w:t>
      </w:r>
      <w:r w:rsidR="00585926">
        <w:rPr>
          <w:rFonts w:cs="David" w:hint="cs"/>
          <w:sz w:val="24"/>
          <w:szCs w:val="24"/>
          <w:rtl/>
        </w:rPr>
        <w:t xml:space="preserve">המוחזקים על ידי החברה </w:t>
      </w:r>
      <w:r w:rsidR="00B01F76">
        <w:rPr>
          <w:rFonts w:cs="David" w:hint="cs"/>
          <w:sz w:val="24"/>
          <w:szCs w:val="24"/>
          <w:rtl/>
        </w:rPr>
        <w:t>יועברו למפרק החברה</w:t>
      </w:r>
      <w:r>
        <w:rPr>
          <w:rFonts w:cs="David" w:hint="cs"/>
          <w:sz w:val="24"/>
          <w:szCs w:val="24"/>
          <w:rtl/>
        </w:rPr>
        <w:t xml:space="preserve"> למטרת </w:t>
      </w:r>
      <w:r w:rsidRPr="00842211">
        <w:rPr>
          <w:rFonts w:cs="David" w:hint="cs"/>
          <w:sz w:val="24"/>
          <w:szCs w:val="24"/>
          <w:u w:val="single"/>
          <w:rtl/>
        </w:rPr>
        <w:t>סיוע לניצולי שואה</w:t>
      </w:r>
      <w:r w:rsidR="00B01F76">
        <w:rPr>
          <w:rFonts w:cs="David" w:hint="cs"/>
          <w:sz w:val="24"/>
          <w:szCs w:val="24"/>
          <w:rtl/>
        </w:rPr>
        <w:t xml:space="preserve">. </w:t>
      </w:r>
      <w:r>
        <w:rPr>
          <w:rFonts w:cs="David" w:hint="cs"/>
          <w:sz w:val="24"/>
          <w:szCs w:val="24"/>
          <w:rtl/>
        </w:rPr>
        <w:t xml:space="preserve">לעומת זאת, </w:t>
      </w:r>
      <w:r w:rsidR="00940393">
        <w:rPr>
          <w:rFonts w:cs="David" w:hint="cs"/>
          <w:sz w:val="24"/>
          <w:szCs w:val="24"/>
          <w:rtl/>
        </w:rPr>
        <w:t xml:space="preserve">לפי </w:t>
      </w:r>
      <w:r w:rsidR="00396DAF">
        <w:rPr>
          <w:rFonts w:cs="David" w:hint="cs"/>
          <w:sz w:val="24"/>
          <w:szCs w:val="24"/>
          <w:rtl/>
        </w:rPr>
        <w:t>הצעת החוק</w:t>
      </w:r>
      <w:r w:rsidR="006E301C">
        <w:rPr>
          <w:rFonts w:cs="David" w:hint="cs"/>
          <w:sz w:val="24"/>
          <w:szCs w:val="24"/>
          <w:rtl/>
        </w:rPr>
        <w:t>,</w:t>
      </w:r>
      <w:r>
        <w:rPr>
          <w:rFonts w:cs="David" w:hint="cs"/>
          <w:sz w:val="24"/>
          <w:szCs w:val="24"/>
          <w:rtl/>
        </w:rPr>
        <w:t xml:space="preserve"> </w:t>
      </w:r>
      <w:r w:rsidR="00940393">
        <w:rPr>
          <w:rFonts w:cs="David" w:hint="cs"/>
          <w:sz w:val="24"/>
          <w:szCs w:val="24"/>
          <w:rtl/>
        </w:rPr>
        <w:t xml:space="preserve">מאסת הנכסים </w:t>
      </w:r>
      <w:r>
        <w:rPr>
          <w:rFonts w:cs="David" w:hint="cs"/>
          <w:sz w:val="24"/>
          <w:szCs w:val="24"/>
          <w:rtl/>
        </w:rPr>
        <w:t xml:space="preserve">שתועבר לאפוטרופוס הכללי </w:t>
      </w:r>
      <w:r w:rsidR="00940393">
        <w:rPr>
          <w:rFonts w:cs="David" w:hint="cs"/>
          <w:sz w:val="24"/>
          <w:szCs w:val="24"/>
          <w:rtl/>
        </w:rPr>
        <w:t xml:space="preserve">למטרות איתור והשבה תהיה גדולה יותר, ותכלול </w:t>
      </w:r>
      <w:r w:rsidR="00EA3841" w:rsidRPr="00842211">
        <w:rPr>
          <w:rFonts w:cs="David" w:hint="cs"/>
          <w:sz w:val="24"/>
          <w:szCs w:val="24"/>
          <w:u w:val="single"/>
          <w:rtl/>
        </w:rPr>
        <w:t xml:space="preserve">לא </w:t>
      </w:r>
      <w:r w:rsidR="00AD1FC6" w:rsidRPr="00842211">
        <w:rPr>
          <w:rFonts w:cs="David" w:hint="cs"/>
          <w:sz w:val="24"/>
          <w:szCs w:val="24"/>
          <w:u w:val="single"/>
          <w:rtl/>
        </w:rPr>
        <w:t xml:space="preserve">רק נכסים שקיימת לגביהם בקשה תלויה ועומדת, אלא גם </w:t>
      </w:r>
      <w:r w:rsidR="00BF23E8" w:rsidRPr="00842211">
        <w:rPr>
          <w:rFonts w:cs="David" w:hint="cs"/>
          <w:sz w:val="24"/>
          <w:szCs w:val="24"/>
          <w:u w:val="single"/>
          <w:rtl/>
        </w:rPr>
        <w:t>נכסים אחרים שיש לגביהם קצה חוט</w:t>
      </w:r>
      <w:r w:rsidR="006E301C" w:rsidRPr="00842211">
        <w:rPr>
          <w:rStyle w:val="a6"/>
          <w:rFonts w:cs="David"/>
          <w:sz w:val="24"/>
          <w:szCs w:val="24"/>
          <w:u w:val="single"/>
          <w:rtl/>
        </w:rPr>
        <w:footnoteReference w:id="2"/>
      </w:r>
      <w:r w:rsidR="00BF23E8" w:rsidRPr="00842211">
        <w:rPr>
          <w:rFonts w:cs="David" w:hint="cs"/>
          <w:sz w:val="24"/>
          <w:szCs w:val="24"/>
          <w:u w:val="single"/>
          <w:rtl/>
        </w:rPr>
        <w:t xml:space="preserve"> או אפשרות להשבתם ליורשים</w:t>
      </w:r>
      <w:r w:rsidR="00BF23E8" w:rsidRPr="00842211">
        <w:rPr>
          <w:rStyle w:val="a6"/>
          <w:rFonts w:cs="David"/>
          <w:sz w:val="24"/>
          <w:szCs w:val="24"/>
          <w:u w:val="single"/>
          <w:rtl/>
        </w:rPr>
        <w:footnoteReference w:id="3"/>
      </w:r>
      <w:r w:rsidR="00D1780B">
        <w:rPr>
          <w:rFonts w:cs="David" w:hint="cs"/>
          <w:sz w:val="24"/>
          <w:szCs w:val="24"/>
          <w:rtl/>
        </w:rPr>
        <w:t xml:space="preserve"> (סעיף 64(ב) המוצע)</w:t>
      </w:r>
      <w:r w:rsidR="00BF23E8">
        <w:rPr>
          <w:rFonts w:cs="David" w:hint="cs"/>
          <w:sz w:val="24"/>
          <w:szCs w:val="24"/>
          <w:rtl/>
        </w:rPr>
        <w:t xml:space="preserve">, </w:t>
      </w:r>
      <w:r w:rsidR="00842211">
        <w:rPr>
          <w:rFonts w:cs="David" w:hint="cs"/>
          <w:sz w:val="24"/>
          <w:szCs w:val="24"/>
          <w:rtl/>
        </w:rPr>
        <w:t>ו</w:t>
      </w:r>
      <w:r w:rsidR="00E64315">
        <w:rPr>
          <w:rFonts w:cs="David" w:hint="cs"/>
          <w:sz w:val="24"/>
          <w:szCs w:val="24"/>
          <w:rtl/>
        </w:rPr>
        <w:t>יתר הנכסים יועברו למפרק החברה</w:t>
      </w:r>
      <w:r w:rsidR="00940393">
        <w:rPr>
          <w:rFonts w:cs="David" w:hint="cs"/>
          <w:sz w:val="24"/>
          <w:szCs w:val="24"/>
          <w:rtl/>
        </w:rPr>
        <w:t xml:space="preserve"> </w:t>
      </w:r>
      <w:r w:rsidR="00E64315">
        <w:rPr>
          <w:rFonts w:cs="David" w:hint="cs"/>
          <w:sz w:val="24"/>
          <w:szCs w:val="24"/>
          <w:rtl/>
        </w:rPr>
        <w:t>למטר</w:t>
      </w:r>
      <w:r w:rsidR="008203DF">
        <w:rPr>
          <w:rFonts w:cs="David" w:hint="cs"/>
          <w:sz w:val="24"/>
          <w:szCs w:val="24"/>
          <w:rtl/>
        </w:rPr>
        <w:t>ה של</w:t>
      </w:r>
      <w:r w:rsidR="00E64315">
        <w:rPr>
          <w:rFonts w:cs="David" w:hint="cs"/>
          <w:sz w:val="24"/>
          <w:szCs w:val="24"/>
          <w:rtl/>
        </w:rPr>
        <w:t xml:space="preserve"> </w:t>
      </w:r>
      <w:r w:rsidR="00E64315" w:rsidRPr="00842211">
        <w:rPr>
          <w:rFonts w:cs="David" w:hint="cs"/>
          <w:sz w:val="24"/>
          <w:szCs w:val="24"/>
          <w:u w:val="single"/>
          <w:rtl/>
        </w:rPr>
        <w:t xml:space="preserve">סיוע לניצולי שואה, </w:t>
      </w:r>
      <w:r w:rsidR="00842211" w:rsidRPr="00842211">
        <w:rPr>
          <w:rFonts w:cs="David" w:hint="cs"/>
          <w:sz w:val="24"/>
          <w:szCs w:val="24"/>
          <w:u w:val="single"/>
          <w:rtl/>
        </w:rPr>
        <w:t xml:space="preserve">וגם </w:t>
      </w:r>
      <w:r w:rsidR="008203DF" w:rsidRPr="00842211">
        <w:rPr>
          <w:rFonts w:cs="David"/>
          <w:sz w:val="24"/>
          <w:szCs w:val="24"/>
          <w:u w:val="single"/>
          <w:rtl/>
        </w:rPr>
        <w:t>–</w:t>
      </w:r>
      <w:r w:rsidR="00E64315" w:rsidRPr="00842211">
        <w:rPr>
          <w:rFonts w:cs="David" w:hint="cs"/>
          <w:sz w:val="24"/>
          <w:szCs w:val="24"/>
          <w:u w:val="single"/>
          <w:rtl/>
        </w:rPr>
        <w:t xml:space="preserve"> כך מוצע</w:t>
      </w:r>
      <w:r w:rsidR="00A11FCC" w:rsidRPr="00842211">
        <w:rPr>
          <w:rFonts w:cs="David" w:hint="cs"/>
          <w:sz w:val="24"/>
          <w:szCs w:val="24"/>
          <w:u w:val="single"/>
          <w:rtl/>
        </w:rPr>
        <w:t xml:space="preserve"> לקבוע</w:t>
      </w:r>
      <w:r w:rsidR="008203DF" w:rsidRPr="00842211">
        <w:rPr>
          <w:rFonts w:cs="David" w:hint="cs"/>
          <w:sz w:val="24"/>
          <w:szCs w:val="24"/>
          <w:u w:val="single"/>
          <w:rtl/>
        </w:rPr>
        <w:t xml:space="preserve"> </w:t>
      </w:r>
      <w:r w:rsidR="008203DF" w:rsidRPr="00842211">
        <w:rPr>
          <w:rFonts w:cs="David"/>
          <w:sz w:val="24"/>
          <w:szCs w:val="24"/>
          <w:u w:val="single"/>
          <w:rtl/>
        </w:rPr>
        <w:t>–</w:t>
      </w:r>
      <w:r w:rsidR="00842211" w:rsidRPr="00842211">
        <w:rPr>
          <w:rFonts w:cs="David" w:hint="cs"/>
          <w:sz w:val="24"/>
          <w:szCs w:val="24"/>
          <w:u w:val="single"/>
          <w:rtl/>
        </w:rPr>
        <w:t xml:space="preserve"> </w:t>
      </w:r>
      <w:r w:rsidR="00E64315" w:rsidRPr="00842211">
        <w:rPr>
          <w:rFonts w:cs="David" w:hint="cs"/>
          <w:sz w:val="24"/>
          <w:szCs w:val="24"/>
          <w:u w:val="single"/>
          <w:rtl/>
        </w:rPr>
        <w:t>למטר</w:t>
      </w:r>
      <w:r w:rsidR="00940393" w:rsidRPr="00842211">
        <w:rPr>
          <w:rFonts w:cs="David" w:hint="cs"/>
          <w:sz w:val="24"/>
          <w:szCs w:val="24"/>
          <w:u w:val="single"/>
          <w:rtl/>
        </w:rPr>
        <w:t>ה</w:t>
      </w:r>
      <w:r w:rsidR="00E64315" w:rsidRPr="00842211">
        <w:rPr>
          <w:rFonts w:cs="David" w:hint="cs"/>
          <w:sz w:val="24"/>
          <w:szCs w:val="24"/>
          <w:u w:val="single"/>
          <w:rtl/>
        </w:rPr>
        <w:t xml:space="preserve"> </w:t>
      </w:r>
      <w:r w:rsidR="00940393" w:rsidRPr="00842211">
        <w:rPr>
          <w:rFonts w:cs="David" w:hint="cs"/>
          <w:sz w:val="24"/>
          <w:szCs w:val="24"/>
          <w:u w:val="single"/>
          <w:rtl/>
        </w:rPr>
        <w:t xml:space="preserve">של </w:t>
      </w:r>
      <w:r w:rsidR="00E64315" w:rsidRPr="00842211">
        <w:rPr>
          <w:rFonts w:cs="David" w:hint="cs"/>
          <w:sz w:val="24"/>
          <w:szCs w:val="24"/>
          <w:u w:val="single"/>
          <w:rtl/>
        </w:rPr>
        <w:t>הנצח</w:t>
      </w:r>
      <w:r w:rsidR="00940393" w:rsidRPr="00842211">
        <w:rPr>
          <w:rFonts w:cs="David" w:hint="cs"/>
          <w:sz w:val="24"/>
          <w:szCs w:val="24"/>
          <w:u w:val="single"/>
          <w:rtl/>
        </w:rPr>
        <w:t>ת השואה</w:t>
      </w:r>
      <w:r w:rsidR="00F45E2E">
        <w:rPr>
          <w:rFonts w:cs="David" w:hint="cs"/>
          <w:sz w:val="24"/>
          <w:szCs w:val="24"/>
          <w:rtl/>
        </w:rPr>
        <w:t xml:space="preserve"> (סעיף 64(ג) המוצע)</w:t>
      </w:r>
      <w:r w:rsidR="00E64315">
        <w:rPr>
          <w:rFonts w:cs="David" w:hint="cs"/>
          <w:sz w:val="24"/>
          <w:szCs w:val="24"/>
          <w:rtl/>
        </w:rPr>
        <w:t>.</w:t>
      </w:r>
    </w:p>
    <w:p w:rsidR="00AF3809" w:rsidRDefault="002F6629" w:rsidP="00FB7D88">
      <w:pPr>
        <w:spacing w:after="120" w:line="360" w:lineRule="auto"/>
        <w:jc w:val="both"/>
        <w:rPr>
          <w:rFonts w:cs="David"/>
          <w:sz w:val="24"/>
          <w:szCs w:val="24"/>
          <w:rtl/>
        </w:rPr>
      </w:pPr>
      <w:r>
        <w:rPr>
          <w:rFonts w:cs="David" w:hint="cs"/>
          <w:sz w:val="24"/>
          <w:szCs w:val="24"/>
          <w:rtl/>
        </w:rPr>
        <w:t xml:space="preserve">יצוין, כי </w:t>
      </w:r>
      <w:r w:rsidR="00FB7D88">
        <w:rPr>
          <w:rFonts w:cs="David" w:hint="cs"/>
          <w:sz w:val="24"/>
          <w:szCs w:val="24"/>
          <w:rtl/>
        </w:rPr>
        <w:t>גם במהלך תקופת הביניים</w:t>
      </w:r>
      <w:r w:rsidR="006B4504">
        <w:rPr>
          <w:rFonts w:cs="David" w:hint="cs"/>
          <w:sz w:val="24"/>
          <w:szCs w:val="24"/>
          <w:rtl/>
        </w:rPr>
        <w:t>,</w:t>
      </w:r>
      <w:r w:rsidR="00FB7D88">
        <w:rPr>
          <w:rFonts w:cs="David" w:hint="cs"/>
          <w:sz w:val="24"/>
          <w:szCs w:val="24"/>
          <w:rtl/>
        </w:rPr>
        <w:t xml:space="preserve"> </w:t>
      </w:r>
      <w:r w:rsidR="00AF3809">
        <w:rPr>
          <w:rFonts w:cs="David" w:hint="cs"/>
          <w:sz w:val="24"/>
          <w:szCs w:val="24"/>
          <w:rtl/>
        </w:rPr>
        <w:t xml:space="preserve">אם האפוטרופוס הכללי </w:t>
      </w:r>
      <w:r w:rsidR="00FB7D88">
        <w:rPr>
          <w:rFonts w:cs="David" w:hint="cs"/>
          <w:sz w:val="24"/>
          <w:szCs w:val="24"/>
          <w:rtl/>
        </w:rPr>
        <w:t xml:space="preserve">יסבור </w:t>
      </w:r>
      <w:r>
        <w:rPr>
          <w:rFonts w:cs="David" w:hint="cs"/>
          <w:sz w:val="24"/>
          <w:szCs w:val="24"/>
          <w:rtl/>
        </w:rPr>
        <w:t>כי אין יסוד סביר להניח שיאותרו יורשיו של נכס שהועבר אליו, הוא יעביר את הנכס למפרק</w:t>
      </w:r>
      <w:r w:rsidR="00FB7D88">
        <w:rPr>
          <w:rFonts w:cs="David" w:hint="cs"/>
          <w:sz w:val="24"/>
          <w:szCs w:val="24"/>
          <w:rtl/>
        </w:rPr>
        <w:t xml:space="preserve"> </w:t>
      </w:r>
      <w:r>
        <w:rPr>
          <w:rFonts w:cs="David" w:hint="cs"/>
          <w:sz w:val="24"/>
          <w:szCs w:val="24"/>
          <w:rtl/>
        </w:rPr>
        <w:t>כדי שהלה יממש את הנכס ויעביר את התמורה למטרות של סיוע והנצחה</w:t>
      </w:r>
      <w:r w:rsidR="00C527C6">
        <w:rPr>
          <w:rFonts w:cs="David" w:hint="cs"/>
          <w:sz w:val="24"/>
          <w:szCs w:val="24"/>
          <w:rtl/>
        </w:rPr>
        <w:t xml:space="preserve"> (סעיף 67ח(א) המוצע)</w:t>
      </w:r>
      <w:r>
        <w:rPr>
          <w:rFonts w:cs="David" w:hint="cs"/>
          <w:sz w:val="24"/>
          <w:szCs w:val="24"/>
          <w:rtl/>
        </w:rPr>
        <w:t xml:space="preserve">. </w:t>
      </w:r>
      <w:r w:rsidR="00AF3809">
        <w:rPr>
          <w:rFonts w:cs="David" w:hint="cs"/>
          <w:sz w:val="24"/>
          <w:szCs w:val="24"/>
          <w:rtl/>
        </w:rPr>
        <w:t xml:space="preserve"> </w:t>
      </w:r>
    </w:p>
    <w:p w:rsidR="00621777" w:rsidRDefault="000B2F52" w:rsidP="008F5170">
      <w:pPr>
        <w:spacing w:after="120" w:line="360" w:lineRule="auto"/>
        <w:jc w:val="both"/>
        <w:rPr>
          <w:rFonts w:cs="David"/>
          <w:sz w:val="24"/>
          <w:szCs w:val="24"/>
          <w:rtl/>
        </w:rPr>
      </w:pPr>
      <w:r w:rsidRPr="000B2F52">
        <w:rPr>
          <w:rFonts w:cs="David" w:hint="cs"/>
          <w:b/>
          <w:bCs/>
          <w:sz w:val="24"/>
          <w:szCs w:val="24"/>
          <w:rtl/>
        </w:rPr>
        <w:t>פעילות האפוטרופוס הכללי בתקופת הביניים</w:t>
      </w:r>
      <w:r>
        <w:rPr>
          <w:rFonts w:cs="David" w:hint="cs"/>
          <w:sz w:val="24"/>
          <w:szCs w:val="24"/>
          <w:rtl/>
        </w:rPr>
        <w:t xml:space="preserve"> </w:t>
      </w:r>
      <w:r>
        <w:rPr>
          <w:rFonts w:cs="David"/>
          <w:sz w:val="24"/>
          <w:szCs w:val="24"/>
          <w:rtl/>
        </w:rPr>
        <w:t>–</w:t>
      </w:r>
      <w:r>
        <w:rPr>
          <w:rFonts w:cs="David" w:hint="cs"/>
          <w:sz w:val="24"/>
          <w:szCs w:val="24"/>
          <w:rtl/>
        </w:rPr>
        <w:t xml:space="preserve"> </w:t>
      </w:r>
      <w:r w:rsidR="00B225A5">
        <w:rPr>
          <w:rFonts w:cs="David" w:hint="cs"/>
          <w:sz w:val="24"/>
          <w:szCs w:val="24"/>
          <w:rtl/>
        </w:rPr>
        <w:t xml:space="preserve">לפי ההסדר הקיים כיום בחוק, במהלך תקופת הביניים ינוהלו הנכסים שיועברו לאפוטרופוס הכללי </w:t>
      </w:r>
      <w:r w:rsidR="00621777">
        <w:rPr>
          <w:rFonts w:cs="David" w:hint="cs"/>
          <w:sz w:val="24"/>
          <w:szCs w:val="24"/>
          <w:rtl/>
        </w:rPr>
        <w:t xml:space="preserve">לפי חוק האפוטרופוס הכללי, התשל"ח-1978 (להלן </w:t>
      </w:r>
      <w:r w:rsidR="00621777">
        <w:rPr>
          <w:rFonts w:cs="David"/>
          <w:sz w:val="24"/>
          <w:szCs w:val="24"/>
          <w:rtl/>
        </w:rPr>
        <w:t>–</w:t>
      </w:r>
      <w:r w:rsidR="00621777">
        <w:rPr>
          <w:rFonts w:cs="David" w:hint="cs"/>
          <w:sz w:val="24"/>
          <w:szCs w:val="24"/>
          <w:rtl/>
        </w:rPr>
        <w:t xml:space="preserve"> חוק האפוטרופוס הכללי), </w:t>
      </w:r>
      <w:r w:rsidR="00B225A5">
        <w:rPr>
          <w:rFonts w:cs="David" w:hint="cs"/>
          <w:sz w:val="24"/>
          <w:szCs w:val="24"/>
          <w:rtl/>
        </w:rPr>
        <w:t>כ</w:t>
      </w:r>
      <w:r w:rsidR="00621777">
        <w:rPr>
          <w:rFonts w:cs="David" w:hint="cs"/>
          <w:sz w:val="24"/>
          <w:szCs w:val="24"/>
          <w:rtl/>
        </w:rPr>
        <w:t xml:space="preserve">אילו היו </w:t>
      </w:r>
      <w:r w:rsidR="00B225A5">
        <w:rPr>
          <w:rFonts w:cs="David" w:hint="cs"/>
          <w:sz w:val="24"/>
          <w:szCs w:val="24"/>
          <w:rtl/>
        </w:rPr>
        <w:t>'נכסים עזובים'.</w:t>
      </w:r>
      <w:r w:rsidR="00621777">
        <w:rPr>
          <w:rFonts w:cs="David" w:hint="cs"/>
          <w:sz w:val="24"/>
          <w:szCs w:val="24"/>
          <w:rtl/>
        </w:rPr>
        <w:t xml:space="preserve"> לעומת זאת, </w:t>
      </w:r>
      <w:r>
        <w:rPr>
          <w:rFonts w:cs="David" w:hint="cs"/>
          <w:sz w:val="24"/>
          <w:szCs w:val="24"/>
          <w:rtl/>
        </w:rPr>
        <w:t xml:space="preserve">לפי הצעת החוק, במהלך </w:t>
      </w:r>
      <w:r>
        <w:rPr>
          <w:rFonts w:cs="David" w:hint="cs"/>
          <w:sz w:val="24"/>
          <w:szCs w:val="24"/>
          <w:rtl/>
        </w:rPr>
        <w:lastRenderedPageBreak/>
        <w:t xml:space="preserve">תקופת ביניים </w:t>
      </w:r>
      <w:r w:rsidRPr="00CA6638">
        <w:rPr>
          <w:rFonts w:cs="David" w:hint="cs"/>
          <w:sz w:val="24"/>
          <w:szCs w:val="24"/>
          <w:rtl/>
        </w:rPr>
        <w:t>האפוטרופוס הכללי יבוא בנעלי החברה לגבי הנכסים שיועברו אליו</w:t>
      </w:r>
      <w:r w:rsidR="00621777" w:rsidRPr="00CA6638">
        <w:rPr>
          <w:rFonts w:cs="David" w:hint="cs"/>
          <w:sz w:val="24"/>
          <w:szCs w:val="24"/>
          <w:rtl/>
        </w:rPr>
        <w:t xml:space="preserve">, והללו </w:t>
      </w:r>
      <w:r w:rsidR="00621777" w:rsidRPr="00BD1E09">
        <w:rPr>
          <w:rFonts w:cs="David" w:hint="cs"/>
          <w:sz w:val="24"/>
          <w:szCs w:val="24"/>
          <w:u w:val="single"/>
          <w:rtl/>
        </w:rPr>
        <w:t xml:space="preserve">ינוהלו </w:t>
      </w:r>
      <w:r w:rsidR="00BD1E09" w:rsidRPr="00BD1E09">
        <w:rPr>
          <w:rFonts w:cs="David" w:hint="cs"/>
          <w:sz w:val="24"/>
          <w:szCs w:val="24"/>
          <w:u w:val="single"/>
          <w:rtl/>
        </w:rPr>
        <w:t xml:space="preserve">לא כ'נכסים עזובים' לפי חוק האפוטרופוס הכללי אלא </w:t>
      </w:r>
      <w:r w:rsidR="00621777" w:rsidRPr="00BD1E09">
        <w:rPr>
          <w:rFonts w:cs="David" w:hint="cs"/>
          <w:sz w:val="24"/>
          <w:szCs w:val="24"/>
          <w:u w:val="single"/>
          <w:rtl/>
        </w:rPr>
        <w:t>כ</w:t>
      </w:r>
      <w:r w:rsidR="00BD1E09" w:rsidRPr="00BD1E09">
        <w:rPr>
          <w:rFonts w:cs="David" w:hint="cs"/>
          <w:sz w:val="24"/>
          <w:szCs w:val="24"/>
          <w:u w:val="single"/>
          <w:rtl/>
        </w:rPr>
        <w:t>'</w:t>
      </w:r>
      <w:r w:rsidR="00621777" w:rsidRPr="00BD1E09">
        <w:rPr>
          <w:rFonts w:cs="David" w:hint="cs"/>
          <w:sz w:val="24"/>
          <w:szCs w:val="24"/>
          <w:u w:val="single"/>
          <w:rtl/>
        </w:rPr>
        <w:t>נכסים של נספי שואה</w:t>
      </w:r>
      <w:r w:rsidR="00BD1E09" w:rsidRPr="00BD1E09">
        <w:rPr>
          <w:rFonts w:cs="David" w:hint="cs"/>
          <w:sz w:val="24"/>
          <w:szCs w:val="24"/>
          <w:u w:val="single"/>
          <w:rtl/>
        </w:rPr>
        <w:t>'</w:t>
      </w:r>
      <w:r w:rsidR="00621777" w:rsidRPr="00BD1E09">
        <w:rPr>
          <w:rFonts w:cs="David" w:hint="cs"/>
          <w:sz w:val="24"/>
          <w:szCs w:val="24"/>
          <w:u w:val="single"/>
          <w:rtl/>
        </w:rPr>
        <w:t xml:space="preserve"> לפי החוק</w:t>
      </w:r>
      <w:r w:rsidR="000A64D1">
        <w:rPr>
          <w:rFonts w:cs="David" w:hint="cs"/>
          <w:sz w:val="24"/>
          <w:szCs w:val="24"/>
          <w:u w:val="single"/>
          <w:rtl/>
        </w:rPr>
        <w:t xml:space="preserve">. המשמעות המרכזית של ההבחנה האמורה, היא שעל </w:t>
      </w:r>
      <w:r w:rsidR="00621777" w:rsidRPr="00BD1E09">
        <w:rPr>
          <w:rFonts w:cs="David" w:hint="cs"/>
          <w:sz w:val="24"/>
          <w:szCs w:val="24"/>
          <w:u w:val="single"/>
          <w:rtl/>
        </w:rPr>
        <w:t xml:space="preserve">פעולות האפוטרופוס הכללי </w:t>
      </w:r>
      <w:r w:rsidR="000A64D1">
        <w:rPr>
          <w:rFonts w:cs="David" w:hint="cs"/>
          <w:sz w:val="24"/>
          <w:szCs w:val="24"/>
          <w:u w:val="single"/>
          <w:rtl/>
        </w:rPr>
        <w:t xml:space="preserve">בתקופת הביניים יחולו </w:t>
      </w:r>
      <w:r w:rsidR="00621777" w:rsidRPr="00BD1E09">
        <w:rPr>
          <w:rFonts w:cs="David" w:hint="cs"/>
          <w:sz w:val="24"/>
          <w:szCs w:val="24"/>
          <w:u w:val="single"/>
          <w:rtl/>
        </w:rPr>
        <w:t>הוראות המשטר המשפטי המיוחד שנחקק במסגרת תיקון מס' 3, שנועד להתמודד עם חסמים בתחום דיני הירושה</w:t>
      </w:r>
      <w:r w:rsidR="00442200" w:rsidRPr="00CA6638">
        <w:rPr>
          <w:rFonts w:cs="David" w:hint="cs"/>
          <w:sz w:val="24"/>
          <w:szCs w:val="24"/>
          <w:rtl/>
        </w:rPr>
        <w:t xml:space="preserve"> (סעיפים 64(ב4)</w:t>
      </w:r>
      <w:r w:rsidR="00255278" w:rsidRPr="00CA6638">
        <w:rPr>
          <w:rFonts w:cs="David" w:hint="cs"/>
          <w:sz w:val="24"/>
          <w:szCs w:val="24"/>
          <w:rtl/>
        </w:rPr>
        <w:t xml:space="preserve"> ו-67ג(ב) המוצעים)</w:t>
      </w:r>
      <w:r w:rsidR="00621777" w:rsidRPr="00CA6638">
        <w:rPr>
          <w:rFonts w:cs="David" w:hint="cs"/>
          <w:sz w:val="24"/>
          <w:szCs w:val="24"/>
          <w:rtl/>
        </w:rPr>
        <w:t>.</w:t>
      </w:r>
    </w:p>
    <w:p w:rsidR="00C93A7A" w:rsidRDefault="00621777" w:rsidP="005822CA">
      <w:pPr>
        <w:spacing w:after="120" w:line="360" w:lineRule="auto"/>
        <w:jc w:val="both"/>
        <w:rPr>
          <w:rFonts w:cs="David"/>
          <w:sz w:val="24"/>
          <w:szCs w:val="24"/>
          <w:rtl/>
        </w:rPr>
      </w:pPr>
      <w:r>
        <w:rPr>
          <w:rFonts w:cs="David" w:hint="cs"/>
          <w:sz w:val="24"/>
          <w:szCs w:val="24"/>
          <w:rtl/>
        </w:rPr>
        <w:t xml:space="preserve">עוד מוצע לקבוע, כי </w:t>
      </w:r>
      <w:r w:rsidR="00EB2B67">
        <w:rPr>
          <w:rFonts w:cs="David" w:hint="cs"/>
          <w:sz w:val="24"/>
          <w:szCs w:val="24"/>
          <w:rtl/>
        </w:rPr>
        <w:t>ה</w:t>
      </w:r>
      <w:r w:rsidR="000B2F52">
        <w:rPr>
          <w:rFonts w:cs="David" w:hint="cs"/>
          <w:sz w:val="24"/>
          <w:szCs w:val="24"/>
          <w:rtl/>
        </w:rPr>
        <w:t xml:space="preserve">אפוטרופוס הכללי </w:t>
      </w:r>
      <w:r w:rsidR="00EB2B67">
        <w:rPr>
          <w:rFonts w:cs="David" w:hint="cs"/>
          <w:sz w:val="24"/>
          <w:szCs w:val="24"/>
          <w:rtl/>
        </w:rPr>
        <w:t xml:space="preserve">ייזום ויבצע חקירות לאיתור היורשים בנכסים שהועברו אליו, </w:t>
      </w:r>
      <w:r w:rsidR="00B86A15">
        <w:rPr>
          <w:rFonts w:cs="David" w:hint="cs"/>
          <w:sz w:val="24"/>
          <w:szCs w:val="24"/>
          <w:rtl/>
        </w:rPr>
        <w:t xml:space="preserve">ויוקנו לו הסמכויות הרלוונטיות לשם ביצוע </w:t>
      </w:r>
      <w:r w:rsidR="0089396B">
        <w:rPr>
          <w:rFonts w:cs="David" w:hint="cs"/>
          <w:sz w:val="24"/>
          <w:szCs w:val="24"/>
          <w:rtl/>
        </w:rPr>
        <w:t>הליכים של השבת הנכסים ליורשיהם</w:t>
      </w:r>
      <w:r w:rsidR="00B86A15">
        <w:rPr>
          <w:rFonts w:cs="David" w:hint="cs"/>
          <w:sz w:val="24"/>
          <w:szCs w:val="24"/>
          <w:rtl/>
        </w:rPr>
        <w:t xml:space="preserve"> </w:t>
      </w:r>
      <w:r w:rsidR="002F6629">
        <w:rPr>
          <w:rFonts w:cs="David" w:hint="cs"/>
          <w:sz w:val="24"/>
          <w:szCs w:val="24"/>
          <w:rtl/>
        </w:rPr>
        <w:t xml:space="preserve">והשלמת </w:t>
      </w:r>
      <w:r w:rsidR="00B86A15">
        <w:rPr>
          <w:rFonts w:cs="David" w:hint="cs"/>
          <w:sz w:val="24"/>
          <w:szCs w:val="24"/>
          <w:rtl/>
        </w:rPr>
        <w:t>פעולות שבהן החלה החברה</w:t>
      </w:r>
      <w:r w:rsidR="00CB2C40">
        <w:rPr>
          <w:rFonts w:cs="David" w:hint="cs"/>
          <w:sz w:val="24"/>
          <w:szCs w:val="24"/>
          <w:rtl/>
        </w:rPr>
        <w:t xml:space="preserve"> (סעיף 67ג המוצע)</w:t>
      </w:r>
      <w:r w:rsidR="00B86A15">
        <w:rPr>
          <w:rFonts w:cs="David" w:hint="cs"/>
          <w:sz w:val="24"/>
          <w:szCs w:val="24"/>
          <w:rtl/>
        </w:rPr>
        <w:t xml:space="preserve">. </w:t>
      </w:r>
      <w:r w:rsidR="00C93A7A">
        <w:rPr>
          <w:rFonts w:cs="David" w:hint="cs"/>
          <w:sz w:val="24"/>
          <w:szCs w:val="24"/>
          <w:rtl/>
        </w:rPr>
        <w:t>במקביל, במהלך תקופת הביניים האפוטרופוס הכללי ימשיך לבצע חקירות לגבי נכסים שנוהלו בעבר בידי החברה והחברה העבירה אות</w:t>
      </w:r>
      <w:r w:rsidR="00E605BC">
        <w:rPr>
          <w:rFonts w:cs="David" w:hint="cs"/>
          <w:sz w:val="24"/>
          <w:szCs w:val="24"/>
          <w:rtl/>
        </w:rPr>
        <w:t>ם</w:t>
      </w:r>
      <w:r w:rsidR="00C93A7A">
        <w:rPr>
          <w:rFonts w:cs="David" w:hint="cs"/>
          <w:sz w:val="24"/>
          <w:szCs w:val="24"/>
          <w:rtl/>
        </w:rPr>
        <w:t xml:space="preserve"> למטרות סיוע והנצחה (ולכן הנכס עצמו לא הועבר לאפוטרופוס הכללי אלא רק המידע לגביו), אך הליך החקירה לגביו לא מוצה בידי החברה. היה ויאותרו יורשיו של הנכס, יוכל היורש לקבל את שוויו של הנכס מהמדינה</w:t>
      </w:r>
      <w:r w:rsidR="00CB2C40">
        <w:rPr>
          <w:rFonts w:cs="David" w:hint="cs"/>
          <w:sz w:val="24"/>
          <w:szCs w:val="24"/>
          <w:rtl/>
        </w:rPr>
        <w:t xml:space="preserve"> (סעיף 67י המוצע)</w:t>
      </w:r>
      <w:r w:rsidR="00C93A7A">
        <w:rPr>
          <w:rFonts w:cs="David" w:hint="cs"/>
          <w:sz w:val="24"/>
          <w:szCs w:val="24"/>
          <w:rtl/>
        </w:rPr>
        <w:t>.</w:t>
      </w:r>
    </w:p>
    <w:p w:rsidR="00C80D26" w:rsidRDefault="002F6629" w:rsidP="00D50473">
      <w:pPr>
        <w:spacing w:after="120" w:line="360" w:lineRule="auto"/>
        <w:jc w:val="both"/>
        <w:rPr>
          <w:rFonts w:cs="David"/>
          <w:sz w:val="24"/>
          <w:szCs w:val="24"/>
          <w:rtl/>
        </w:rPr>
      </w:pPr>
      <w:r w:rsidRPr="002F6629">
        <w:rPr>
          <w:rFonts w:cs="David" w:hint="cs"/>
          <w:b/>
          <w:bCs/>
          <w:sz w:val="24"/>
          <w:szCs w:val="24"/>
          <w:rtl/>
        </w:rPr>
        <w:t>ההוראות שיחולו לאחר תום תקופת הביניים</w:t>
      </w:r>
      <w:r>
        <w:rPr>
          <w:rFonts w:cs="David" w:hint="cs"/>
          <w:sz w:val="24"/>
          <w:szCs w:val="24"/>
          <w:rtl/>
        </w:rPr>
        <w:t xml:space="preserve"> </w:t>
      </w:r>
      <w:r>
        <w:rPr>
          <w:rFonts w:cs="David"/>
          <w:sz w:val="24"/>
          <w:szCs w:val="24"/>
          <w:rtl/>
        </w:rPr>
        <w:t>–</w:t>
      </w:r>
      <w:r>
        <w:rPr>
          <w:rFonts w:cs="David" w:hint="cs"/>
          <w:sz w:val="24"/>
          <w:szCs w:val="24"/>
          <w:rtl/>
        </w:rPr>
        <w:t xml:space="preserve"> </w:t>
      </w:r>
      <w:r w:rsidR="00B93CE8">
        <w:rPr>
          <w:rFonts w:cs="David" w:hint="cs"/>
          <w:sz w:val="24"/>
          <w:szCs w:val="24"/>
          <w:rtl/>
        </w:rPr>
        <w:t xml:space="preserve">לפי המוצע, נכסים </w:t>
      </w:r>
      <w:r w:rsidR="00C80D26">
        <w:rPr>
          <w:rFonts w:cs="David" w:hint="cs"/>
          <w:sz w:val="24"/>
          <w:szCs w:val="24"/>
          <w:rtl/>
        </w:rPr>
        <w:t>שעם תום פעילות החברה יועברו לאפוטרופוס הכללי</w:t>
      </w:r>
      <w:r w:rsidR="003436D5">
        <w:rPr>
          <w:rFonts w:cs="David" w:hint="cs"/>
          <w:sz w:val="24"/>
          <w:szCs w:val="24"/>
          <w:rtl/>
        </w:rPr>
        <w:t>,</w:t>
      </w:r>
      <w:r w:rsidR="00C80D26">
        <w:rPr>
          <w:rFonts w:cs="David" w:hint="cs"/>
          <w:sz w:val="24"/>
          <w:szCs w:val="24"/>
          <w:rtl/>
        </w:rPr>
        <w:t xml:space="preserve"> וייוותרו בידיו בתום תקופת הביניים, </w:t>
      </w:r>
      <w:r w:rsidR="00C80D26" w:rsidRPr="009E786A">
        <w:rPr>
          <w:rFonts w:cs="David" w:hint="cs"/>
          <w:sz w:val="24"/>
          <w:szCs w:val="24"/>
          <w:u w:val="single"/>
          <w:rtl/>
        </w:rPr>
        <w:t>יועברו למפרק לצורך מימוש ושימוש בתמורה למטרות סיוע והנצחה</w:t>
      </w:r>
      <w:r w:rsidR="00CB2C40">
        <w:rPr>
          <w:rFonts w:cs="David" w:hint="cs"/>
          <w:sz w:val="24"/>
          <w:szCs w:val="24"/>
          <w:rtl/>
        </w:rPr>
        <w:t xml:space="preserve"> (סעיף 67ח(ב) המוצע)</w:t>
      </w:r>
      <w:r w:rsidR="00C80D26">
        <w:rPr>
          <w:rFonts w:cs="David" w:hint="cs"/>
          <w:sz w:val="24"/>
          <w:szCs w:val="24"/>
          <w:rtl/>
        </w:rPr>
        <w:t xml:space="preserve">. לעומת זאת, נכסים שיגיעו </w:t>
      </w:r>
      <w:r w:rsidR="003436D5">
        <w:rPr>
          <w:rFonts w:cs="David" w:hint="cs"/>
          <w:sz w:val="24"/>
          <w:szCs w:val="24"/>
          <w:rtl/>
        </w:rPr>
        <w:t xml:space="preserve">לאפוטרופוס הכללי במהלך תקופת הביניים או לאחריה, </w:t>
      </w:r>
      <w:r w:rsidR="00621886" w:rsidRPr="009E786A">
        <w:rPr>
          <w:rFonts w:cs="David" w:hint="cs"/>
          <w:sz w:val="24"/>
          <w:szCs w:val="24"/>
          <w:u w:val="single"/>
          <w:rtl/>
        </w:rPr>
        <w:t>יועברו בתום תקופת הביניים לניהולו של האפוטרופוס הכללי במעמד של 'נכס עזוב' שניתן לגביו צו ניהול לפי חוק האפוטרופוס הכללי</w:t>
      </w:r>
      <w:r w:rsidR="00CB2C40" w:rsidRPr="009E786A">
        <w:rPr>
          <w:rFonts w:cs="David" w:hint="cs"/>
          <w:sz w:val="24"/>
          <w:szCs w:val="24"/>
          <w:u w:val="single"/>
          <w:rtl/>
        </w:rPr>
        <w:t xml:space="preserve"> (סעיף 67ט המוצע)</w:t>
      </w:r>
      <w:r w:rsidR="00621886" w:rsidRPr="009E786A">
        <w:rPr>
          <w:rFonts w:cs="David" w:hint="cs"/>
          <w:sz w:val="24"/>
          <w:szCs w:val="24"/>
          <w:u w:val="single"/>
          <w:rtl/>
        </w:rPr>
        <w:t>, ולאחר תקופת זמן מסוימת (15 שנה לנכס שאינו מקרקעין, ו-32 שנה לנכס מקרקעין) יועברו לקניין המדינה</w:t>
      </w:r>
      <w:r w:rsidR="00CB2C40">
        <w:rPr>
          <w:rFonts w:cs="David" w:hint="cs"/>
          <w:sz w:val="24"/>
          <w:szCs w:val="24"/>
          <w:rtl/>
        </w:rPr>
        <w:t xml:space="preserve"> (סעיף 15 </w:t>
      </w:r>
      <w:r w:rsidR="00B5277B">
        <w:rPr>
          <w:rFonts w:cs="David" w:hint="cs"/>
          <w:sz w:val="24"/>
          <w:szCs w:val="24"/>
          <w:rtl/>
        </w:rPr>
        <w:t xml:space="preserve">המוצע </w:t>
      </w:r>
      <w:r w:rsidR="00CB2C40">
        <w:rPr>
          <w:rFonts w:cs="David" w:hint="cs"/>
          <w:sz w:val="24"/>
          <w:szCs w:val="24"/>
          <w:rtl/>
        </w:rPr>
        <w:t>לחוק האפוטרופוס הכללי)</w:t>
      </w:r>
      <w:r w:rsidR="00621886">
        <w:rPr>
          <w:rFonts w:cs="David" w:hint="cs"/>
          <w:sz w:val="24"/>
          <w:szCs w:val="24"/>
          <w:rtl/>
        </w:rPr>
        <w:t>.</w:t>
      </w:r>
      <w:r w:rsidR="008A6121">
        <w:rPr>
          <w:rFonts w:cs="David" w:hint="cs"/>
          <w:sz w:val="24"/>
          <w:szCs w:val="24"/>
          <w:rtl/>
        </w:rPr>
        <w:t xml:space="preserve"> </w:t>
      </w:r>
      <w:r w:rsidR="007B012D">
        <w:rPr>
          <w:rFonts w:cs="David" w:hint="cs"/>
          <w:sz w:val="24"/>
          <w:szCs w:val="24"/>
          <w:rtl/>
        </w:rPr>
        <w:t xml:space="preserve">תחימת המשך </w:t>
      </w:r>
      <w:r w:rsidR="00330C52">
        <w:rPr>
          <w:rFonts w:cs="David" w:hint="cs"/>
          <w:sz w:val="24"/>
          <w:szCs w:val="24"/>
          <w:rtl/>
        </w:rPr>
        <w:t>תחולת הוראות החוק לתקופת הביניים</w:t>
      </w:r>
      <w:r w:rsidR="007B012D">
        <w:rPr>
          <w:rFonts w:cs="David" w:hint="cs"/>
          <w:sz w:val="24"/>
          <w:szCs w:val="24"/>
          <w:rtl/>
        </w:rPr>
        <w:t>,</w:t>
      </w:r>
      <w:r w:rsidR="008A6121">
        <w:rPr>
          <w:rFonts w:cs="David" w:hint="cs"/>
          <w:sz w:val="24"/>
          <w:szCs w:val="24"/>
          <w:rtl/>
        </w:rPr>
        <w:t xml:space="preserve"> נעוצה ברצון לקבוע גבול </w:t>
      </w:r>
      <w:r w:rsidR="00330C52">
        <w:rPr>
          <w:rFonts w:cs="David" w:hint="cs"/>
          <w:sz w:val="24"/>
          <w:szCs w:val="24"/>
          <w:rtl/>
        </w:rPr>
        <w:t>ל</w:t>
      </w:r>
      <w:r w:rsidR="007B012D">
        <w:rPr>
          <w:rFonts w:cs="David" w:hint="cs"/>
          <w:sz w:val="24"/>
          <w:szCs w:val="24"/>
          <w:rtl/>
        </w:rPr>
        <w:t xml:space="preserve">תחולתם של ההסדרים </w:t>
      </w:r>
      <w:r w:rsidR="008A6121">
        <w:rPr>
          <w:rFonts w:cs="David" w:hint="cs"/>
          <w:sz w:val="24"/>
          <w:szCs w:val="24"/>
          <w:rtl/>
        </w:rPr>
        <w:t xml:space="preserve">המיוחדים </w:t>
      </w:r>
      <w:r w:rsidR="00330C52">
        <w:rPr>
          <w:rFonts w:cs="David" w:hint="cs"/>
          <w:sz w:val="24"/>
          <w:szCs w:val="24"/>
          <w:rtl/>
        </w:rPr>
        <w:t>שנקבעו לגבי</w:t>
      </w:r>
      <w:r w:rsidR="001128C8">
        <w:rPr>
          <w:rFonts w:cs="David" w:hint="cs"/>
          <w:sz w:val="24"/>
          <w:szCs w:val="24"/>
          <w:rtl/>
        </w:rPr>
        <w:t xml:space="preserve"> נכסים של נספי השואה</w:t>
      </w:r>
      <w:r w:rsidR="00330C52">
        <w:rPr>
          <w:rFonts w:cs="David" w:hint="cs"/>
          <w:sz w:val="24"/>
          <w:szCs w:val="24"/>
          <w:rtl/>
        </w:rPr>
        <w:t>.</w:t>
      </w:r>
      <w:r w:rsidR="008A6121">
        <w:rPr>
          <w:rFonts w:cs="David" w:hint="cs"/>
          <w:sz w:val="24"/>
          <w:szCs w:val="24"/>
          <w:rtl/>
        </w:rPr>
        <w:t xml:space="preserve"> </w:t>
      </w:r>
    </w:p>
    <w:p w:rsidR="008433B5" w:rsidRPr="008433B5" w:rsidRDefault="008433B5" w:rsidP="00EF3C02">
      <w:pPr>
        <w:spacing w:after="120" w:line="360" w:lineRule="auto"/>
        <w:jc w:val="both"/>
        <w:rPr>
          <w:rFonts w:cs="David"/>
          <w:sz w:val="24"/>
          <w:szCs w:val="24"/>
          <w:rtl/>
        </w:rPr>
      </w:pPr>
      <w:r w:rsidRPr="008433B5">
        <w:rPr>
          <w:rFonts w:cs="David" w:hint="cs"/>
          <w:b/>
          <w:bCs/>
          <w:sz w:val="24"/>
          <w:szCs w:val="24"/>
          <w:rtl/>
        </w:rPr>
        <w:t>העסקת עובדי החברה לאחר תום פעילותה</w:t>
      </w:r>
      <w:r w:rsidRPr="008433B5">
        <w:rPr>
          <w:rFonts w:cs="David" w:hint="cs"/>
          <w:sz w:val="24"/>
          <w:szCs w:val="24"/>
          <w:rtl/>
        </w:rPr>
        <w:t xml:space="preserve"> </w:t>
      </w:r>
      <w:r w:rsidRPr="008433B5">
        <w:rPr>
          <w:rFonts w:cs="David"/>
          <w:sz w:val="24"/>
          <w:szCs w:val="24"/>
          <w:rtl/>
        </w:rPr>
        <w:t>–</w:t>
      </w:r>
      <w:r w:rsidRPr="008433B5">
        <w:rPr>
          <w:rFonts w:cs="David" w:hint="cs"/>
          <w:sz w:val="24"/>
          <w:szCs w:val="24"/>
          <w:rtl/>
        </w:rPr>
        <w:t xml:space="preserve"> לשם ביצוע תפקידי האפוטרופוס הכללי, ונוכח הניסיון והמומחיות שצברו עובדי החברה במהלך תקופת פעילותה, מוצע ל</w:t>
      </w:r>
      <w:r w:rsidR="001B5A3B">
        <w:rPr>
          <w:rFonts w:cs="David" w:hint="cs"/>
          <w:sz w:val="24"/>
          <w:szCs w:val="24"/>
          <w:rtl/>
        </w:rPr>
        <w:t>א</w:t>
      </w:r>
      <w:r w:rsidRPr="008433B5">
        <w:rPr>
          <w:rFonts w:cs="David" w:hint="cs"/>
          <w:sz w:val="24"/>
          <w:szCs w:val="24"/>
          <w:rtl/>
        </w:rPr>
        <w:t xml:space="preserve">פשר לאפוטרופוס הכללי לבצע את תפקידיו באמצעות מי </w:t>
      </w:r>
      <w:bookmarkStart w:id="0" w:name="_GoBack"/>
      <w:bookmarkEnd w:id="0"/>
      <w:r w:rsidRPr="008433B5">
        <w:rPr>
          <w:rFonts w:cs="David" w:hint="cs"/>
          <w:sz w:val="24"/>
          <w:szCs w:val="24"/>
          <w:rtl/>
        </w:rPr>
        <w:t xml:space="preserve">שהיו עובדי החברה. זאת, בדרך של העסקתם בידי המפרק, בתקופת הביניים, לפי דרישת האפוטרופוס הכללי. </w:t>
      </w:r>
      <w:r>
        <w:rPr>
          <w:rFonts w:cs="David" w:hint="cs"/>
          <w:sz w:val="24"/>
          <w:szCs w:val="24"/>
          <w:rtl/>
        </w:rPr>
        <w:t xml:space="preserve">הסעיף המוצע מבהיר </w:t>
      </w:r>
      <w:r w:rsidRPr="008433B5">
        <w:rPr>
          <w:rFonts w:cs="David" w:hint="cs"/>
          <w:sz w:val="24"/>
          <w:szCs w:val="24"/>
          <w:rtl/>
        </w:rPr>
        <w:t>כי האפוטרופוס הכללי הוא שייתן הנחיות מקצועיות למי שיועסק בדרך זו, ויעביר לקופת הפירוק את עלויות ההעסקה.</w:t>
      </w:r>
    </w:p>
    <w:p w:rsidR="00E5780E" w:rsidRDefault="00E5780E" w:rsidP="005822CA">
      <w:pPr>
        <w:spacing w:after="120" w:line="360" w:lineRule="auto"/>
        <w:jc w:val="both"/>
        <w:rPr>
          <w:rFonts w:cs="David"/>
          <w:sz w:val="24"/>
          <w:szCs w:val="24"/>
          <w:rtl/>
        </w:rPr>
      </w:pPr>
    </w:p>
    <w:p w:rsidR="00FA6826" w:rsidRPr="00A36D37" w:rsidRDefault="00FA6826" w:rsidP="00FA6826">
      <w:pPr>
        <w:shd w:val="clear" w:color="auto" w:fill="BFBFBF" w:themeFill="background1" w:themeFillShade="BF"/>
        <w:spacing w:after="120" w:line="240" w:lineRule="auto"/>
        <w:jc w:val="center"/>
        <w:rPr>
          <w:rFonts w:cs="David"/>
          <w:b/>
          <w:bCs/>
          <w:sz w:val="28"/>
          <w:szCs w:val="28"/>
        </w:rPr>
      </w:pPr>
      <w:r w:rsidRPr="00A36D37">
        <w:rPr>
          <w:rFonts w:cs="David" w:hint="cs"/>
          <w:b/>
          <w:bCs/>
          <w:sz w:val="28"/>
          <w:szCs w:val="28"/>
          <w:rtl/>
        </w:rPr>
        <w:t>הצעת החוק</w:t>
      </w:r>
      <w:r>
        <w:rPr>
          <w:rFonts w:cs="David" w:hint="cs"/>
          <w:b/>
          <w:bCs/>
          <w:sz w:val="28"/>
          <w:szCs w:val="28"/>
          <w:rtl/>
        </w:rPr>
        <w:t xml:space="preserve"> הפרטית</w:t>
      </w:r>
    </w:p>
    <w:p w:rsidR="00E64055" w:rsidRDefault="00744C5B" w:rsidP="00E64055">
      <w:pPr>
        <w:spacing w:after="120" w:line="360" w:lineRule="auto"/>
        <w:jc w:val="both"/>
        <w:rPr>
          <w:rFonts w:cs="David"/>
          <w:sz w:val="24"/>
          <w:szCs w:val="24"/>
          <w:rtl/>
        </w:rPr>
      </w:pPr>
      <w:r>
        <w:rPr>
          <w:rFonts w:cs="David" w:hint="cs"/>
          <w:sz w:val="24"/>
          <w:szCs w:val="24"/>
          <w:rtl/>
        </w:rPr>
        <w:t xml:space="preserve">במסגרת תיקון מס' 3 נקבע, כי החברה תקצה מידי שנה סכום של 135 מיליון ₪ לסיוע לניצולי שואה הזקוקים לכך </w:t>
      </w:r>
      <w:r w:rsidR="00D60011">
        <w:rPr>
          <w:rFonts w:cs="David" w:hint="cs"/>
          <w:sz w:val="24"/>
          <w:szCs w:val="24"/>
          <w:rtl/>
        </w:rPr>
        <w:t xml:space="preserve">וכי 75% לפחות מהסכום יוקצה באמצעות העברה ישירה לחשבונות הבנק של הניצולים </w:t>
      </w:r>
      <w:r>
        <w:rPr>
          <w:rFonts w:cs="David" w:hint="cs"/>
          <w:sz w:val="24"/>
          <w:szCs w:val="24"/>
          <w:rtl/>
        </w:rPr>
        <w:t xml:space="preserve">(סעיף 34(ב1) </w:t>
      </w:r>
      <w:r w:rsidR="00937FBE">
        <w:rPr>
          <w:rFonts w:cs="David" w:hint="cs"/>
          <w:sz w:val="24"/>
          <w:szCs w:val="24"/>
          <w:rtl/>
        </w:rPr>
        <w:t xml:space="preserve">ו-(ב2) </w:t>
      </w:r>
      <w:r>
        <w:rPr>
          <w:rFonts w:cs="David" w:hint="cs"/>
          <w:sz w:val="24"/>
          <w:szCs w:val="24"/>
          <w:rtl/>
        </w:rPr>
        <w:t>לחוק)</w:t>
      </w:r>
      <w:r w:rsidR="00D60011">
        <w:rPr>
          <w:rFonts w:cs="David" w:hint="cs"/>
          <w:sz w:val="24"/>
          <w:szCs w:val="24"/>
          <w:rtl/>
        </w:rPr>
        <w:t>.</w:t>
      </w:r>
      <w:r w:rsidR="00E64055">
        <w:rPr>
          <w:rFonts w:cs="David" w:hint="cs"/>
          <w:sz w:val="24"/>
          <w:szCs w:val="24"/>
          <w:rtl/>
        </w:rPr>
        <w:t xml:space="preserve"> </w:t>
      </w:r>
    </w:p>
    <w:p w:rsidR="00155473" w:rsidRDefault="00165832" w:rsidP="00E64055">
      <w:pPr>
        <w:spacing w:after="120" w:line="360" w:lineRule="auto"/>
        <w:jc w:val="both"/>
        <w:rPr>
          <w:rFonts w:cs="David"/>
          <w:sz w:val="24"/>
          <w:szCs w:val="24"/>
          <w:rtl/>
        </w:rPr>
      </w:pPr>
      <w:r>
        <w:rPr>
          <w:rFonts w:cs="David" w:hint="cs"/>
          <w:sz w:val="24"/>
          <w:szCs w:val="24"/>
          <w:rtl/>
        </w:rPr>
        <w:t xml:space="preserve">נוכח סגירתה הצפויה של החברה וכדי להמשיך לסייע לניצולי השואה הזקוק לכך, מוצע לקבוע כי </w:t>
      </w:r>
      <w:r w:rsidR="005738D7">
        <w:rPr>
          <w:rFonts w:cs="David" w:hint="cs"/>
          <w:sz w:val="24"/>
          <w:szCs w:val="24"/>
          <w:rtl/>
        </w:rPr>
        <w:t xml:space="preserve">במקרה שבו החברה (עד סוף 2017) או המפרק (מתחילת 2018), לא יעבירו </w:t>
      </w:r>
      <w:r w:rsidR="005543E8">
        <w:rPr>
          <w:rFonts w:cs="David" w:hint="cs"/>
          <w:sz w:val="24"/>
          <w:szCs w:val="24"/>
          <w:rtl/>
        </w:rPr>
        <w:t>סיוע ב</w:t>
      </w:r>
      <w:r w:rsidR="005738D7">
        <w:rPr>
          <w:rFonts w:cs="David" w:hint="cs"/>
          <w:sz w:val="24"/>
          <w:szCs w:val="24"/>
          <w:rtl/>
        </w:rPr>
        <w:t xml:space="preserve">סכום של 2,700 ₪ ברבעון לכל ניצול שואה, המדינה, באמצעות משרד האוצר, תעביר לכל ניצול את הסכום האמור (או את הפער שבין הסכום שהועבר על ידי החברה / מפרק לסכום האמור). </w:t>
      </w:r>
      <w:r w:rsidR="00155473">
        <w:rPr>
          <w:rFonts w:cs="David" w:hint="cs"/>
          <w:sz w:val="24"/>
          <w:szCs w:val="24"/>
          <w:rtl/>
        </w:rPr>
        <w:t xml:space="preserve">במקביל, מוצע לקבוע כי אם יוותרו </w:t>
      </w:r>
      <w:r w:rsidR="00446855">
        <w:rPr>
          <w:rFonts w:cs="David" w:hint="cs"/>
          <w:sz w:val="24"/>
          <w:szCs w:val="24"/>
          <w:rtl/>
        </w:rPr>
        <w:t xml:space="preserve">בידי המפרק </w:t>
      </w:r>
      <w:r w:rsidR="00155473">
        <w:rPr>
          <w:rFonts w:cs="David" w:hint="cs"/>
          <w:sz w:val="24"/>
          <w:szCs w:val="24"/>
          <w:rtl/>
        </w:rPr>
        <w:t xml:space="preserve">נכסים </w:t>
      </w:r>
      <w:r w:rsidR="00446855" w:rsidRPr="00446855">
        <w:rPr>
          <w:rFonts w:cs="David" w:hint="cs"/>
          <w:sz w:val="24"/>
          <w:szCs w:val="24"/>
          <w:rtl/>
        </w:rPr>
        <w:t>שלא יחולקו לניצולי שואה הנזקקים לכך</w:t>
      </w:r>
      <w:r w:rsidR="00F821E0">
        <w:rPr>
          <w:rFonts w:cs="David" w:hint="cs"/>
          <w:sz w:val="24"/>
          <w:szCs w:val="24"/>
          <w:rtl/>
        </w:rPr>
        <w:t>,</w:t>
      </w:r>
      <w:r w:rsidR="00446855">
        <w:rPr>
          <w:rFonts w:cs="David" w:hint="cs"/>
          <w:sz w:val="24"/>
          <w:szCs w:val="24"/>
          <w:rtl/>
        </w:rPr>
        <w:t xml:space="preserve"> </w:t>
      </w:r>
      <w:r w:rsidR="00446855" w:rsidRPr="00446855">
        <w:rPr>
          <w:rFonts w:cs="David" w:hint="cs"/>
          <w:sz w:val="24"/>
          <w:szCs w:val="24"/>
          <w:rtl/>
        </w:rPr>
        <w:t xml:space="preserve">תוכל המדינה לקבל בחזרה את הסכום </w:t>
      </w:r>
      <w:r w:rsidR="00446855">
        <w:rPr>
          <w:rFonts w:cs="David" w:hint="cs"/>
          <w:sz w:val="24"/>
          <w:szCs w:val="24"/>
          <w:rtl/>
        </w:rPr>
        <w:t xml:space="preserve">שהעבירה </w:t>
      </w:r>
      <w:r w:rsidR="00446855" w:rsidRPr="00446855">
        <w:rPr>
          <w:rFonts w:cs="David" w:hint="cs"/>
          <w:sz w:val="24"/>
          <w:szCs w:val="24"/>
          <w:rtl/>
        </w:rPr>
        <w:t>באמצעות משרד האוצר, מאותם הנכסים.</w:t>
      </w:r>
    </w:p>
    <w:p w:rsidR="001A568B" w:rsidRDefault="001A568B" w:rsidP="005822CA">
      <w:pPr>
        <w:spacing w:after="120" w:line="360" w:lineRule="auto"/>
        <w:jc w:val="both"/>
        <w:rPr>
          <w:rFonts w:cs="David"/>
          <w:sz w:val="24"/>
          <w:szCs w:val="24"/>
          <w:rtl/>
        </w:rPr>
      </w:pPr>
    </w:p>
    <w:p w:rsidR="00471F61" w:rsidRPr="00A36D37" w:rsidRDefault="00F175B8" w:rsidP="00A36D37">
      <w:pPr>
        <w:shd w:val="clear" w:color="auto" w:fill="BFBFBF" w:themeFill="background1" w:themeFillShade="BF"/>
        <w:spacing w:after="120" w:line="240" w:lineRule="auto"/>
        <w:jc w:val="center"/>
        <w:rPr>
          <w:rFonts w:cs="David"/>
          <w:b/>
          <w:bCs/>
          <w:sz w:val="28"/>
          <w:szCs w:val="28"/>
          <w:rtl/>
        </w:rPr>
      </w:pPr>
      <w:r w:rsidRPr="00A36D37">
        <w:rPr>
          <w:rFonts w:cs="David" w:hint="cs"/>
          <w:b/>
          <w:bCs/>
          <w:sz w:val="28"/>
          <w:szCs w:val="28"/>
          <w:rtl/>
        </w:rPr>
        <w:lastRenderedPageBreak/>
        <w:t>סוגיות לדיון</w:t>
      </w:r>
    </w:p>
    <w:p w:rsidR="00F4728C" w:rsidRPr="00F4728C" w:rsidRDefault="002F3991" w:rsidP="003269DC">
      <w:pPr>
        <w:spacing w:after="120" w:line="360" w:lineRule="auto"/>
        <w:jc w:val="both"/>
        <w:rPr>
          <w:rFonts w:cs="David"/>
          <w:sz w:val="24"/>
          <w:szCs w:val="24"/>
          <w:rtl/>
        </w:rPr>
      </w:pPr>
      <w:r>
        <w:rPr>
          <w:rFonts w:cs="David" w:hint="cs"/>
          <w:b/>
          <w:bCs/>
          <w:sz w:val="24"/>
          <w:szCs w:val="24"/>
          <w:rtl/>
        </w:rPr>
        <w:t xml:space="preserve">(1) </w:t>
      </w:r>
      <w:r w:rsidR="00F4728C">
        <w:rPr>
          <w:rFonts w:cs="David" w:hint="cs"/>
          <w:b/>
          <w:bCs/>
          <w:sz w:val="24"/>
          <w:szCs w:val="24"/>
          <w:rtl/>
        </w:rPr>
        <w:t xml:space="preserve">נתונים </w:t>
      </w:r>
      <w:r w:rsidR="00F4728C" w:rsidRPr="00F4728C">
        <w:rPr>
          <w:rFonts w:cs="David"/>
          <w:sz w:val="24"/>
          <w:szCs w:val="24"/>
          <w:rtl/>
        </w:rPr>
        <w:t>–</w:t>
      </w:r>
      <w:r w:rsidR="00F4728C" w:rsidRPr="00F4728C">
        <w:rPr>
          <w:rFonts w:cs="David" w:hint="cs"/>
          <w:sz w:val="24"/>
          <w:szCs w:val="24"/>
          <w:rtl/>
        </w:rPr>
        <w:t xml:space="preserve"> </w:t>
      </w:r>
      <w:r w:rsidR="003269DC">
        <w:rPr>
          <w:rFonts w:cs="David" w:hint="cs"/>
          <w:sz w:val="24"/>
          <w:szCs w:val="24"/>
          <w:rtl/>
        </w:rPr>
        <w:t xml:space="preserve">נוכח הרלוונטיות שלהם להצעת החוק, </w:t>
      </w:r>
      <w:r w:rsidR="00F4728C">
        <w:rPr>
          <w:rFonts w:cs="David" w:hint="cs"/>
          <w:sz w:val="24"/>
          <w:szCs w:val="24"/>
          <w:rtl/>
        </w:rPr>
        <w:t xml:space="preserve">מוצע לברר את הנתונים </w:t>
      </w:r>
      <w:r w:rsidR="003269DC">
        <w:rPr>
          <w:rFonts w:cs="David" w:hint="cs"/>
          <w:sz w:val="24"/>
          <w:szCs w:val="24"/>
          <w:rtl/>
        </w:rPr>
        <w:t>הבאים</w:t>
      </w:r>
      <w:r w:rsidR="00F4728C">
        <w:rPr>
          <w:rFonts w:cs="David" w:hint="cs"/>
          <w:sz w:val="24"/>
          <w:szCs w:val="24"/>
          <w:rtl/>
        </w:rPr>
        <w:t xml:space="preserve">: כמה נכסים נאספו על ידי החברה </w:t>
      </w:r>
      <w:r w:rsidR="003269DC">
        <w:rPr>
          <w:rFonts w:cs="David" w:hint="cs"/>
          <w:sz w:val="24"/>
          <w:szCs w:val="24"/>
          <w:rtl/>
        </w:rPr>
        <w:t xml:space="preserve">בכל </w:t>
      </w:r>
      <w:r w:rsidR="00F4728C">
        <w:rPr>
          <w:rFonts w:cs="David" w:hint="cs"/>
          <w:sz w:val="24"/>
          <w:szCs w:val="24"/>
          <w:rtl/>
        </w:rPr>
        <w:t xml:space="preserve">שנות פעילותה? כמה מהנכסים שנאספו הופנו למטרות סיוע והנצחה? ביחס לכמה מהנכסים התקבלה החלטה על השבת הנכס ליורשים? כמה נכסים הושבו בפועל ליורשים? </w:t>
      </w:r>
      <w:r w:rsidR="00347A1D">
        <w:rPr>
          <w:rFonts w:cs="David" w:hint="cs"/>
          <w:sz w:val="24"/>
          <w:szCs w:val="24"/>
          <w:rtl/>
        </w:rPr>
        <w:t xml:space="preserve">כמה נכסים נמצאים כעת בידי החברה? כמה נכסים צפויים להיוותר בידי החברה בסוף 2017? כמה נכסים צפויים לעבור </w:t>
      </w:r>
      <w:r w:rsidR="009E4420">
        <w:rPr>
          <w:rFonts w:cs="David" w:hint="cs"/>
          <w:sz w:val="24"/>
          <w:szCs w:val="24"/>
          <w:rtl/>
        </w:rPr>
        <w:t xml:space="preserve">מהחברה בסיום תקופת פעילותה </w:t>
      </w:r>
      <w:r w:rsidR="00347A1D">
        <w:rPr>
          <w:rFonts w:cs="David" w:hint="cs"/>
          <w:sz w:val="24"/>
          <w:szCs w:val="24"/>
          <w:rtl/>
        </w:rPr>
        <w:t xml:space="preserve">לאפוטרופוס הכללי וכמה למפרק? </w:t>
      </w:r>
    </w:p>
    <w:p w:rsidR="00482713" w:rsidRPr="00156710" w:rsidRDefault="000944E6" w:rsidP="002F3991">
      <w:pPr>
        <w:spacing w:after="120" w:line="360" w:lineRule="auto"/>
        <w:jc w:val="both"/>
        <w:rPr>
          <w:rFonts w:cs="David"/>
          <w:sz w:val="24"/>
          <w:szCs w:val="24"/>
          <w:rtl/>
        </w:rPr>
      </w:pPr>
      <w:r>
        <w:rPr>
          <w:rFonts w:cs="David" w:hint="cs"/>
          <w:b/>
          <w:bCs/>
          <w:sz w:val="24"/>
          <w:szCs w:val="24"/>
          <w:rtl/>
        </w:rPr>
        <w:t xml:space="preserve">(2) </w:t>
      </w:r>
      <w:r w:rsidR="0025635E" w:rsidRPr="00625B1C">
        <w:rPr>
          <w:rFonts w:cs="David" w:hint="cs"/>
          <w:b/>
          <w:bCs/>
          <w:sz w:val="24"/>
          <w:szCs w:val="24"/>
          <w:rtl/>
        </w:rPr>
        <w:t xml:space="preserve">אופן </w:t>
      </w:r>
      <w:r w:rsidR="001B22AB" w:rsidRPr="00625B1C">
        <w:rPr>
          <w:rFonts w:cs="David" w:hint="cs"/>
          <w:b/>
          <w:bCs/>
          <w:sz w:val="24"/>
          <w:szCs w:val="24"/>
          <w:rtl/>
        </w:rPr>
        <w:t>חלוקת נכסי</w:t>
      </w:r>
      <w:r w:rsidR="0025635E" w:rsidRPr="00625B1C">
        <w:rPr>
          <w:rFonts w:cs="David" w:hint="cs"/>
          <w:b/>
          <w:bCs/>
          <w:sz w:val="24"/>
          <w:szCs w:val="24"/>
          <w:rtl/>
        </w:rPr>
        <w:t xml:space="preserve"> החברה</w:t>
      </w:r>
      <w:r w:rsidR="001B22AB" w:rsidRPr="00625B1C">
        <w:rPr>
          <w:rFonts w:cs="David" w:hint="cs"/>
          <w:b/>
          <w:bCs/>
          <w:sz w:val="24"/>
          <w:szCs w:val="24"/>
          <w:rtl/>
        </w:rPr>
        <w:t xml:space="preserve"> בין המפרק והאפוטרופוס הכללי </w:t>
      </w:r>
      <w:r w:rsidR="001B22AB" w:rsidRPr="00625B1C">
        <w:rPr>
          <w:rFonts w:cs="David"/>
          <w:sz w:val="24"/>
          <w:szCs w:val="24"/>
          <w:rtl/>
        </w:rPr>
        <w:t>–</w:t>
      </w:r>
      <w:r w:rsidR="001B22AB" w:rsidRPr="00625B1C">
        <w:rPr>
          <w:rFonts w:cs="David" w:hint="cs"/>
          <w:sz w:val="24"/>
          <w:szCs w:val="24"/>
          <w:rtl/>
        </w:rPr>
        <w:t xml:space="preserve"> </w:t>
      </w:r>
      <w:r w:rsidR="003E6D59" w:rsidRPr="00625B1C">
        <w:rPr>
          <w:rFonts w:cs="David" w:hint="cs"/>
          <w:sz w:val="24"/>
          <w:szCs w:val="24"/>
          <w:rtl/>
        </w:rPr>
        <w:t xml:space="preserve">כפי שצוין לעיל, מטרות החוק הן לאתר ולהשיב נכסים של נספי שואה ליורשים, ולהשתמש בנכסים שלא נמצאו להם יורשים למטרות סיוע לניצולי שואה והנצחת השואה. </w:t>
      </w:r>
      <w:r w:rsidR="000E4BC6" w:rsidRPr="00625B1C">
        <w:rPr>
          <w:rFonts w:cs="David" w:hint="cs"/>
          <w:sz w:val="24"/>
          <w:szCs w:val="24"/>
          <w:rtl/>
        </w:rPr>
        <w:t xml:space="preserve">ההחלטה לשנות את </w:t>
      </w:r>
      <w:r w:rsidR="0025635E" w:rsidRPr="00625B1C">
        <w:rPr>
          <w:rFonts w:cs="David" w:hint="cs"/>
          <w:sz w:val="24"/>
          <w:szCs w:val="24"/>
          <w:rtl/>
        </w:rPr>
        <w:t xml:space="preserve">האופן שבו יחולקו נכסי החברה בתום פעילותה </w:t>
      </w:r>
      <w:r w:rsidR="000E4BC6" w:rsidRPr="00625B1C">
        <w:rPr>
          <w:rFonts w:cs="David" w:hint="cs"/>
          <w:sz w:val="24"/>
          <w:szCs w:val="24"/>
          <w:rtl/>
        </w:rPr>
        <w:t xml:space="preserve">בין האפוטרופוס הכללי </w:t>
      </w:r>
      <w:r w:rsidR="0025635E" w:rsidRPr="00625B1C">
        <w:rPr>
          <w:rFonts w:cs="David" w:hint="cs"/>
          <w:sz w:val="24"/>
          <w:szCs w:val="24"/>
          <w:rtl/>
        </w:rPr>
        <w:t>(</w:t>
      </w:r>
      <w:r w:rsidR="00433A90" w:rsidRPr="00625B1C">
        <w:rPr>
          <w:rFonts w:cs="David" w:hint="cs"/>
          <w:sz w:val="24"/>
          <w:szCs w:val="24"/>
          <w:rtl/>
        </w:rPr>
        <w:t>שמ</w:t>
      </w:r>
      <w:r w:rsidR="0025635E" w:rsidRPr="00625B1C">
        <w:rPr>
          <w:rFonts w:cs="David" w:hint="cs"/>
          <w:sz w:val="24"/>
          <w:szCs w:val="24"/>
          <w:rtl/>
        </w:rPr>
        <w:t xml:space="preserve">קדם את מטרת האיתור וההשבה) </w:t>
      </w:r>
      <w:r w:rsidR="000E4BC6" w:rsidRPr="00625B1C">
        <w:rPr>
          <w:rFonts w:cs="David" w:hint="cs"/>
          <w:sz w:val="24"/>
          <w:szCs w:val="24"/>
          <w:rtl/>
        </w:rPr>
        <w:t>לבין המפרק</w:t>
      </w:r>
      <w:r w:rsidR="0025635E" w:rsidRPr="00625B1C">
        <w:rPr>
          <w:rFonts w:cs="David" w:hint="cs"/>
          <w:sz w:val="24"/>
          <w:szCs w:val="24"/>
          <w:rtl/>
        </w:rPr>
        <w:t xml:space="preserve"> (</w:t>
      </w:r>
      <w:r w:rsidR="00433A90" w:rsidRPr="00625B1C">
        <w:rPr>
          <w:rFonts w:cs="David" w:hint="cs"/>
          <w:sz w:val="24"/>
          <w:szCs w:val="24"/>
          <w:rtl/>
        </w:rPr>
        <w:t>שמ</w:t>
      </w:r>
      <w:r w:rsidR="0025635E" w:rsidRPr="00625B1C">
        <w:rPr>
          <w:rFonts w:cs="David" w:hint="cs"/>
          <w:sz w:val="24"/>
          <w:szCs w:val="24"/>
          <w:rtl/>
        </w:rPr>
        <w:t>קדם את מטרת הסיוע וההנצחה)</w:t>
      </w:r>
      <w:r w:rsidR="000E4BC6" w:rsidRPr="00625B1C">
        <w:rPr>
          <w:rFonts w:cs="David" w:hint="cs"/>
          <w:sz w:val="24"/>
          <w:szCs w:val="24"/>
          <w:rtl/>
        </w:rPr>
        <w:t xml:space="preserve">, </w:t>
      </w:r>
      <w:r w:rsidR="00625B1C" w:rsidRPr="00625B1C">
        <w:rPr>
          <w:rFonts w:cs="David" w:hint="cs"/>
          <w:sz w:val="24"/>
          <w:szCs w:val="24"/>
          <w:rtl/>
        </w:rPr>
        <w:t xml:space="preserve">ולהעביר מאסה גדולה יותר של נכסים לאפוטרופוס הכללי, </w:t>
      </w:r>
      <w:r w:rsidR="000E4BC6" w:rsidRPr="00625B1C">
        <w:rPr>
          <w:rFonts w:cs="David" w:hint="cs"/>
          <w:sz w:val="24"/>
          <w:szCs w:val="24"/>
          <w:rtl/>
        </w:rPr>
        <w:t xml:space="preserve">משקפת הכרעה של מדיניות </w:t>
      </w:r>
      <w:r w:rsidR="003E6D59" w:rsidRPr="00625B1C">
        <w:rPr>
          <w:rFonts w:cs="David" w:hint="cs"/>
          <w:sz w:val="24"/>
          <w:szCs w:val="24"/>
          <w:rtl/>
        </w:rPr>
        <w:t xml:space="preserve">באשר </w:t>
      </w:r>
      <w:r w:rsidR="003E6D59" w:rsidRPr="00156710">
        <w:rPr>
          <w:rFonts w:cs="David" w:hint="cs"/>
          <w:sz w:val="24"/>
          <w:szCs w:val="24"/>
          <w:rtl/>
        </w:rPr>
        <w:t xml:space="preserve">לאיזון הראוי </w:t>
      </w:r>
      <w:r w:rsidR="000E4BC6" w:rsidRPr="00156710">
        <w:rPr>
          <w:rFonts w:cs="David" w:hint="cs"/>
          <w:sz w:val="24"/>
          <w:szCs w:val="24"/>
          <w:rtl/>
        </w:rPr>
        <w:t xml:space="preserve">שבין </w:t>
      </w:r>
      <w:r w:rsidR="003E6D59" w:rsidRPr="00156710">
        <w:rPr>
          <w:rFonts w:cs="David" w:hint="cs"/>
          <w:sz w:val="24"/>
          <w:szCs w:val="24"/>
          <w:rtl/>
        </w:rPr>
        <w:t xml:space="preserve">קידום </w:t>
      </w:r>
      <w:r w:rsidR="000E4BC6" w:rsidRPr="00156710">
        <w:rPr>
          <w:rFonts w:cs="David" w:hint="cs"/>
          <w:sz w:val="24"/>
          <w:szCs w:val="24"/>
          <w:rtl/>
        </w:rPr>
        <w:t>מטרת האיתור וההשבה ל</w:t>
      </w:r>
      <w:r w:rsidR="003E6D59" w:rsidRPr="00156710">
        <w:rPr>
          <w:rFonts w:cs="David" w:hint="cs"/>
          <w:sz w:val="24"/>
          <w:szCs w:val="24"/>
          <w:rtl/>
        </w:rPr>
        <w:t xml:space="preserve">קידום </w:t>
      </w:r>
      <w:r w:rsidR="000E4BC6" w:rsidRPr="00156710">
        <w:rPr>
          <w:rFonts w:cs="David" w:hint="cs"/>
          <w:sz w:val="24"/>
          <w:szCs w:val="24"/>
          <w:rtl/>
        </w:rPr>
        <w:t>מטרת הסיוע וההנצחה</w:t>
      </w:r>
      <w:r w:rsidR="003E6D59" w:rsidRPr="00156710">
        <w:rPr>
          <w:rFonts w:cs="David" w:hint="cs"/>
          <w:sz w:val="24"/>
          <w:szCs w:val="24"/>
          <w:rtl/>
        </w:rPr>
        <w:t xml:space="preserve">, </w:t>
      </w:r>
      <w:r w:rsidR="00CF308B" w:rsidRPr="00156710">
        <w:rPr>
          <w:rFonts w:cs="David" w:hint="cs"/>
          <w:sz w:val="24"/>
          <w:szCs w:val="24"/>
          <w:rtl/>
        </w:rPr>
        <w:t xml:space="preserve">שהיא שונה מהאיזון </w:t>
      </w:r>
      <w:r w:rsidR="0025635E" w:rsidRPr="00156710">
        <w:rPr>
          <w:rFonts w:cs="David" w:hint="cs"/>
          <w:sz w:val="24"/>
          <w:szCs w:val="24"/>
          <w:rtl/>
        </w:rPr>
        <w:t>המשתקף ב</w:t>
      </w:r>
      <w:r w:rsidR="003E6D59" w:rsidRPr="00156710">
        <w:rPr>
          <w:rFonts w:cs="David" w:hint="cs"/>
          <w:sz w:val="24"/>
          <w:szCs w:val="24"/>
          <w:rtl/>
        </w:rPr>
        <w:t>הסדר הקיים</w:t>
      </w:r>
      <w:r w:rsidR="000E4BC6" w:rsidRPr="00156710">
        <w:rPr>
          <w:rFonts w:cs="David" w:hint="cs"/>
          <w:sz w:val="24"/>
          <w:szCs w:val="24"/>
          <w:rtl/>
        </w:rPr>
        <w:t>.</w:t>
      </w:r>
      <w:r w:rsidR="003466AC" w:rsidRPr="00156710">
        <w:rPr>
          <w:rFonts w:cs="David" w:hint="cs"/>
          <w:sz w:val="24"/>
          <w:szCs w:val="24"/>
          <w:rtl/>
        </w:rPr>
        <w:t xml:space="preserve"> </w:t>
      </w:r>
      <w:r w:rsidR="003E6D59" w:rsidRPr="00156710">
        <w:rPr>
          <w:rFonts w:cs="David" w:hint="cs"/>
          <w:sz w:val="24"/>
          <w:szCs w:val="24"/>
          <w:rtl/>
        </w:rPr>
        <w:t xml:space="preserve">מוצע לחברי הוועדה לתת את הדעת על הכרעה זו, </w:t>
      </w:r>
      <w:r w:rsidR="00482713" w:rsidRPr="00156710">
        <w:rPr>
          <w:rFonts w:cs="David" w:hint="cs"/>
          <w:sz w:val="24"/>
          <w:szCs w:val="24"/>
          <w:rtl/>
        </w:rPr>
        <w:t xml:space="preserve">ולבחון מהו האיזון הראוי בין המטרות השונות. </w:t>
      </w:r>
    </w:p>
    <w:p w:rsidR="00A644B9" w:rsidRPr="002F3991" w:rsidRDefault="002F3991" w:rsidP="00615280">
      <w:pPr>
        <w:pStyle w:val="P00"/>
        <w:spacing w:before="0" w:after="120" w:line="360" w:lineRule="auto"/>
        <w:ind w:left="0"/>
        <w:rPr>
          <w:rStyle w:val="big-number"/>
          <w:rFonts w:cs="David"/>
          <w:sz w:val="24"/>
          <w:szCs w:val="24"/>
          <w:rtl/>
        </w:rPr>
      </w:pPr>
      <w:r w:rsidRPr="00156710">
        <w:rPr>
          <w:rFonts w:cs="David" w:hint="cs"/>
          <w:b/>
          <w:bCs/>
          <w:sz w:val="24"/>
          <w:szCs w:val="24"/>
          <w:rtl/>
        </w:rPr>
        <w:t>(</w:t>
      </w:r>
      <w:r w:rsidR="00295C29" w:rsidRPr="00156710">
        <w:rPr>
          <w:rFonts w:cs="David" w:hint="cs"/>
          <w:b/>
          <w:bCs/>
          <w:sz w:val="24"/>
          <w:szCs w:val="24"/>
          <w:rtl/>
        </w:rPr>
        <w:t>3</w:t>
      </w:r>
      <w:r w:rsidRPr="00156710">
        <w:rPr>
          <w:rFonts w:cs="David" w:hint="cs"/>
          <w:b/>
          <w:bCs/>
          <w:sz w:val="24"/>
          <w:szCs w:val="24"/>
          <w:rtl/>
        </w:rPr>
        <w:t xml:space="preserve">) </w:t>
      </w:r>
      <w:r w:rsidR="00A820A2" w:rsidRPr="00156710">
        <w:rPr>
          <w:rFonts w:cs="David" w:hint="cs"/>
          <w:b/>
          <w:bCs/>
          <w:sz w:val="24"/>
          <w:szCs w:val="24"/>
          <w:rtl/>
        </w:rPr>
        <w:t xml:space="preserve">זהות המפרק ותפקידיו </w:t>
      </w:r>
      <w:r w:rsidR="00A820A2" w:rsidRPr="00156710">
        <w:rPr>
          <w:rFonts w:cs="David"/>
          <w:sz w:val="24"/>
          <w:szCs w:val="24"/>
          <w:rtl/>
        </w:rPr>
        <w:t>–</w:t>
      </w:r>
      <w:r w:rsidR="00A820A2" w:rsidRPr="00156710">
        <w:rPr>
          <w:rFonts w:cs="David" w:hint="cs"/>
          <w:sz w:val="24"/>
          <w:szCs w:val="24"/>
          <w:rtl/>
        </w:rPr>
        <w:t xml:space="preserve"> </w:t>
      </w:r>
      <w:r w:rsidR="00F17CE8" w:rsidRPr="00156710">
        <w:rPr>
          <w:rFonts w:cs="David" w:hint="cs"/>
          <w:sz w:val="24"/>
          <w:szCs w:val="24"/>
          <w:rtl/>
        </w:rPr>
        <w:t>התפקידים שיוטלו על כתפי המפרק לפי הצעת החוק, כוללים לא רק את חיסול פעילותה השוטפת של החברה (עד לתום 2017), אלא גם את המשך מימוש נכסי החברה וחלוקת התמורה למטרות סיוע והנצחה</w:t>
      </w:r>
      <w:r w:rsidR="008440E9" w:rsidRPr="00156710">
        <w:rPr>
          <w:rFonts w:cs="David" w:hint="cs"/>
          <w:sz w:val="24"/>
          <w:szCs w:val="24"/>
          <w:rtl/>
        </w:rPr>
        <w:t>,</w:t>
      </w:r>
      <w:r w:rsidR="00F17CE8" w:rsidRPr="00156710">
        <w:rPr>
          <w:rFonts w:cs="David" w:hint="cs"/>
          <w:sz w:val="24"/>
          <w:szCs w:val="24"/>
          <w:rtl/>
        </w:rPr>
        <w:t xml:space="preserve"> לתקופה של למעלה מ-5 שנים לאחר </w:t>
      </w:r>
      <w:r w:rsidR="005430F1" w:rsidRPr="00156710">
        <w:rPr>
          <w:rFonts w:cs="David" w:hint="cs"/>
          <w:sz w:val="24"/>
          <w:szCs w:val="24"/>
          <w:rtl/>
        </w:rPr>
        <w:t xml:space="preserve">סיום </w:t>
      </w:r>
      <w:r w:rsidR="00F17CE8" w:rsidRPr="00156710">
        <w:rPr>
          <w:rFonts w:cs="David" w:hint="cs"/>
          <w:sz w:val="24"/>
          <w:szCs w:val="24"/>
          <w:rtl/>
        </w:rPr>
        <w:t>פעילות החברה.</w:t>
      </w:r>
      <w:r w:rsidR="006E7946" w:rsidRPr="00156710">
        <w:rPr>
          <w:rStyle w:val="big-number"/>
          <w:rFonts w:cs="David" w:hint="cs"/>
          <w:sz w:val="24"/>
          <w:szCs w:val="24"/>
          <w:rtl/>
        </w:rPr>
        <w:t xml:space="preserve"> </w:t>
      </w:r>
      <w:r w:rsidR="00A644B9" w:rsidRPr="00156710">
        <w:rPr>
          <w:rStyle w:val="big-number"/>
          <w:rFonts w:cs="David" w:hint="cs"/>
          <w:sz w:val="24"/>
          <w:szCs w:val="24"/>
          <w:rtl/>
        </w:rPr>
        <w:t xml:space="preserve">נוכח האמור, יש חשיבות גדולה לזהותו של המפרק, ולשאלה האם מדובר על גורם פרטי או על עובד הציבור. האם </w:t>
      </w:r>
      <w:r w:rsidR="001B5354" w:rsidRPr="00156710">
        <w:rPr>
          <w:rStyle w:val="big-number"/>
          <w:rFonts w:cs="David" w:hint="cs"/>
          <w:sz w:val="24"/>
          <w:szCs w:val="24"/>
          <w:rtl/>
        </w:rPr>
        <w:t xml:space="preserve">גורם פרטי (אף אם הוא פועל בפיקוח בית המשפט) </w:t>
      </w:r>
      <w:r w:rsidR="00A644B9" w:rsidRPr="00156710">
        <w:rPr>
          <w:rStyle w:val="big-number"/>
          <w:rFonts w:cs="David" w:hint="cs"/>
          <w:sz w:val="24"/>
          <w:szCs w:val="24"/>
          <w:rtl/>
        </w:rPr>
        <w:t xml:space="preserve">מתאים לתפקיד של חלוקת כספים למטרות סיוע והנצחה? האם אין מקום </w:t>
      </w:r>
      <w:r w:rsidR="00C3586F" w:rsidRPr="00156710">
        <w:rPr>
          <w:rStyle w:val="big-number"/>
          <w:rFonts w:cs="David" w:hint="cs"/>
          <w:sz w:val="24"/>
          <w:szCs w:val="24"/>
          <w:rtl/>
        </w:rPr>
        <w:t>ש</w:t>
      </w:r>
      <w:r w:rsidR="00A644B9" w:rsidRPr="00156710">
        <w:rPr>
          <w:rStyle w:val="big-number"/>
          <w:rFonts w:cs="David" w:hint="cs"/>
          <w:sz w:val="24"/>
          <w:szCs w:val="24"/>
          <w:rtl/>
        </w:rPr>
        <w:t>חלוקת תמיכות מעין זו תיעשה על ידי גורם ציבורי כדוגמת הכונס הרשמי?</w:t>
      </w:r>
      <w:r w:rsidR="00A644B9" w:rsidRPr="002F3991">
        <w:rPr>
          <w:rStyle w:val="big-number"/>
          <w:rFonts w:cs="David" w:hint="cs"/>
          <w:sz w:val="24"/>
          <w:szCs w:val="24"/>
          <w:rtl/>
        </w:rPr>
        <w:t xml:space="preserve"> </w:t>
      </w:r>
    </w:p>
    <w:p w:rsidR="006E7946" w:rsidRPr="002F3991" w:rsidRDefault="002F3991" w:rsidP="000573B5">
      <w:pPr>
        <w:spacing w:after="0" w:line="360" w:lineRule="auto"/>
        <w:jc w:val="both"/>
        <w:rPr>
          <w:rFonts w:cs="David"/>
          <w:sz w:val="24"/>
          <w:szCs w:val="24"/>
          <w:rtl/>
        </w:rPr>
      </w:pPr>
      <w:r>
        <w:rPr>
          <w:rFonts w:cs="David" w:hint="cs"/>
          <w:b/>
          <w:bCs/>
          <w:sz w:val="24"/>
          <w:szCs w:val="24"/>
          <w:rtl/>
        </w:rPr>
        <w:t>(</w:t>
      </w:r>
      <w:r w:rsidR="000573B5">
        <w:rPr>
          <w:rFonts w:cs="David" w:hint="cs"/>
          <w:b/>
          <w:bCs/>
          <w:sz w:val="24"/>
          <w:szCs w:val="24"/>
          <w:rtl/>
        </w:rPr>
        <w:t>4</w:t>
      </w:r>
      <w:r>
        <w:rPr>
          <w:rFonts w:cs="David" w:hint="cs"/>
          <w:b/>
          <w:bCs/>
          <w:sz w:val="24"/>
          <w:szCs w:val="24"/>
          <w:rtl/>
        </w:rPr>
        <w:t xml:space="preserve">) </w:t>
      </w:r>
      <w:r w:rsidR="009136D3" w:rsidRPr="002F3991">
        <w:rPr>
          <w:rFonts w:cs="David" w:hint="cs"/>
          <w:b/>
          <w:bCs/>
          <w:sz w:val="24"/>
          <w:szCs w:val="24"/>
          <w:rtl/>
        </w:rPr>
        <w:t>שימוש ב</w:t>
      </w:r>
      <w:r w:rsidR="001B22AB" w:rsidRPr="002F3991">
        <w:rPr>
          <w:rFonts w:cs="David" w:hint="cs"/>
          <w:b/>
          <w:bCs/>
          <w:sz w:val="24"/>
          <w:szCs w:val="24"/>
          <w:rtl/>
        </w:rPr>
        <w:t>נכסים למטרות סיוע והנצחה</w:t>
      </w:r>
      <w:r w:rsidR="001B22AB" w:rsidRPr="002F3991">
        <w:rPr>
          <w:rFonts w:cs="David" w:hint="cs"/>
          <w:sz w:val="24"/>
          <w:szCs w:val="24"/>
          <w:rtl/>
        </w:rPr>
        <w:t xml:space="preserve"> </w:t>
      </w:r>
      <w:r w:rsidR="001B22AB" w:rsidRPr="002F3991">
        <w:rPr>
          <w:rFonts w:cs="David"/>
          <w:sz w:val="24"/>
          <w:szCs w:val="24"/>
          <w:rtl/>
        </w:rPr>
        <w:t>–</w:t>
      </w:r>
      <w:r w:rsidR="001B22AB" w:rsidRPr="002F3991">
        <w:rPr>
          <w:rFonts w:cs="David" w:hint="cs"/>
          <w:sz w:val="24"/>
          <w:szCs w:val="24"/>
          <w:rtl/>
        </w:rPr>
        <w:t xml:space="preserve"> </w:t>
      </w:r>
      <w:r w:rsidR="007F7168" w:rsidRPr="002F3991">
        <w:rPr>
          <w:rFonts w:cs="David" w:hint="cs"/>
          <w:sz w:val="24"/>
          <w:szCs w:val="24"/>
          <w:rtl/>
        </w:rPr>
        <w:t xml:space="preserve">יש מקום לבחון היבטים שונים בפעילותו המפרק למימוש הנכסים שיועברו אליו ושימוש בתמורה למטרות סיוע והנצחה: </w:t>
      </w:r>
    </w:p>
    <w:p w:rsidR="001B22AB" w:rsidRPr="002F3991" w:rsidRDefault="007F7168" w:rsidP="002F3991">
      <w:pPr>
        <w:pStyle w:val="a3"/>
        <w:numPr>
          <w:ilvl w:val="0"/>
          <w:numId w:val="36"/>
        </w:numPr>
        <w:bidi/>
        <w:spacing w:after="120" w:line="360" w:lineRule="auto"/>
        <w:jc w:val="both"/>
        <w:rPr>
          <w:rFonts w:cs="David"/>
          <w:sz w:val="24"/>
          <w:szCs w:val="24"/>
        </w:rPr>
      </w:pPr>
      <w:r w:rsidRPr="002F3991">
        <w:rPr>
          <w:rFonts w:cs="David" w:hint="cs"/>
          <w:sz w:val="24"/>
          <w:szCs w:val="24"/>
          <w:rtl/>
        </w:rPr>
        <w:t>מהם הכללים שלפיהם יחולקו הכספים</w:t>
      </w:r>
      <w:r w:rsidR="00257BE8" w:rsidRPr="002F3991">
        <w:rPr>
          <w:rFonts w:cs="David" w:hint="cs"/>
          <w:sz w:val="24"/>
          <w:szCs w:val="24"/>
          <w:rtl/>
        </w:rPr>
        <w:t>,</w:t>
      </w:r>
      <w:r w:rsidRPr="002F3991">
        <w:rPr>
          <w:rFonts w:cs="David" w:hint="cs"/>
          <w:sz w:val="24"/>
          <w:szCs w:val="24"/>
          <w:rtl/>
        </w:rPr>
        <w:t xml:space="preserve"> ומדוע שלא לעגן אותם במסגרת התיקון המוצע?</w:t>
      </w:r>
      <w:r w:rsidR="001B22AB" w:rsidRPr="002F3991">
        <w:rPr>
          <w:rFonts w:cs="David" w:hint="cs"/>
          <w:sz w:val="24"/>
          <w:szCs w:val="24"/>
          <w:rtl/>
        </w:rPr>
        <w:t xml:space="preserve"> </w:t>
      </w:r>
    </w:p>
    <w:p w:rsidR="001B22AB" w:rsidRPr="002F3991" w:rsidRDefault="007F7168" w:rsidP="00767F0E">
      <w:pPr>
        <w:pStyle w:val="a3"/>
        <w:numPr>
          <w:ilvl w:val="0"/>
          <w:numId w:val="36"/>
        </w:numPr>
        <w:bidi/>
        <w:spacing w:after="120" w:line="360" w:lineRule="auto"/>
        <w:jc w:val="both"/>
        <w:rPr>
          <w:rFonts w:cs="David"/>
          <w:sz w:val="24"/>
          <w:szCs w:val="24"/>
        </w:rPr>
      </w:pPr>
      <w:r w:rsidRPr="002F3991">
        <w:rPr>
          <w:rFonts w:cs="David" w:hint="cs"/>
          <w:sz w:val="24"/>
          <w:szCs w:val="24"/>
          <w:rtl/>
        </w:rPr>
        <w:t xml:space="preserve">מה פשר השוני בין תיקון מס' 3, שלפיו ייעוד הנכסים שימומשו על ידי המפרק הוא אך ורק למטרה של </w:t>
      </w:r>
      <w:r w:rsidRPr="002F3991">
        <w:rPr>
          <w:rFonts w:cs="David" w:hint="cs"/>
          <w:sz w:val="24"/>
          <w:szCs w:val="24"/>
          <w:u w:val="single"/>
          <w:rtl/>
        </w:rPr>
        <w:t>סיוע לניצולי שואה</w:t>
      </w:r>
      <w:r w:rsidRPr="002F3991">
        <w:rPr>
          <w:rFonts w:cs="David" w:hint="cs"/>
          <w:sz w:val="24"/>
          <w:szCs w:val="24"/>
          <w:rtl/>
        </w:rPr>
        <w:t xml:space="preserve">, לבין התיקון המוצע שלפיו הנכסים האמורים </w:t>
      </w:r>
      <w:r w:rsidR="00767F0E">
        <w:rPr>
          <w:rFonts w:cs="David" w:hint="cs"/>
          <w:sz w:val="24"/>
          <w:szCs w:val="24"/>
          <w:rtl/>
        </w:rPr>
        <w:t xml:space="preserve">יופנו </w:t>
      </w:r>
      <w:r w:rsidRPr="002F3991">
        <w:rPr>
          <w:rFonts w:cs="David" w:hint="cs"/>
          <w:sz w:val="24"/>
          <w:szCs w:val="24"/>
          <w:rtl/>
        </w:rPr>
        <w:t xml:space="preserve">גם למטרת </w:t>
      </w:r>
      <w:r w:rsidRPr="002F3991">
        <w:rPr>
          <w:rFonts w:cs="David" w:hint="cs"/>
          <w:sz w:val="24"/>
          <w:szCs w:val="24"/>
          <w:u w:val="single"/>
          <w:rtl/>
        </w:rPr>
        <w:t>הנצחה</w:t>
      </w:r>
      <w:r w:rsidRPr="002F3991">
        <w:rPr>
          <w:rFonts w:cs="David" w:hint="cs"/>
          <w:sz w:val="24"/>
          <w:szCs w:val="24"/>
          <w:rtl/>
        </w:rPr>
        <w:t>?</w:t>
      </w:r>
    </w:p>
    <w:p w:rsidR="001B22AB" w:rsidRPr="002F3991" w:rsidRDefault="002F3991" w:rsidP="00767F0E">
      <w:pPr>
        <w:pStyle w:val="P00"/>
        <w:spacing w:before="0" w:after="120" w:line="360" w:lineRule="auto"/>
        <w:ind w:left="0"/>
        <w:rPr>
          <w:rFonts w:cs="David"/>
          <w:sz w:val="24"/>
          <w:szCs w:val="24"/>
          <w:rtl/>
        </w:rPr>
      </w:pPr>
      <w:r w:rsidRPr="00156710">
        <w:rPr>
          <w:rFonts w:cs="David" w:hint="cs"/>
          <w:b/>
          <w:bCs/>
          <w:sz w:val="24"/>
          <w:szCs w:val="24"/>
          <w:rtl/>
        </w:rPr>
        <w:t>(</w:t>
      </w:r>
      <w:r w:rsidR="00767F0E" w:rsidRPr="00156710">
        <w:rPr>
          <w:rFonts w:cs="David" w:hint="cs"/>
          <w:b/>
          <w:bCs/>
          <w:sz w:val="24"/>
          <w:szCs w:val="24"/>
          <w:rtl/>
        </w:rPr>
        <w:t>5</w:t>
      </w:r>
      <w:r w:rsidRPr="00156710">
        <w:rPr>
          <w:rFonts w:cs="David" w:hint="cs"/>
          <w:b/>
          <w:bCs/>
          <w:sz w:val="24"/>
          <w:szCs w:val="24"/>
          <w:rtl/>
        </w:rPr>
        <w:t xml:space="preserve">) </w:t>
      </w:r>
      <w:r w:rsidR="001B22AB" w:rsidRPr="00156710">
        <w:rPr>
          <w:rFonts w:cs="David" w:hint="cs"/>
          <w:b/>
          <w:bCs/>
          <w:sz w:val="24"/>
          <w:szCs w:val="24"/>
          <w:rtl/>
        </w:rPr>
        <w:t>נכסים של נספי שואה שיגיעו לאפוטרופוס הכללי במהלך תקופת הביניים או לאחריה</w:t>
      </w:r>
      <w:r w:rsidR="001B22AB" w:rsidRPr="00156710">
        <w:rPr>
          <w:rFonts w:cs="David" w:hint="cs"/>
          <w:sz w:val="24"/>
          <w:szCs w:val="24"/>
          <w:rtl/>
        </w:rPr>
        <w:t xml:space="preserve"> </w:t>
      </w:r>
      <w:r w:rsidR="001B22AB" w:rsidRPr="00156710">
        <w:rPr>
          <w:rFonts w:cs="David"/>
          <w:sz w:val="24"/>
          <w:szCs w:val="24"/>
          <w:rtl/>
        </w:rPr>
        <w:t>–</w:t>
      </w:r>
      <w:r w:rsidR="001B22AB" w:rsidRPr="00156710">
        <w:rPr>
          <w:rFonts w:cs="David" w:hint="cs"/>
          <w:sz w:val="24"/>
          <w:szCs w:val="24"/>
          <w:rtl/>
        </w:rPr>
        <w:t xml:space="preserve"> </w:t>
      </w:r>
      <w:r w:rsidR="007C4972" w:rsidRPr="00156710">
        <w:rPr>
          <w:rFonts w:cs="David" w:hint="cs"/>
          <w:sz w:val="24"/>
          <w:szCs w:val="24"/>
          <w:rtl/>
        </w:rPr>
        <w:t xml:space="preserve">מהי ההצדקה לקביעה </w:t>
      </w:r>
      <w:r w:rsidR="001B22AB" w:rsidRPr="00156710">
        <w:rPr>
          <w:rFonts w:cs="David" w:hint="cs"/>
          <w:sz w:val="24"/>
          <w:szCs w:val="24"/>
          <w:rtl/>
        </w:rPr>
        <w:t xml:space="preserve">שנכס </w:t>
      </w:r>
      <w:r w:rsidR="007C4972" w:rsidRPr="00156710">
        <w:rPr>
          <w:rFonts w:cs="David" w:hint="cs"/>
          <w:sz w:val="24"/>
          <w:szCs w:val="24"/>
          <w:rtl/>
        </w:rPr>
        <w:t>שהגיע לאפוטרופוס הכללי במהלך תקופת הביניים או אחריה, ו</w:t>
      </w:r>
      <w:r w:rsidR="001B22AB" w:rsidRPr="00156710">
        <w:rPr>
          <w:rFonts w:cs="David" w:hint="cs"/>
          <w:sz w:val="24"/>
          <w:szCs w:val="24"/>
          <w:rtl/>
        </w:rPr>
        <w:t>יש יסוד סביר שהוא של נספה השואה</w:t>
      </w:r>
      <w:r w:rsidR="005628A5" w:rsidRPr="00156710">
        <w:rPr>
          <w:rFonts w:cs="David" w:hint="cs"/>
          <w:sz w:val="24"/>
          <w:szCs w:val="24"/>
          <w:rtl/>
        </w:rPr>
        <w:t>,</w:t>
      </w:r>
      <w:r w:rsidR="001B22AB" w:rsidRPr="00156710">
        <w:rPr>
          <w:rFonts w:cs="David" w:hint="cs"/>
          <w:sz w:val="24"/>
          <w:szCs w:val="24"/>
          <w:rtl/>
        </w:rPr>
        <w:t xml:space="preserve"> ייחשב ל"נכס עזוב" לפי חוק האפוטרופוס הכללי, כך שלאחר פרק זמן מסוים הוא יעבור להיות קניין המדינה</w:t>
      </w:r>
      <w:r w:rsidR="007C4972" w:rsidRPr="00156710">
        <w:rPr>
          <w:rFonts w:cs="David" w:hint="cs"/>
          <w:sz w:val="24"/>
          <w:szCs w:val="24"/>
          <w:rtl/>
        </w:rPr>
        <w:t>?</w:t>
      </w:r>
      <w:r w:rsidR="001B22AB" w:rsidRPr="00156710">
        <w:rPr>
          <w:rFonts w:cs="David" w:hint="cs"/>
          <w:sz w:val="24"/>
          <w:szCs w:val="24"/>
          <w:rtl/>
        </w:rPr>
        <w:t xml:space="preserve"> </w:t>
      </w:r>
      <w:r w:rsidR="005628A5" w:rsidRPr="00156710">
        <w:rPr>
          <w:rFonts w:cs="David" w:hint="cs"/>
          <w:sz w:val="24"/>
          <w:szCs w:val="24"/>
          <w:rtl/>
        </w:rPr>
        <w:t>מדוע שנכס כאמור לא יועבר למטרות סיוע והנצחה? ה</w:t>
      </w:r>
      <w:r w:rsidR="007C4972" w:rsidRPr="00156710">
        <w:rPr>
          <w:rFonts w:cs="David" w:hint="cs"/>
          <w:sz w:val="24"/>
          <w:szCs w:val="24"/>
          <w:rtl/>
        </w:rPr>
        <w:t xml:space="preserve">תוצאה </w:t>
      </w:r>
      <w:r w:rsidR="005628A5" w:rsidRPr="00156710">
        <w:rPr>
          <w:rFonts w:cs="David" w:hint="cs"/>
          <w:sz w:val="24"/>
          <w:szCs w:val="24"/>
          <w:rtl/>
        </w:rPr>
        <w:t xml:space="preserve">שבהסדר המוצע אינה </w:t>
      </w:r>
      <w:r w:rsidR="007C4972" w:rsidRPr="00156710">
        <w:rPr>
          <w:rFonts w:cs="David" w:hint="cs"/>
          <w:sz w:val="24"/>
          <w:szCs w:val="24"/>
          <w:rtl/>
        </w:rPr>
        <w:t>עולה בקנה אחד עם מטרות החוק (השבה, סיוע והנצחה).</w:t>
      </w:r>
      <w:r w:rsidR="007C4972" w:rsidRPr="002F3991">
        <w:rPr>
          <w:rFonts w:cs="David" w:hint="cs"/>
          <w:sz w:val="24"/>
          <w:szCs w:val="24"/>
          <w:rtl/>
        </w:rPr>
        <w:t xml:space="preserve"> </w:t>
      </w:r>
    </w:p>
    <w:p w:rsidR="001B22AB" w:rsidRDefault="002F3991" w:rsidP="001725D8">
      <w:pPr>
        <w:pStyle w:val="P00"/>
        <w:spacing w:before="0" w:after="120" w:line="360" w:lineRule="auto"/>
        <w:ind w:left="0"/>
        <w:rPr>
          <w:rFonts w:cs="David"/>
          <w:color w:val="0070C0"/>
          <w:sz w:val="24"/>
          <w:szCs w:val="24"/>
          <w:rtl/>
        </w:rPr>
      </w:pPr>
      <w:r>
        <w:rPr>
          <w:rFonts w:cs="David" w:hint="cs"/>
          <w:b/>
          <w:bCs/>
          <w:sz w:val="24"/>
          <w:szCs w:val="24"/>
          <w:rtl/>
        </w:rPr>
        <w:t>(</w:t>
      </w:r>
      <w:r w:rsidR="0026628A">
        <w:rPr>
          <w:rFonts w:cs="David" w:hint="cs"/>
          <w:b/>
          <w:bCs/>
          <w:sz w:val="24"/>
          <w:szCs w:val="24"/>
          <w:rtl/>
        </w:rPr>
        <w:t>6</w:t>
      </w:r>
      <w:r>
        <w:rPr>
          <w:rFonts w:cs="David" w:hint="cs"/>
          <w:b/>
          <w:bCs/>
          <w:sz w:val="24"/>
          <w:szCs w:val="24"/>
          <w:rtl/>
        </w:rPr>
        <w:t xml:space="preserve">) </w:t>
      </w:r>
      <w:r w:rsidR="001B22AB" w:rsidRPr="002F3991">
        <w:rPr>
          <w:rFonts w:cs="David" w:hint="cs"/>
          <w:b/>
          <w:bCs/>
          <w:sz w:val="24"/>
          <w:szCs w:val="24"/>
          <w:rtl/>
        </w:rPr>
        <w:t>העסקת עובדי החברה לאחר פירוקה</w:t>
      </w:r>
      <w:r w:rsidR="001B22AB" w:rsidRPr="002F3991">
        <w:rPr>
          <w:rFonts w:cs="David" w:hint="cs"/>
          <w:sz w:val="24"/>
          <w:szCs w:val="24"/>
          <w:rtl/>
        </w:rPr>
        <w:t xml:space="preserve"> </w:t>
      </w:r>
      <w:r w:rsidR="001B22AB" w:rsidRPr="002F3991">
        <w:rPr>
          <w:rFonts w:cs="David"/>
          <w:sz w:val="24"/>
          <w:szCs w:val="24"/>
          <w:rtl/>
        </w:rPr>
        <w:t>–</w:t>
      </w:r>
      <w:r w:rsidR="001B22AB" w:rsidRPr="002F3991">
        <w:rPr>
          <w:rFonts w:cs="David" w:hint="cs"/>
          <w:sz w:val="24"/>
          <w:szCs w:val="24"/>
          <w:rtl/>
        </w:rPr>
        <w:t xml:space="preserve"> </w:t>
      </w:r>
      <w:r w:rsidR="005F217F" w:rsidRPr="002F3991">
        <w:rPr>
          <w:rFonts w:cs="David" w:hint="cs"/>
          <w:sz w:val="24"/>
          <w:szCs w:val="24"/>
          <w:rtl/>
        </w:rPr>
        <w:t xml:space="preserve">כדי להימנע מיצירת יחסי עבודה בין </w:t>
      </w:r>
      <w:r w:rsidR="008433B5" w:rsidRPr="002F3991">
        <w:rPr>
          <w:rFonts w:cs="David" w:hint="cs"/>
          <w:sz w:val="24"/>
          <w:szCs w:val="24"/>
          <w:rtl/>
        </w:rPr>
        <w:t xml:space="preserve">עובדי החברה לשעבר שיסייעו לאפוטרופוס הכללי לבצע את תפקידיו </w:t>
      </w:r>
      <w:r w:rsidR="005F217F" w:rsidRPr="002F3991">
        <w:rPr>
          <w:rFonts w:cs="David" w:hint="cs"/>
          <w:sz w:val="24"/>
          <w:szCs w:val="24"/>
          <w:rtl/>
        </w:rPr>
        <w:t xml:space="preserve">לבין האפוטרופוס הכללי או המדינה, </w:t>
      </w:r>
      <w:r w:rsidR="005F217F" w:rsidRPr="002F3991">
        <w:rPr>
          <w:rFonts w:cs="David" w:hint="cs"/>
          <w:sz w:val="24"/>
          <w:szCs w:val="24"/>
          <w:u w:val="single"/>
          <w:rtl/>
        </w:rPr>
        <w:t xml:space="preserve">ההסדר המוצע יוצר מבנה העסקה </w:t>
      </w:r>
      <w:r w:rsidR="0001067B">
        <w:rPr>
          <w:rFonts w:cs="David" w:hint="cs"/>
          <w:sz w:val="24"/>
          <w:szCs w:val="24"/>
          <w:u w:val="single"/>
          <w:rtl/>
        </w:rPr>
        <w:t>בעייתי</w:t>
      </w:r>
      <w:r w:rsidR="005F217F" w:rsidRPr="002F3991">
        <w:rPr>
          <w:rFonts w:cs="David" w:hint="cs"/>
          <w:sz w:val="24"/>
          <w:szCs w:val="24"/>
          <w:u w:val="single"/>
          <w:rtl/>
        </w:rPr>
        <w:t xml:space="preserve">, שבמסגרתו המפרק הוא המעסיק הפורמאלי של העובדים, חרף העובדה </w:t>
      </w:r>
      <w:r w:rsidR="005F217F" w:rsidRPr="002F3991">
        <w:rPr>
          <w:rFonts w:cs="David" w:hint="cs"/>
          <w:sz w:val="24"/>
          <w:szCs w:val="24"/>
          <w:u w:val="single"/>
          <w:rtl/>
        </w:rPr>
        <w:lastRenderedPageBreak/>
        <w:t xml:space="preserve">שמבחינה מהותית ומעשית </w:t>
      </w:r>
      <w:r w:rsidR="001725D8">
        <w:rPr>
          <w:rFonts w:cs="David" w:hint="cs"/>
          <w:sz w:val="24"/>
          <w:szCs w:val="24"/>
          <w:u w:val="single"/>
          <w:rtl/>
        </w:rPr>
        <w:t>ל</w:t>
      </w:r>
      <w:r w:rsidR="005F217F" w:rsidRPr="002F3991">
        <w:rPr>
          <w:rFonts w:cs="David" w:hint="cs"/>
          <w:sz w:val="24"/>
          <w:szCs w:val="24"/>
          <w:u w:val="single"/>
          <w:rtl/>
        </w:rPr>
        <w:t xml:space="preserve">אפוטרופוס הכללי </w:t>
      </w:r>
      <w:r w:rsidR="001725D8">
        <w:rPr>
          <w:rFonts w:cs="David" w:hint="cs"/>
          <w:sz w:val="24"/>
          <w:szCs w:val="24"/>
          <w:u w:val="single"/>
          <w:rtl/>
        </w:rPr>
        <w:t>יש השפעה רבה על אופן העסקתם</w:t>
      </w:r>
      <w:r w:rsidRPr="002F3991">
        <w:rPr>
          <w:rStyle w:val="a6"/>
          <w:rFonts w:cs="David"/>
          <w:sz w:val="24"/>
          <w:szCs w:val="24"/>
          <w:rtl/>
        </w:rPr>
        <w:footnoteReference w:id="4"/>
      </w:r>
      <w:r w:rsidR="008433B5" w:rsidRPr="002F3991">
        <w:rPr>
          <w:rFonts w:cs="David" w:hint="cs"/>
          <w:sz w:val="24"/>
          <w:szCs w:val="24"/>
          <w:rtl/>
        </w:rPr>
        <w:t>.</w:t>
      </w:r>
      <w:r w:rsidRPr="002F3991">
        <w:rPr>
          <w:rFonts w:cs="David" w:hint="cs"/>
          <w:sz w:val="24"/>
          <w:szCs w:val="24"/>
          <w:rtl/>
        </w:rPr>
        <w:t xml:space="preserve"> </w:t>
      </w:r>
      <w:r w:rsidR="0026628A">
        <w:rPr>
          <w:rFonts w:cs="David" w:hint="cs"/>
          <w:sz w:val="24"/>
          <w:szCs w:val="24"/>
          <w:rtl/>
        </w:rPr>
        <w:t xml:space="preserve">מהי ההצדקה ליצירת </w:t>
      </w:r>
      <w:r w:rsidR="005F217F" w:rsidRPr="002F3991">
        <w:rPr>
          <w:rFonts w:cs="David" w:hint="cs"/>
          <w:sz w:val="24"/>
          <w:szCs w:val="24"/>
          <w:rtl/>
        </w:rPr>
        <w:t xml:space="preserve">מבנה העסקה שכזה? האם נוכח פסיקת בתי הדין לעבודה, </w:t>
      </w:r>
      <w:r w:rsidR="001725D8">
        <w:rPr>
          <w:rFonts w:cs="David" w:hint="cs"/>
          <w:sz w:val="24"/>
          <w:szCs w:val="24"/>
          <w:rtl/>
        </w:rPr>
        <w:t>אין אפשרות ש</w:t>
      </w:r>
      <w:r w:rsidR="005F217F" w:rsidRPr="002F3991">
        <w:rPr>
          <w:rFonts w:cs="David" w:hint="cs"/>
          <w:sz w:val="24"/>
          <w:szCs w:val="24"/>
          <w:rtl/>
        </w:rPr>
        <w:t>העובדים יוכרו בכל מקרה כעובדים של האפוטרופוס הכללי?</w:t>
      </w:r>
    </w:p>
    <w:p w:rsidR="00752A32" w:rsidRPr="0096079A" w:rsidRDefault="00296FD9" w:rsidP="008302E5">
      <w:pPr>
        <w:pStyle w:val="P00"/>
        <w:spacing w:before="0" w:after="120" w:line="360" w:lineRule="auto"/>
        <w:ind w:left="0"/>
        <w:rPr>
          <w:rFonts w:cs="David"/>
          <w:sz w:val="24"/>
          <w:szCs w:val="24"/>
          <w:rtl/>
        </w:rPr>
      </w:pPr>
      <w:r w:rsidRPr="0096079A">
        <w:rPr>
          <w:rFonts w:cs="David" w:hint="cs"/>
          <w:b/>
          <w:bCs/>
          <w:sz w:val="24"/>
          <w:szCs w:val="24"/>
          <w:rtl/>
        </w:rPr>
        <w:t>(</w:t>
      </w:r>
      <w:r w:rsidR="008302E5">
        <w:rPr>
          <w:rFonts w:cs="David" w:hint="cs"/>
          <w:b/>
          <w:bCs/>
          <w:sz w:val="24"/>
          <w:szCs w:val="24"/>
          <w:rtl/>
        </w:rPr>
        <w:t>7</w:t>
      </w:r>
      <w:r w:rsidRPr="0096079A">
        <w:rPr>
          <w:rFonts w:cs="David" w:hint="cs"/>
          <w:b/>
          <w:bCs/>
          <w:sz w:val="24"/>
          <w:szCs w:val="24"/>
          <w:rtl/>
        </w:rPr>
        <w:t xml:space="preserve">) המשך הסיוע לניצולי השואה לאחר תום פעילות החברה </w:t>
      </w:r>
      <w:r w:rsidRPr="0096079A">
        <w:rPr>
          <w:rFonts w:cs="David"/>
          <w:sz w:val="24"/>
          <w:szCs w:val="24"/>
          <w:rtl/>
        </w:rPr>
        <w:t>–</w:t>
      </w:r>
      <w:r w:rsidRPr="0096079A">
        <w:rPr>
          <w:rFonts w:cs="David" w:hint="cs"/>
          <w:sz w:val="24"/>
          <w:szCs w:val="24"/>
          <w:rtl/>
        </w:rPr>
        <w:t xml:space="preserve"> הצעת החוק הפרטית מעוררת את הסוגיה של המשך הסיוע לניצולי השואה לאחר תום פעילות החברה </w:t>
      </w:r>
      <w:r w:rsidR="00545FB8">
        <w:rPr>
          <w:rFonts w:cs="David" w:hint="cs"/>
          <w:sz w:val="24"/>
          <w:szCs w:val="24"/>
          <w:rtl/>
        </w:rPr>
        <w:t xml:space="preserve">(בסוף 2017) </w:t>
      </w:r>
      <w:r w:rsidRPr="0096079A">
        <w:rPr>
          <w:rFonts w:cs="David" w:hint="cs"/>
          <w:sz w:val="24"/>
          <w:szCs w:val="24"/>
          <w:rtl/>
        </w:rPr>
        <w:t xml:space="preserve">ולאחר שהמפרק יסיים לממש את נכסיה. </w:t>
      </w:r>
      <w:r w:rsidR="00752A32" w:rsidRPr="0096079A">
        <w:rPr>
          <w:rFonts w:cs="David" w:hint="cs"/>
          <w:sz w:val="24"/>
          <w:szCs w:val="24"/>
          <w:rtl/>
        </w:rPr>
        <w:t xml:space="preserve">האם וכיצד יימשך הסיוע לניצולי השואה, לאחר שהמפרק יסיים את תפקידו? </w:t>
      </w:r>
    </w:p>
    <w:p w:rsidR="00296FD9" w:rsidRPr="003F5763" w:rsidRDefault="00752A32" w:rsidP="00752A32">
      <w:pPr>
        <w:pStyle w:val="P00"/>
        <w:spacing w:before="0" w:after="120" w:line="360" w:lineRule="auto"/>
        <w:ind w:left="0"/>
        <w:rPr>
          <w:rFonts w:cs="David"/>
          <w:color w:val="0070C0"/>
          <w:sz w:val="24"/>
          <w:szCs w:val="24"/>
          <w:rtl/>
        </w:rPr>
      </w:pPr>
      <w:r>
        <w:rPr>
          <w:rFonts w:cs="David" w:hint="cs"/>
          <w:color w:val="0070C0"/>
          <w:sz w:val="24"/>
          <w:szCs w:val="24"/>
          <w:rtl/>
        </w:rPr>
        <w:t xml:space="preserve"> </w:t>
      </w:r>
    </w:p>
    <w:p w:rsidR="00F175B8" w:rsidRDefault="00F175B8" w:rsidP="002F3991">
      <w:pPr>
        <w:spacing w:after="120" w:line="360" w:lineRule="auto"/>
        <w:jc w:val="both"/>
        <w:rPr>
          <w:rFonts w:cs="David"/>
          <w:color w:val="0070C0"/>
          <w:sz w:val="24"/>
          <w:szCs w:val="24"/>
          <w:rtl/>
        </w:rPr>
      </w:pPr>
    </w:p>
    <w:sectPr w:rsidR="00F175B8" w:rsidSect="008B0F7E">
      <w:headerReference w:type="even" r:id="rId8"/>
      <w:headerReference w:type="default" r:id="rId9"/>
      <w:footerReference w:type="even" r:id="rId10"/>
      <w:footerReference w:type="default" r:id="rId11"/>
      <w:headerReference w:type="first" r:id="rId12"/>
      <w:footerReference w:type="first" r:id="rId13"/>
      <w:pgSz w:w="11906" w:h="16838"/>
      <w:pgMar w:top="1304" w:right="1701" w:bottom="130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CE8" w:rsidRDefault="00B93CE8" w:rsidP="00931178">
      <w:pPr>
        <w:spacing w:after="0" w:line="240" w:lineRule="auto"/>
      </w:pPr>
      <w:r>
        <w:separator/>
      </w:r>
    </w:p>
  </w:endnote>
  <w:endnote w:type="continuationSeparator" w:id="0">
    <w:p w:rsidR="00B93CE8" w:rsidRDefault="00B93CE8" w:rsidP="0093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23859775"/>
      <w:docPartObj>
        <w:docPartGallery w:val="Page Numbers (Bottom of Page)"/>
        <w:docPartUnique/>
      </w:docPartObj>
    </w:sdtPr>
    <w:sdtEndPr>
      <w:rPr>
        <w:cs/>
      </w:rPr>
    </w:sdtEndPr>
    <w:sdtContent>
      <w:p w:rsidR="00B93CE8" w:rsidRDefault="00B93CE8">
        <w:pPr>
          <w:pStyle w:val="ab"/>
          <w:jc w:val="center"/>
          <w:rPr>
            <w:rtl/>
            <w:cs/>
          </w:rPr>
        </w:pPr>
        <w:r w:rsidRPr="00EA0AAE">
          <w:rPr>
            <w:rFonts w:cs="David"/>
            <w:sz w:val="18"/>
            <w:szCs w:val="18"/>
          </w:rPr>
          <w:fldChar w:fldCharType="begin"/>
        </w:r>
        <w:r w:rsidRPr="00EA0AAE">
          <w:rPr>
            <w:rFonts w:cs="David"/>
            <w:sz w:val="18"/>
            <w:szCs w:val="18"/>
            <w:rtl/>
            <w:cs/>
          </w:rPr>
          <w:instrText>PAGE   \* MERGEFORMAT</w:instrText>
        </w:r>
        <w:r w:rsidRPr="00EA0AAE">
          <w:rPr>
            <w:rFonts w:cs="David"/>
            <w:sz w:val="18"/>
            <w:szCs w:val="18"/>
          </w:rPr>
          <w:fldChar w:fldCharType="separate"/>
        </w:r>
        <w:r w:rsidR="00156710" w:rsidRPr="00156710">
          <w:rPr>
            <w:rFonts w:cs="David"/>
            <w:noProof/>
            <w:sz w:val="18"/>
            <w:szCs w:val="18"/>
            <w:rtl/>
            <w:lang w:val="he-IL"/>
          </w:rPr>
          <w:t>5</w:t>
        </w:r>
        <w:r w:rsidRPr="00EA0AAE">
          <w:rPr>
            <w:rFonts w:cs="David"/>
            <w:sz w:val="18"/>
            <w:szCs w:val="18"/>
          </w:rPr>
          <w:fldChar w:fldCharType="end"/>
        </w:r>
      </w:p>
    </w:sdtContent>
  </w:sdt>
  <w:p w:rsidR="00B93CE8" w:rsidRDefault="00B93CE8">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CE8" w:rsidRDefault="00B93CE8" w:rsidP="00931178">
      <w:pPr>
        <w:spacing w:after="0" w:line="240" w:lineRule="auto"/>
      </w:pPr>
      <w:r>
        <w:separator/>
      </w:r>
    </w:p>
  </w:footnote>
  <w:footnote w:type="continuationSeparator" w:id="0">
    <w:p w:rsidR="00B93CE8" w:rsidRDefault="00B93CE8" w:rsidP="00931178">
      <w:pPr>
        <w:spacing w:after="0" w:line="240" w:lineRule="auto"/>
      </w:pPr>
      <w:r>
        <w:continuationSeparator/>
      </w:r>
    </w:p>
  </w:footnote>
  <w:footnote w:id="1">
    <w:p w:rsidR="008D50F3" w:rsidRPr="008D50F3" w:rsidRDefault="008D50F3" w:rsidP="008D50F3">
      <w:pPr>
        <w:pStyle w:val="a4"/>
        <w:jc w:val="both"/>
        <w:rPr>
          <w:rFonts w:cs="David"/>
          <w:rtl/>
        </w:rPr>
      </w:pPr>
      <w:r w:rsidRPr="008D50F3">
        <w:rPr>
          <w:rStyle w:val="a6"/>
          <w:rFonts w:cs="David"/>
        </w:rPr>
        <w:footnoteRef/>
      </w:r>
      <w:r w:rsidRPr="008D50F3">
        <w:rPr>
          <w:rFonts w:cs="David"/>
          <w:rtl/>
        </w:rPr>
        <w:t xml:space="preserve"> </w:t>
      </w:r>
      <w:r w:rsidRPr="008D50F3">
        <w:rPr>
          <w:rFonts w:cs="David" w:hint="cs"/>
          <w:rtl/>
        </w:rPr>
        <w:t xml:space="preserve">הכוונה היא להוספת סעיף 31א לחוק, שהסמיך את ועדת הערר לתת צו בדבר </w:t>
      </w:r>
      <w:proofErr w:type="spellStart"/>
      <w:r w:rsidRPr="008D50F3">
        <w:rPr>
          <w:rFonts w:cs="David" w:hint="cs"/>
          <w:rtl/>
        </w:rPr>
        <w:t>חליפיו</w:t>
      </w:r>
      <w:proofErr w:type="spellEnd"/>
      <w:r w:rsidRPr="008D50F3">
        <w:rPr>
          <w:rFonts w:cs="David" w:hint="cs"/>
          <w:rtl/>
        </w:rPr>
        <w:t xml:space="preserve"> של נספה השואה (</w:t>
      </w:r>
      <w:proofErr w:type="spellStart"/>
      <w:r w:rsidRPr="008D50F3">
        <w:rPr>
          <w:rFonts w:cs="David" w:hint="cs"/>
          <w:rtl/>
        </w:rPr>
        <w:t>חנ"ש</w:t>
      </w:r>
      <w:proofErr w:type="spellEnd"/>
      <w:r w:rsidRPr="008D50F3">
        <w:rPr>
          <w:rFonts w:cs="David" w:hint="cs"/>
          <w:rtl/>
        </w:rPr>
        <w:t>), שישמש לעניין החוק כחלופה לצו ירושה או לצו קיום צוואה.</w:t>
      </w:r>
    </w:p>
  </w:footnote>
  <w:footnote w:id="2">
    <w:p w:rsidR="00B93CE8" w:rsidRDefault="00B93CE8">
      <w:pPr>
        <w:pStyle w:val="a4"/>
        <w:rPr>
          <w:rtl/>
        </w:rPr>
      </w:pPr>
      <w:r>
        <w:rPr>
          <w:rStyle w:val="a6"/>
        </w:rPr>
        <w:footnoteRef/>
      </w:r>
      <w:r>
        <w:rPr>
          <w:rtl/>
        </w:rPr>
        <w:t xml:space="preserve"> </w:t>
      </w:r>
      <w:r w:rsidRPr="00BF23E8">
        <w:rPr>
          <w:rFonts w:cs="David" w:hint="cs"/>
          <w:rtl/>
        </w:rPr>
        <w:t>נכסי מקרקעין שהחברה פתחה בחקירה לגביהם ויש לה יסוד סביר להניח שיאותרו יורשים</w:t>
      </w:r>
      <w:r>
        <w:rPr>
          <w:rFonts w:cs="David" w:hint="cs"/>
          <w:rtl/>
        </w:rPr>
        <w:t xml:space="preserve"> (סעיף 64(ב)(3)(ב) המוצע).</w:t>
      </w:r>
    </w:p>
  </w:footnote>
  <w:footnote w:id="3">
    <w:p w:rsidR="00B93CE8" w:rsidRDefault="00B93CE8" w:rsidP="006E301C">
      <w:pPr>
        <w:pStyle w:val="a4"/>
        <w:jc w:val="both"/>
        <w:rPr>
          <w:rtl/>
        </w:rPr>
      </w:pPr>
      <w:r>
        <w:rPr>
          <w:rStyle w:val="a6"/>
        </w:rPr>
        <w:footnoteRef/>
      </w:r>
      <w:r>
        <w:rPr>
          <w:rtl/>
        </w:rPr>
        <w:t xml:space="preserve"> </w:t>
      </w:r>
      <w:r w:rsidRPr="00BF23E8">
        <w:rPr>
          <w:rFonts w:cs="David" w:hint="cs"/>
          <w:rtl/>
        </w:rPr>
        <w:t xml:space="preserve">נכסים שהחברה נתנה לגביהם החלטה </w:t>
      </w:r>
      <w:r>
        <w:rPr>
          <w:rFonts w:cs="David" w:hint="cs"/>
          <w:rtl/>
        </w:rPr>
        <w:t xml:space="preserve">שיש למבקש זכות בנכס או שהתנתה את מתן החלטתה בהמצאת צו ירושה </w:t>
      </w:r>
      <w:proofErr w:type="spellStart"/>
      <w:r>
        <w:rPr>
          <w:rFonts w:cs="David" w:hint="cs"/>
          <w:rtl/>
        </w:rPr>
        <w:t>וכו</w:t>
      </w:r>
      <w:proofErr w:type="spellEnd"/>
      <w:r>
        <w:rPr>
          <w:rFonts w:cs="David" w:hint="cs"/>
          <w:rtl/>
        </w:rPr>
        <w:t xml:space="preserve">', והנכס טרם הושב לבעליו (סעיף 64(ב)(1) המוצע); </w:t>
      </w:r>
      <w:r w:rsidRPr="00BF23E8">
        <w:rPr>
          <w:rFonts w:cs="David" w:hint="cs"/>
          <w:rtl/>
        </w:rPr>
        <w:t>ונכסים שהחברה החליטה לדחות בקשה להשבתם אך ניתן עוד להגיש או שהוגש לגביהם ערר/ערעור</w:t>
      </w:r>
      <w:r>
        <w:rPr>
          <w:rFonts w:cs="David" w:hint="cs"/>
          <w:rtl/>
        </w:rPr>
        <w:t xml:space="preserve"> (סעיף 64(ב)(2) המוצע).</w:t>
      </w:r>
    </w:p>
  </w:footnote>
  <w:footnote w:id="4">
    <w:p w:rsidR="002F3991" w:rsidRDefault="002F3991" w:rsidP="002F3991">
      <w:pPr>
        <w:pStyle w:val="a4"/>
        <w:jc w:val="both"/>
        <w:rPr>
          <w:rtl/>
        </w:rPr>
      </w:pPr>
      <w:r w:rsidRPr="002F3991">
        <w:rPr>
          <w:rStyle w:val="a6"/>
        </w:rPr>
        <w:footnoteRef/>
      </w:r>
      <w:r w:rsidRPr="002F3991">
        <w:rPr>
          <w:rtl/>
        </w:rPr>
        <w:t xml:space="preserve"> </w:t>
      </w:r>
      <w:r w:rsidRPr="002F3991">
        <w:rPr>
          <w:rFonts w:cs="David" w:hint="cs"/>
          <w:rtl/>
        </w:rPr>
        <w:t>שכן הוא זה שמחליט האם ואת מי להעסיק; התפקידים שהם מבצעים הם תפקידים שמוטלים עליו; העובדים הללו יבצעו את תפקידם בהתאם להוראותיו ובפיקוחו המקצועי; והוא זה שמממן את עלויות השכר שלהם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65C0"/>
    <w:multiLevelType w:val="hybridMultilevel"/>
    <w:tmpl w:val="8B6AEFEA"/>
    <w:lvl w:ilvl="0" w:tplc="62BAD0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11583"/>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1C64"/>
    <w:multiLevelType w:val="hybridMultilevel"/>
    <w:tmpl w:val="5858BEDC"/>
    <w:lvl w:ilvl="0" w:tplc="F2DA5B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17966"/>
    <w:multiLevelType w:val="hybridMultilevel"/>
    <w:tmpl w:val="35067746"/>
    <w:lvl w:ilvl="0" w:tplc="40FED2CE">
      <w:start w:val="1"/>
      <w:numFmt w:val="hebrew1"/>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547AC"/>
    <w:multiLevelType w:val="hybridMultilevel"/>
    <w:tmpl w:val="9578B3A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5" w15:restartNumberingAfterBreak="0">
    <w:nsid w:val="138751CD"/>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14C6A"/>
    <w:multiLevelType w:val="hybridMultilevel"/>
    <w:tmpl w:val="F0DCCE82"/>
    <w:lvl w:ilvl="0" w:tplc="83746C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473B9"/>
    <w:multiLevelType w:val="hybridMultilevel"/>
    <w:tmpl w:val="CABC054A"/>
    <w:lvl w:ilvl="0" w:tplc="EB907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6C4524"/>
    <w:multiLevelType w:val="hybridMultilevel"/>
    <w:tmpl w:val="501A8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FDC3CDC"/>
    <w:multiLevelType w:val="hybridMultilevel"/>
    <w:tmpl w:val="F1609F62"/>
    <w:lvl w:ilvl="0" w:tplc="B41C1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7E0C29"/>
    <w:multiLevelType w:val="hybridMultilevel"/>
    <w:tmpl w:val="099AD650"/>
    <w:lvl w:ilvl="0" w:tplc="DEF4B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7101E6"/>
    <w:multiLevelType w:val="hybridMultilevel"/>
    <w:tmpl w:val="EC76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C5CEE"/>
    <w:multiLevelType w:val="hybridMultilevel"/>
    <w:tmpl w:val="664A8A4A"/>
    <w:lvl w:ilvl="0" w:tplc="1F926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EC66A8"/>
    <w:multiLevelType w:val="hybridMultilevel"/>
    <w:tmpl w:val="CDDE4A34"/>
    <w:lvl w:ilvl="0" w:tplc="6A5CA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F42E5"/>
    <w:multiLevelType w:val="hybridMultilevel"/>
    <w:tmpl w:val="A880E27C"/>
    <w:lvl w:ilvl="0" w:tplc="F3F21EBE">
      <w:start w:val="4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80EBF"/>
    <w:multiLevelType w:val="hybridMultilevel"/>
    <w:tmpl w:val="EF2E5210"/>
    <w:lvl w:ilvl="0" w:tplc="3DD0A25A">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7255A3"/>
    <w:multiLevelType w:val="hybridMultilevel"/>
    <w:tmpl w:val="EF58A5CE"/>
    <w:lvl w:ilvl="0" w:tplc="2474D82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4A170833"/>
    <w:multiLevelType w:val="hybridMultilevel"/>
    <w:tmpl w:val="5E72D186"/>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04090001">
      <w:start w:val="1"/>
      <w:numFmt w:val="bullet"/>
      <w:lvlText w:val=""/>
      <w:lvlJc w:val="left"/>
      <w:pPr>
        <w:ind w:left="2340" w:hanging="360"/>
      </w:pPr>
      <w:rPr>
        <w:rFonts w:ascii="Symbol" w:hAnsi="Symbol"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5C2D58"/>
    <w:multiLevelType w:val="hybridMultilevel"/>
    <w:tmpl w:val="530EA718"/>
    <w:lvl w:ilvl="0" w:tplc="F858E0B6">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A51EB6"/>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7F3AB9"/>
    <w:multiLevelType w:val="hybridMultilevel"/>
    <w:tmpl w:val="5C022A3E"/>
    <w:lvl w:ilvl="0" w:tplc="60062EA2">
      <w:start w:val="3"/>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AC4E83"/>
    <w:multiLevelType w:val="hybridMultilevel"/>
    <w:tmpl w:val="9EF6F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DB25C9"/>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5626F8"/>
    <w:multiLevelType w:val="hybridMultilevel"/>
    <w:tmpl w:val="7F72C2AA"/>
    <w:lvl w:ilvl="0" w:tplc="04090001">
      <w:start w:val="1"/>
      <w:numFmt w:val="bullet"/>
      <w:lvlText w:val=""/>
      <w:lvlJc w:val="left"/>
      <w:pPr>
        <w:ind w:left="360" w:hanging="360"/>
      </w:pPr>
      <w:rPr>
        <w:rFonts w:ascii="Symbol" w:hAnsi="Symbol" w:hint="default"/>
      </w:rPr>
    </w:lvl>
    <w:lvl w:ilvl="1" w:tplc="7840D5BA">
      <w:start w:val="1"/>
      <w:numFmt w:val="hebrew1"/>
      <w:lvlText w:val="(%2)"/>
      <w:lvlJc w:val="left"/>
      <w:pPr>
        <w:ind w:left="1080" w:hanging="360"/>
      </w:pPr>
      <w:rPr>
        <w:rFonts w:ascii="Times New Roman" w:eastAsia="Times New Roman" w:hAnsi="Times New Roman" w:cs="David"/>
      </w:rPr>
    </w:lvl>
    <w:lvl w:ilvl="2" w:tplc="04090001">
      <w:start w:val="1"/>
      <w:numFmt w:val="bullet"/>
      <w:lvlText w:val=""/>
      <w:lvlJc w:val="left"/>
      <w:pPr>
        <w:ind w:left="1980" w:hanging="360"/>
      </w:pPr>
      <w:rPr>
        <w:rFonts w:ascii="Symbol" w:hAnsi="Symbol" w:hint="default"/>
        <w:lang w:val="en-US"/>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BD7229"/>
    <w:multiLevelType w:val="hybridMultilevel"/>
    <w:tmpl w:val="ED9AB124"/>
    <w:lvl w:ilvl="0" w:tplc="0F360A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2D0E73"/>
    <w:multiLevelType w:val="hybridMultilevel"/>
    <w:tmpl w:val="F716A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4E0BAE"/>
    <w:multiLevelType w:val="hybridMultilevel"/>
    <w:tmpl w:val="65B6828E"/>
    <w:lvl w:ilvl="0" w:tplc="63E6F1DE">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907685"/>
    <w:multiLevelType w:val="hybridMultilevel"/>
    <w:tmpl w:val="F9B2C27E"/>
    <w:lvl w:ilvl="0" w:tplc="DF44AD7C">
      <w:numFmt w:val="bullet"/>
      <w:lvlText w:val="-"/>
      <w:lvlJc w:val="left"/>
      <w:pPr>
        <w:ind w:left="720" w:hanging="360"/>
      </w:pPr>
      <w:rPr>
        <w:rFonts w:ascii="Times New Roman" w:eastAsia="Times New Roman"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D71B48"/>
    <w:multiLevelType w:val="hybridMultilevel"/>
    <w:tmpl w:val="610EE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2A23B3"/>
    <w:multiLevelType w:val="hybridMultilevel"/>
    <w:tmpl w:val="943ADF36"/>
    <w:lvl w:ilvl="0" w:tplc="6382E4E4">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01B0EE3"/>
    <w:multiLevelType w:val="hybridMultilevel"/>
    <w:tmpl w:val="58088D6A"/>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6330BA"/>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AF7C14"/>
    <w:multiLevelType w:val="hybridMultilevel"/>
    <w:tmpl w:val="EF4AA54A"/>
    <w:lvl w:ilvl="0" w:tplc="B82E4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D12F1A"/>
    <w:multiLevelType w:val="hybridMultilevel"/>
    <w:tmpl w:val="6368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710823"/>
    <w:multiLevelType w:val="hybridMultilevel"/>
    <w:tmpl w:val="15D4BA4C"/>
    <w:lvl w:ilvl="0" w:tplc="D46CBC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3537E0"/>
    <w:multiLevelType w:val="hybridMultilevel"/>
    <w:tmpl w:val="80C2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712D47"/>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D43002"/>
    <w:multiLevelType w:val="hybridMultilevel"/>
    <w:tmpl w:val="70FC0FCE"/>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B97A30BE">
      <w:start w:val="1"/>
      <w:numFmt w:val="hebrew1"/>
      <w:lvlText w:val="%3."/>
      <w:lvlJc w:val="left"/>
      <w:pPr>
        <w:ind w:left="2340" w:hanging="360"/>
      </w:pPr>
      <w:rPr>
        <w:rFonts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9"/>
  </w:num>
  <w:num w:numId="4">
    <w:abstractNumId w:val="33"/>
  </w:num>
  <w:num w:numId="5">
    <w:abstractNumId w:val="16"/>
  </w:num>
  <w:num w:numId="6">
    <w:abstractNumId w:val="24"/>
  </w:num>
  <w:num w:numId="7">
    <w:abstractNumId w:val="38"/>
  </w:num>
  <w:num w:numId="8">
    <w:abstractNumId w:val="13"/>
  </w:num>
  <w:num w:numId="9">
    <w:abstractNumId w:val="17"/>
  </w:num>
  <w:num w:numId="10">
    <w:abstractNumId w:val="23"/>
  </w:num>
  <w:num w:numId="11">
    <w:abstractNumId w:val="12"/>
  </w:num>
  <w:num w:numId="12">
    <w:abstractNumId w:val="7"/>
  </w:num>
  <w:num w:numId="13">
    <w:abstractNumId w:val="9"/>
  </w:num>
  <w:num w:numId="14">
    <w:abstractNumId w:val="3"/>
  </w:num>
  <w:num w:numId="15">
    <w:abstractNumId w:val="0"/>
  </w:num>
  <w:num w:numId="16">
    <w:abstractNumId w:val="14"/>
  </w:num>
  <w:num w:numId="17">
    <w:abstractNumId w:val="28"/>
  </w:num>
  <w:num w:numId="18">
    <w:abstractNumId w:val="11"/>
  </w:num>
  <w:num w:numId="19">
    <w:abstractNumId w:val="32"/>
  </w:num>
  <w:num w:numId="20">
    <w:abstractNumId w:val="34"/>
  </w:num>
  <w:num w:numId="21">
    <w:abstractNumId w:val="18"/>
  </w:num>
  <w:num w:numId="22">
    <w:abstractNumId w:val="27"/>
  </w:num>
  <w:num w:numId="23">
    <w:abstractNumId w:val="10"/>
  </w:num>
  <w:num w:numId="24">
    <w:abstractNumId w:val="22"/>
  </w:num>
  <w:num w:numId="25">
    <w:abstractNumId w:val="30"/>
  </w:num>
  <w:num w:numId="26">
    <w:abstractNumId w:val="5"/>
  </w:num>
  <w:num w:numId="27">
    <w:abstractNumId w:val="1"/>
  </w:num>
  <w:num w:numId="28">
    <w:abstractNumId w:val="2"/>
  </w:num>
  <w:num w:numId="29">
    <w:abstractNumId w:val="35"/>
  </w:num>
  <w:num w:numId="30">
    <w:abstractNumId w:val="26"/>
  </w:num>
  <w:num w:numId="31">
    <w:abstractNumId w:val="8"/>
  </w:num>
  <w:num w:numId="32">
    <w:abstractNumId w:val="36"/>
  </w:num>
  <w:num w:numId="33">
    <w:abstractNumId w:val="21"/>
  </w:num>
  <w:num w:numId="34">
    <w:abstractNumId w:val="37"/>
  </w:num>
  <w:num w:numId="35">
    <w:abstractNumId w:val="4"/>
  </w:num>
  <w:num w:numId="36">
    <w:abstractNumId w:val="20"/>
  </w:num>
  <w:num w:numId="37">
    <w:abstractNumId w:val="15"/>
  </w:num>
  <w:num w:numId="38">
    <w:abstractNumId w:val="31"/>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15"/>
    <w:rsid w:val="0000066D"/>
    <w:rsid w:val="00000C68"/>
    <w:rsid w:val="000029F2"/>
    <w:rsid w:val="000038F1"/>
    <w:rsid w:val="000050A0"/>
    <w:rsid w:val="00006007"/>
    <w:rsid w:val="000061E1"/>
    <w:rsid w:val="0000629C"/>
    <w:rsid w:val="00006828"/>
    <w:rsid w:val="0001067B"/>
    <w:rsid w:val="000153CD"/>
    <w:rsid w:val="00016687"/>
    <w:rsid w:val="0001796B"/>
    <w:rsid w:val="00017DB1"/>
    <w:rsid w:val="00020477"/>
    <w:rsid w:val="000235EE"/>
    <w:rsid w:val="00024024"/>
    <w:rsid w:val="0002483A"/>
    <w:rsid w:val="0003081A"/>
    <w:rsid w:val="00030E12"/>
    <w:rsid w:val="000315BA"/>
    <w:rsid w:val="00031EDD"/>
    <w:rsid w:val="000336BE"/>
    <w:rsid w:val="000341FC"/>
    <w:rsid w:val="00035627"/>
    <w:rsid w:val="00035F08"/>
    <w:rsid w:val="00037273"/>
    <w:rsid w:val="00041494"/>
    <w:rsid w:val="00041579"/>
    <w:rsid w:val="000425F1"/>
    <w:rsid w:val="000451A7"/>
    <w:rsid w:val="00046E66"/>
    <w:rsid w:val="000478AE"/>
    <w:rsid w:val="00050DC4"/>
    <w:rsid w:val="000511EA"/>
    <w:rsid w:val="000513A9"/>
    <w:rsid w:val="00053427"/>
    <w:rsid w:val="0005422D"/>
    <w:rsid w:val="00056A4E"/>
    <w:rsid w:val="000573B5"/>
    <w:rsid w:val="00057F4A"/>
    <w:rsid w:val="000636EE"/>
    <w:rsid w:val="00070D35"/>
    <w:rsid w:val="00071536"/>
    <w:rsid w:val="00071BA7"/>
    <w:rsid w:val="000721E7"/>
    <w:rsid w:val="00073FC6"/>
    <w:rsid w:val="0007439A"/>
    <w:rsid w:val="00075369"/>
    <w:rsid w:val="00081FB4"/>
    <w:rsid w:val="00083F00"/>
    <w:rsid w:val="0008587D"/>
    <w:rsid w:val="00086697"/>
    <w:rsid w:val="00092AD8"/>
    <w:rsid w:val="00092DB5"/>
    <w:rsid w:val="000944E6"/>
    <w:rsid w:val="00094967"/>
    <w:rsid w:val="0009541B"/>
    <w:rsid w:val="000A1AD9"/>
    <w:rsid w:val="000A214D"/>
    <w:rsid w:val="000A2C1B"/>
    <w:rsid w:val="000A4409"/>
    <w:rsid w:val="000A64D1"/>
    <w:rsid w:val="000B1D64"/>
    <w:rsid w:val="000B2F52"/>
    <w:rsid w:val="000B3BC7"/>
    <w:rsid w:val="000B3CB4"/>
    <w:rsid w:val="000B431F"/>
    <w:rsid w:val="000B471F"/>
    <w:rsid w:val="000B5066"/>
    <w:rsid w:val="000B77D5"/>
    <w:rsid w:val="000C35A8"/>
    <w:rsid w:val="000C3768"/>
    <w:rsid w:val="000C7E88"/>
    <w:rsid w:val="000D027B"/>
    <w:rsid w:val="000D6541"/>
    <w:rsid w:val="000D67CC"/>
    <w:rsid w:val="000D6827"/>
    <w:rsid w:val="000E3700"/>
    <w:rsid w:val="000E4AAF"/>
    <w:rsid w:val="000E4BC6"/>
    <w:rsid w:val="000F076A"/>
    <w:rsid w:val="000F1C5D"/>
    <w:rsid w:val="000F2922"/>
    <w:rsid w:val="000F31FF"/>
    <w:rsid w:val="000F6403"/>
    <w:rsid w:val="000F65B9"/>
    <w:rsid w:val="000F677F"/>
    <w:rsid w:val="00100ECD"/>
    <w:rsid w:val="00102476"/>
    <w:rsid w:val="001024BB"/>
    <w:rsid w:val="00103DF2"/>
    <w:rsid w:val="00105AF1"/>
    <w:rsid w:val="001072E1"/>
    <w:rsid w:val="001128C8"/>
    <w:rsid w:val="00112F44"/>
    <w:rsid w:val="0011719F"/>
    <w:rsid w:val="00117436"/>
    <w:rsid w:val="00120B91"/>
    <w:rsid w:val="00120DD8"/>
    <w:rsid w:val="001212E5"/>
    <w:rsid w:val="00126A7F"/>
    <w:rsid w:val="0013154B"/>
    <w:rsid w:val="001352B7"/>
    <w:rsid w:val="00135A85"/>
    <w:rsid w:val="00137510"/>
    <w:rsid w:val="00140572"/>
    <w:rsid w:val="0014686B"/>
    <w:rsid w:val="00151F32"/>
    <w:rsid w:val="00152077"/>
    <w:rsid w:val="00153F51"/>
    <w:rsid w:val="00155473"/>
    <w:rsid w:val="001557F4"/>
    <w:rsid w:val="00155F7F"/>
    <w:rsid w:val="00156710"/>
    <w:rsid w:val="00161EA3"/>
    <w:rsid w:val="0016444E"/>
    <w:rsid w:val="00164998"/>
    <w:rsid w:val="001655AC"/>
    <w:rsid w:val="00165832"/>
    <w:rsid w:val="001673DB"/>
    <w:rsid w:val="001705F2"/>
    <w:rsid w:val="00171D64"/>
    <w:rsid w:val="001725D8"/>
    <w:rsid w:val="00175699"/>
    <w:rsid w:val="00176460"/>
    <w:rsid w:val="001765E5"/>
    <w:rsid w:val="001772C2"/>
    <w:rsid w:val="0018400D"/>
    <w:rsid w:val="0018528E"/>
    <w:rsid w:val="00185FD6"/>
    <w:rsid w:val="0019076E"/>
    <w:rsid w:val="0019378C"/>
    <w:rsid w:val="001943BB"/>
    <w:rsid w:val="00194F45"/>
    <w:rsid w:val="001956FD"/>
    <w:rsid w:val="001964AA"/>
    <w:rsid w:val="001A0239"/>
    <w:rsid w:val="001A0EF1"/>
    <w:rsid w:val="001A1054"/>
    <w:rsid w:val="001A1850"/>
    <w:rsid w:val="001A2D42"/>
    <w:rsid w:val="001A3268"/>
    <w:rsid w:val="001A568B"/>
    <w:rsid w:val="001A6D20"/>
    <w:rsid w:val="001A72D9"/>
    <w:rsid w:val="001B1B10"/>
    <w:rsid w:val="001B22AB"/>
    <w:rsid w:val="001B33A1"/>
    <w:rsid w:val="001B3D00"/>
    <w:rsid w:val="001B4DE5"/>
    <w:rsid w:val="001B5354"/>
    <w:rsid w:val="001B5A3B"/>
    <w:rsid w:val="001B5F8B"/>
    <w:rsid w:val="001C3F3A"/>
    <w:rsid w:val="001C4B93"/>
    <w:rsid w:val="001D1F43"/>
    <w:rsid w:val="001D204A"/>
    <w:rsid w:val="001D3D22"/>
    <w:rsid w:val="001D4BF6"/>
    <w:rsid w:val="001D7F59"/>
    <w:rsid w:val="001E2DA1"/>
    <w:rsid w:val="001E44AC"/>
    <w:rsid w:val="001E481F"/>
    <w:rsid w:val="001E5BA0"/>
    <w:rsid w:val="001F37E6"/>
    <w:rsid w:val="001F3D5E"/>
    <w:rsid w:val="001F4120"/>
    <w:rsid w:val="001F56CF"/>
    <w:rsid w:val="001F6338"/>
    <w:rsid w:val="001F758A"/>
    <w:rsid w:val="001F7A4C"/>
    <w:rsid w:val="00201373"/>
    <w:rsid w:val="00202498"/>
    <w:rsid w:val="002050B9"/>
    <w:rsid w:val="002073E4"/>
    <w:rsid w:val="00210EA4"/>
    <w:rsid w:val="002110FF"/>
    <w:rsid w:val="00212BEF"/>
    <w:rsid w:val="00213F39"/>
    <w:rsid w:val="00214A35"/>
    <w:rsid w:val="00214EC4"/>
    <w:rsid w:val="002164A1"/>
    <w:rsid w:val="00221368"/>
    <w:rsid w:val="002241A5"/>
    <w:rsid w:val="00226F08"/>
    <w:rsid w:val="00230EF8"/>
    <w:rsid w:val="002318C4"/>
    <w:rsid w:val="00231C92"/>
    <w:rsid w:val="0023324C"/>
    <w:rsid w:val="0023775B"/>
    <w:rsid w:val="00241046"/>
    <w:rsid w:val="0024212D"/>
    <w:rsid w:val="002427F2"/>
    <w:rsid w:val="00244E95"/>
    <w:rsid w:val="00245771"/>
    <w:rsid w:val="00251390"/>
    <w:rsid w:val="00251EEB"/>
    <w:rsid w:val="00255278"/>
    <w:rsid w:val="0025635E"/>
    <w:rsid w:val="00256D29"/>
    <w:rsid w:val="00257BE8"/>
    <w:rsid w:val="002610E2"/>
    <w:rsid w:val="00263FCA"/>
    <w:rsid w:val="00265102"/>
    <w:rsid w:val="0026628A"/>
    <w:rsid w:val="0027065D"/>
    <w:rsid w:val="00271344"/>
    <w:rsid w:val="00272A51"/>
    <w:rsid w:val="00273C3C"/>
    <w:rsid w:val="00275307"/>
    <w:rsid w:val="0027540B"/>
    <w:rsid w:val="00280C46"/>
    <w:rsid w:val="00284CBE"/>
    <w:rsid w:val="00286984"/>
    <w:rsid w:val="00295C29"/>
    <w:rsid w:val="00296FD9"/>
    <w:rsid w:val="00297780"/>
    <w:rsid w:val="002977F5"/>
    <w:rsid w:val="002A015B"/>
    <w:rsid w:val="002A0FAE"/>
    <w:rsid w:val="002A1E63"/>
    <w:rsid w:val="002A304A"/>
    <w:rsid w:val="002A5A45"/>
    <w:rsid w:val="002B56AE"/>
    <w:rsid w:val="002B5F9E"/>
    <w:rsid w:val="002C1409"/>
    <w:rsid w:val="002C2CA1"/>
    <w:rsid w:val="002C57CA"/>
    <w:rsid w:val="002C7138"/>
    <w:rsid w:val="002D095D"/>
    <w:rsid w:val="002D13D3"/>
    <w:rsid w:val="002D2281"/>
    <w:rsid w:val="002D33A5"/>
    <w:rsid w:val="002D3783"/>
    <w:rsid w:val="002D73CF"/>
    <w:rsid w:val="002E04BF"/>
    <w:rsid w:val="002E316B"/>
    <w:rsid w:val="002E349A"/>
    <w:rsid w:val="002E3B0C"/>
    <w:rsid w:val="002E41CE"/>
    <w:rsid w:val="002E447A"/>
    <w:rsid w:val="002E67C0"/>
    <w:rsid w:val="002E7AE4"/>
    <w:rsid w:val="002F089A"/>
    <w:rsid w:val="002F2019"/>
    <w:rsid w:val="002F28F8"/>
    <w:rsid w:val="002F3700"/>
    <w:rsid w:val="002F3991"/>
    <w:rsid w:val="002F3D18"/>
    <w:rsid w:val="002F4DFA"/>
    <w:rsid w:val="002F544F"/>
    <w:rsid w:val="002F6629"/>
    <w:rsid w:val="002F7C98"/>
    <w:rsid w:val="00303F73"/>
    <w:rsid w:val="00304C6B"/>
    <w:rsid w:val="00306328"/>
    <w:rsid w:val="003102F0"/>
    <w:rsid w:val="00312EE7"/>
    <w:rsid w:val="003144EE"/>
    <w:rsid w:val="003212AF"/>
    <w:rsid w:val="00322250"/>
    <w:rsid w:val="00323D5E"/>
    <w:rsid w:val="003243E9"/>
    <w:rsid w:val="003258BC"/>
    <w:rsid w:val="00326098"/>
    <w:rsid w:val="003269DC"/>
    <w:rsid w:val="00326C3A"/>
    <w:rsid w:val="00330C2A"/>
    <w:rsid w:val="00330C52"/>
    <w:rsid w:val="00333744"/>
    <w:rsid w:val="0033654E"/>
    <w:rsid w:val="00337243"/>
    <w:rsid w:val="00337E35"/>
    <w:rsid w:val="00342803"/>
    <w:rsid w:val="003436D5"/>
    <w:rsid w:val="003466AC"/>
    <w:rsid w:val="00347A1D"/>
    <w:rsid w:val="00351803"/>
    <w:rsid w:val="00353253"/>
    <w:rsid w:val="003559D0"/>
    <w:rsid w:val="00364187"/>
    <w:rsid w:val="0036422C"/>
    <w:rsid w:val="00364344"/>
    <w:rsid w:val="00364790"/>
    <w:rsid w:val="00365B3E"/>
    <w:rsid w:val="00372A7E"/>
    <w:rsid w:val="00375243"/>
    <w:rsid w:val="003752F2"/>
    <w:rsid w:val="00377D56"/>
    <w:rsid w:val="00381197"/>
    <w:rsid w:val="0038319F"/>
    <w:rsid w:val="00391E6F"/>
    <w:rsid w:val="003941C8"/>
    <w:rsid w:val="0039420B"/>
    <w:rsid w:val="003961B8"/>
    <w:rsid w:val="00396DAF"/>
    <w:rsid w:val="003A05D6"/>
    <w:rsid w:val="003A1563"/>
    <w:rsid w:val="003A21C8"/>
    <w:rsid w:val="003A35F0"/>
    <w:rsid w:val="003A37B3"/>
    <w:rsid w:val="003A3CAF"/>
    <w:rsid w:val="003A6F1A"/>
    <w:rsid w:val="003A77C4"/>
    <w:rsid w:val="003B2334"/>
    <w:rsid w:val="003B28AA"/>
    <w:rsid w:val="003C0513"/>
    <w:rsid w:val="003C4838"/>
    <w:rsid w:val="003C4CA8"/>
    <w:rsid w:val="003C66C0"/>
    <w:rsid w:val="003D1DDC"/>
    <w:rsid w:val="003D1EC7"/>
    <w:rsid w:val="003D29B3"/>
    <w:rsid w:val="003D3A69"/>
    <w:rsid w:val="003D790B"/>
    <w:rsid w:val="003E2E1E"/>
    <w:rsid w:val="003E3A8B"/>
    <w:rsid w:val="003E53F5"/>
    <w:rsid w:val="003E6D59"/>
    <w:rsid w:val="003E6EC4"/>
    <w:rsid w:val="003E7A72"/>
    <w:rsid w:val="003E7FFD"/>
    <w:rsid w:val="003F4CDE"/>
    <w:rsid w:val="003F5763"/>
    <w:rsid w:val="003F6EBB"/>
    <w:rsid w:val="00400DA5"/>
    <w:rsid w:val="00402418"/>
    <w:rsid w:val="00403852"/>
    <w:rsid w:val="004119F5"/>
    <w:rsid w:val="00416B77"/>
    <w:rsid w:val="00416F9C"/>
    <w:rsid w:val="00421254"/>
    <w:rsid w:val="00422B43"/>
    <w:rsid w:val="00423A14"/>
    <w:rsid w:val="00425C04"/>
    <w:rsid w:val="00426B51"/>
    <w:rsid w:val="004301B2"/>
    <w:rsid w:val="0043188C"/>
    <w:rsid w:val="00431D74"/>
    <w:rsid w:val="00431FBD"/>
    <w:rsid w:val="00433A90"/>
    <w:rsid w:val="00434983"/>
    <w:rsid w:val="00435699"/>
    <w:rsid w:val="0043689D"/>
    <w:rsid w:val="00440A93"/>
    <w:rsid w:val="00442200"/>
    <w:rsid w:val="00442EA9"/>
    <w:rsid w:val="00443AE8"/>
    <w:rsid w:val="00446855"/>
    <w:rsid w:val="00446C8D"/>
    <w:rsid w:val="004479FA"/>
    <w:rsid w:val="00452703"/>
    <w:rsid w:val="0045590F"/>
    <w:rsid w:val="00460C28"/>
    <w:rsid w:val="0046275D"/>
    <w:rsid w:val="00465192"/>
    <w:rsid w:val="004704E1"/>
    <w:rsid w:val="004705DB"/>
    <w:rsid w:val="00471F61"/>
    <w:rsid w:val="004742F1"/>
    <w:rsid w:val="00476194"/>
    <w:rsid w:val="00476206"/>
    <w:rsid w:val="00476FD5"/>
    <w:rsid w:val="00481A4A"/>
    <w:rsid w:val="00481CA7"/>
    <w:rsid w:val="00482713"/>
    <w:rsid w:val="00484052"/>
    <w:rsid w:val="00486020"/>
    <w:rsid w:val="0048643C"/>
    <w:rsid w:val="00487C06"/>
    <w:rsid w:val="0049012D"/>
    <w:rsid w:val="0049314E"/>
    <w:rsid w:val="0049469A"/>
    <w:rsid w:val="00494A26"/>
    <w:rsid w:val="004A00C5"/>
    <w:rsid w:val="004A03A4"/>
    <w:rsid w:val="004A0415"/>
    <w:rsid w:val="004A080D"/>
    <w:rsid w:val="004A22C2"/>
    <w:rsid w:val="004A3184"/>
    <w:rsid w:val="004A3656"/>
    <w:rsid w:val="004A39AD"/>
    <w:rsid w:val="004A4127"/>
    <w:rsid w:val="004A5040"/>
    <w:rsid w:val="004A5AFA"/>
    <w:rsid w:val="004A74F9"/>
    <w:rsid w:val="004B2045"/>
    <w:rsid w:val="004B46D6"/>
    <w:rsid w:val="004B5293"/>
    <w:rsid w:val="004B6748"/>
    <w:rsid w:val="004C0600"/>
    <w:rsid w:val="004C1B88"/>
    <w:rsid w:val="004C3419"/>
    <w:rsid w:val="004C3EE3"/>
    <w:rsid w:val="004C4122"/>
    <w:rsid w:val="004C5910"/>
    <w:rsid w:val="004C70D5"/>
    <w:rsid w:val="004C7796"/>
    <w:rsid w:val="004D222B"/>
    <w:rsid w:val="004D2B72"/>
    <w:rsid w:val="004D40D1"/>
    <w:rsid w:val="004D6382"/>
    <w:rsid w:val="004D7A0E"/>
    <w:rsid w:val="004E0378"/>
    <w:rsid w:val="004E2D6E"/>
    <w:rsid w:val="004E3357"/>
    <w:rsid w:val="004E7A7F"/>
    <w:rsid w:val="004F05FD"/>
    <w:rsid w:val="004F10D1"/>
    <w:rsid w:val="004F2467"/>
    <w:rsid w:val="004F6BC5"/>
    <w:rsid w:val="004F7E74"/>
    <w:rsid w:val="00500D4C"/>
    <w:rsid w:val="00501890"/>
    <w:rsid w:val="005027BB"/>
    <w:rsid w:val="00505036"/>
    <w:rsid w:val="00506168"/>
    <w:rsid w:val="00511EA5"/>
    <w:rsid w:val="00513162"/>
    <w:rsid w:val="00516402"/>
    <w:rsid w:val="005217D2"/>
    <w:rsid w:val="0053259C"/>
    <w:rsid w:val="00533730"/>
    <w:rsid w:val="00533C90"/>
    <w:rsid w:val="00536132"/>
    <w:rsid w:val="005411BA"/>
    <w:rsid w:val="0054170C"/>
    <w:rsid w:val="0054199B"/>
    <w:rsid w:val="00541C41"/>
    <w:rsid w:val="005430F1"/>
    <w:rsid w:val="005440E9"/>
    <w:rsid w:val="00545FB8"/>
    <w:rsid w:val="005475BB"/>
    <w:rsid w:val="00547628"/>
    <w:rsid w:val="00551549"/>
    <w:rsid w:val="005520D6"/>
    <w:rsid w:val="005526C9"/>
    <w:rsid w:val="00554328"/>
    <w:rsid w:val="005543E8"/>
    <w:rsid w:val="00554E1A"/>
    <w:rsid w:val="00555302"/>
    <w:rsid w:val="00555540"/>
    <w:rsid w:val="00556BBF"/>
    <w:rsid w:val="00557277"/>
    <w:rsid w:val="005575CC"/>
    <w:rsid w:val="00560538"/>
    <w:rsid w:val="00560D3F"/>
    <w:rsid w:val="00561803"/>
    <w:rsid w:val="005628A5"/>
    <w:rsid w:val="00563B5B"/>
    <w:rsid w:val="00564D1D"/>
    <w:rsid w:val="00570A48"/>
    <w:rsid w:val="00570C35"/>
    <w:rsid w:val="00572044"/>
    <w:rsid w:val="00572AC8"/>
    <w:rsid w:val="005738D7"/>
    <w:rsid w:val="0057427D"/>
    <w:rsid w:val="00575542"/>
    <w:rsid w:val="005822CA"/>
    <w:rsid w:val="00585926"/>
    <w:rsid w:val="00585CDF"/>
    <w:rsid w:val="005869B6"/>
    <w:rsid w:val="00587DAC"/>
    <w:rsid w:val="005924B7"/>
    <w:rsid w:val="00593BD7"/>
    <w:rsid w:val="0059732B"/>
    <w:rsid w:val="0059772F"/>
    <w:rsid w:val="005A0034"/>
    <w:rsid w:val="005A02D8"/>
    <w:rsid w:val="005A4330"/>
    <w:rsid w:val="005A4518"/>
    <w:rsid w:val="005A4B2A"/>
    <w:rsid w:val="005A55E2"/>
    <w:rsid w:val="005A645D"/>
    <w:rsid w:val="005B07F4"/>
    <w:rsid w:val="005B1676"/>
    <w:rsid w:val="005B24AB"/>
    <w:rsid w:val="005C16F7"/>
    <w:rsid w:val="005C3044"/>
    <w:rsid w:val="005C7C41"/>
    <w:rsid w:val="005C7D79"/>
    <w:rsid w:val="005D12B3"/>
    <w:rsid w:val="005D210E"/>
    <w:rsid w:val="005D2B8A"/>
    <w:rsid w:val="005D5BC4"/>
    <w:rsid w:val="005D5EA8"/>
    <w:rsid w:val="005D78F5"/>
    <w:rsid w:val="005E3954"/>
    <w:rsid w:val="005E546F"/>
    <w:rsid w:val="005F1A2C"/>
    <w:rsid w:val="005F217F"/>
    <w:rsid w:val="005F498F"/>
    <w:rsid w:val="005F4C46"/>
    <w:rsid w:val="005F62B5"/>
    <w:rsid w:val="005F7815"/>
    <w:rsid w:val="00600A03"/>
    <w:rsid w:val="00604565"/>
    <w:rsid w:val="00605A71"/>
    <w:rsid w:val="00607752"/>
    <w:rsid w:val="00607922"/>
    <w:rsid w:val="006103EC"/>
    <w:rsid w:val="00613C4A"/>
    <w:rsid w:val="00614661"/>
    <w:rsid w:val="00615280"/>
    <w:rsid w:val="00617287"/>
    <w:rsid w:val="00620A7E"/>
    <w:rsid w:val="00621777"/>
    <w:rsid w:val="00621886"/>
    <w:rsid w:val="00621D0C"/>
    <w:rsid w:val="006227DB"/>
    <w:rsid w:val="006244CB"/>
    <w:rsid w:val="00625B1C"/>
    <w:rsid w:val="00632DD5"/>
    <w:rsid w:val="006330FC"/>
    <w:rsid w:val="00634757"/>
    <w:rsid w:val="00636E0D"/>
    <w:rsid w:val="00644E05"/>
    <w:rsid w:val="00645699"/>
    <w:rsid w:val="00652467"/>
    <w:rsid w:val="00654283"/>
    <w:rsid w:val="00655129"/>
    <w:rsid w:val="00661956"/>
    <w:rsid w:val="00662777"/>
    <w:rsid w:val="006641F7"/>
    <w:rsid w:val="00664DF9"/>
    <w:rsid w:val="00665238"/>
    <w:rsid w:val="00670D94"/>
    <w:rsid w:val="00670DA0"/>
    <w:rsid w:val="00671285"/>
    <w:rsid w:val="00671D8E"/>
    <w:rsid w:val="00685144"/>
    <w:rsid w:val="00686EDC"/>
    <w:rsid w:val="00687C93"/>
    <w:rsid w:val="00696505"/>
    <w:rsid w:val="00697AE9"/>
    <w:rsid w:val="006A265A"/>
    <w:rsid w:val="006A2EDE"/>
    <w:rsid w:val="006A3B6F"/>
    <w:rsid w:val="006A3CDF"/>
    <w:rsid w:val="006A6C32"/>
    <w:rsid w:val="006A72AC"/>
    <w:rsid w:val="006B1117"/>
    <w:rsid w:val="006B2967"/>
    <w:rsid w:val="006B3707"/>
    <w:rsid w:val="006B4305"/>
    <w:rsid w:val="006B442D"/>
    <w:rsid w:val="006B4504"/>
    <w:rsid w:val="006B52EB"/>
    <w:rsid w:val="006B59E5"/>
    <w:rsid w:val="006C08A3"/>
    <w:rsid w:val="006C6A4C"/>
    <w:rsid w:val="006C7DDC"/>
    <w:rsid w:val="006D5D76"/>
    <w:rsid w:val="006D68C4"/>
    <w:rsid w:val="006D7514"/>
    <w:rsid w:val="006E07C8"/>
    <w:rsid w:val="006E0D8E"/>
    <w:rsid w:val="006E301C"/>
    <w:rsid w:val="006E3DAB"/>
    <w:rsid w:val="006E3E08"/>
    <w:rsid w:val="006E5021"/>
    <w:rsid w:val="006E7946"/>
    <w:rsid w:val="006F0CA6"/>
    <w:rsid w:val="006F2EAB"/>
    <w:rsid w:val="006F5CCD"/>
    <w:rsid w:val="00700C8B"/>
    <w:rsid w:val="00701699"/>
    <w:rsid w:val="00705583"/>
    <w:rsid w:val="0070652F"/>
    <w:rsid w:val="00707C6D"/>
    <w:rsid w:val="00712957"/>
    <w:rsid w:val="00720273"/>
    <w:rsid w:val="007210D2"/>
    <w:rsid w:val="00721E72"/>
    <w:rsid w:val="00725F9B"/>
    <w:rsid w:val="00726387"/>
    <w:rsid w:val="0072683D"/>
    <w:rsid w:val="00727F77"/>
    <w:rsid w:val="00735BE9"/>
    <w:rsid w:val="007364AC"/>
    <w:rsid w:val="00744C5B"/>
    <w:rsid w:val="00750423"/>
    <w:rsid w:val="00750784"/>
    <w:rsid w:val="00750F7F"/>
    <w:rsid w:val="007512CB"/>
    <w:rsid w:val="00751EE1"/>
    <w:rsid w:val="00752A32"/>
    <w:rsid w:val="00753405"/>
    <w:rsid w:val="007543AF"/>
    <w:rsid w:val="007560AA"/>
    <w:rsid w:val="00762787"/>
    <w:rsid w:val="0076346F"/>
    <w:rsid w:val="00765FC7"/>
    <w:rsid w:val="00767EAA"/>
    <w:rsid w:val="00767F0E"/>
    <w:rsid w:val="0077276A"/>
    <w:rsid w:val="00774587"/>
    <w:rsid w:val="00774BE4"/>
    <w:rsid w:val="0077650F"/>
    <w:rsid w:val="0077662B"/>
    <w:rsid w:val="00780DF6"/>
    <w:rsid w:val="00782650"/>
    <w:rsid w:val="00785469"/>
    <w:rsid w:val="00790BC7"/>
    <w:rsid w:val="0079437B"/>
    <w:rsid w:val="007964C3"/>
    <w:rsid w:val="007A0666"/>
    <w:rsid w:val="007A0E2C"/>
    <w:rsid w:val="007A2F57"/>
    <w:rsid w:val="007B012D"/>
    <w:rsid w:val="007B2378"/>
    <w:rsid w:val="007B4C58"/>
    <w:rsid w:val="007B6331"/>
    <w:rsid w:val="007B7904"/>
    <w:rsid w:val="007B7D55"/>
    <w:rsid w:val="007C1FE5"/>
    <w:rsid w:val="007C26B1"/>
    <w:rsid w:val="007C2764"/>
    <w:rsid w:val="007C3738"/>
    <w:rsid w:val="007C3F45"/>
    <w:rsid w:val="007C4972"/>
    <w:rsid w:val="007D11DF"/>
    <w:rsid w:val="007E5D4D"/>
    <w:rsid w:val="007F1F0C"/>
    <w:rsid w:val="007F59AB"/>
    <w:rsid w:val="007F7168"/>
    <w:rsid w:val="007F79A8"/>
    <w:rsid w:val="00800C07"/>
    <w:rsid w:val="00802463"/>
    <w:rsid w:val="00804030"/>
    <w:rsid w:val="00804AB1"/>
    <w:rsid w:val="0081004F"/>
    <w:rsid w:val="00811282"/>
    <w:rsid w:val="00812426"/>
    <w:rsid w:val="00816F0D"/>
    <w:rsid w:val="00817A35"/>
    <w:rsid w:val="008203DF"/>
    <w:rsid w:val="00820D58"/>
    <w:rsid w:val="00820FF1"/>
    <w:rsid w:val="00822122"/>
    <w:rsid w:val="008246BA"/>
    <w:rsid w:val="008272F8"/>
    <w:rsid w:val="008302E5"/>
    <w:rsid w:val="00834B4B"/>
    <w:rsid w:val="00834F51"/>
    <w:rsid w:val="00836DDA"/>
    <w:rsid w:val="00842211"/>
    <w:rsid w:val="008430A5"/>
    <w:rsid w:val="008433B5"/>
    <w:rsid w:val="008436F0"/>
    <w:rsid w:val="008440E9"/>
    <w:rsid w:val="0084448D"/>
    <w:rsid w:val="008446CB"/>
    <w:rsid w:val="00845766"/>
    <w:rsid w:val="00846F60"/>
    <w:rsid w:val="00847E7E"/>
    <w:rsid w:val="00850070"/>
    <w:rsid w:val="008524F9"/>
    <w:rsid w:val="00855E2C"/>
    <w:rsid w:val="008561AB"/>
    <w:rsid w:val="00856AA9"/>
    <w:rsid w:val="00864024"/>
    <w:rsid w:val="00865D35"/>
    <w:rsid w:val="00871E66"/>
    <w:rsid w:val="008723C5"/>
    <w:rsid w:val="008724F3"/>
    <w:rsid w:val="00874C02"/>
    <w:rsid w:val="00877498"/>
    <w:rsid w:val="00884EE9"/>
    <w:rsid w:val="00884F7B"/>
    <w:rsid w:val="00885171"/>
    <w:rsid w:val="00890F18"/>
    <w:rsid w:val="0089396B"/>
    <w:rsid w:val="00894B77"/>
    <w:rsid w:val="00895FD3"/>
    <w:rsid w:val="008A50CD"/>
    <w:rsid w:val="008A6121"/>
    <w:rsid w:val="008B0F7E"/>
    <w:rsid w:val="008B43C3"/>
    <w:rsid w:val="008B4ED4"/>
    <w:rsid w:val="008C015C"/>
    <w:rsid w:val="008C0258"/>
    <w:rsid w:val="008C14E2"/>
    <w:rsid w:val="008C1626"/>
    <w:rsid w:val="008C3DB3"/>
    <w:rsid w:val="008C5D41"/>
    <w:rsid w:val="008C5E14"/>
    <w:rsid w:val="008D3821"/>
    <w:rsid w:val="008D4062"/>
    <w:rsid w:val="008D4E37"/>
    <w:rsid w:val="008D50F3"/>
    <w:rsid w:val="008E5E7B"/>
    <w:rsid w:val="008F131E"/>
    <w:rsid w:val="008F325A"/>
    <w:rsid w:val="008F3E28"/>
    <w:rsid w:val="008F46B8"/>
    <w:rsid w:val="008F4E3A"/>
    <w:rsid w:val="008F5170"/>
    <w:rsid w:val="008F5DDC"/>
    <w:rsid w:val="008F5F80"/>
    <w:rsid w:val="00902C9F"/>
    <w:rsid w:val="00904589"/>
    <w:rsid w:val="009136D3"/>
    <w:rsid w:val="00914044"/>
    <w:rsid w:val="0091449C"/>
    <w:rsid w:val="00925943"/>
    <w:rsid w:val="0093048E"/>
    <w:rsid w:val="009308EE"/>
    <w:rsid w:val="00930CC7"/>
    <w:rsid w:val="00931178"/>
    <w:rsid w:val="009372DE"/>
    <w:rsid w:val="00937AE2"/>
    <w:rsid w:val="00937FBE"/>
    <w:rsid w:val="00940393"/>
    <w:rsid w:val="009405CD"/>
    <w:rsid w:val="00940704"/>
    <w:rsid w:val="00940737"/>
    <w:rsid w:val="00940D92"/>
    <w:rsid w:val="00950255"/>
    <w:rsid w:val="00951524"/>
    <w:rsid w:val="00953990"/>
    <w:rsid w:val="00953C27"/>
    <w:rsid w:val="00953CF0"/>
    <w:rsid w:val="00954877"/>
    <w:rsid w:val="00955ECE"/>
    <w:rsid w:val="00956790"/>
    <w:rsid w:val="00957315"/>
    <w:rsid w:val="0096079A"/>
    <w:rsid w:val="00962898"/>
    <w:rsid w:val="009635B3"/>
    <w:rsid w:val="00964208"/>
    <w:rsid w:val="009666AE"/>
    <w:rsid w:val="00967BE7"/>
    <w:rsid w:val="009734C6"/>
    <w:rsid w:val="009735F7"/>
    <w:rsid w:val="009736C6"/>
    <w:rsid w:val="00975F6A"/>
    <w:rsid w:val="009803A4"/>
    <w:rsid w:val="00984372"/>
    <w:rsid w:val="00990CF9"/>
    <w:rsid w:val="00991AFC"/>
    <w:rsid w:val="00992AC2"/>
    <w:rsid w:val="009948A8"/>
    <w:rsid w:val="0099564E"/>
    <w:rsid w:val="00996ECD"/>
    <w:rsid w:val="0099776F"/>
    <w:rsid w:val="009A3EF7"/>
    <w:rsid w:val="009A544F"/>
    <w:rsid w:val="009A7708"/>
    <w:rsid w:val="009B234D"/>
    <w:rsid w:val="009C122B"/>
    <w:rsid w:val="009C25BC"/>
    <w:rsid w:val="009C4120"/>
    <w:rsid w:val="009C713C"/>
    <w:rsid w:val="009C7BE5"/>
    <w:rsid w:val="009D18EB"/>
    <w:rsid w:val="009D39E1"/>
    <w:rsid w:val="009D48B2"/>
    <w:rsid w:val="009D54A9"/>
    <w:rsid w:val="009E4420"/>
    <w:rsid w:val="009E61EA"/>
    <w:rsid w:val="009E786A"/>
    <w:rsid w:val="009E7877"/>
    <w:rsid w:val="009F03D4"/>
    <w:rsid w:val="009F3687"/>
    <w:rsid w:val="009F3876"/>
    <w:rsid w:val="009F4415"/>
    <w:rsid w:val="009F6378"/>
    <w:rsid w:val="009F692A"/>
    <w:rsid w:val="009F7A8E"/>
    <w:rsid w:val="009F7B09"/>
    <w:rsid w:val="00A06B56"/>
    <w:rsid w:val="00A1007E"/>
    <w:rsid w:val="00A1163D"/>
    <w:rsid w:val="00A11FCC"/>
    <w:rsid w:val="00A12058"/>
    <w:rsid w:val="00A157DB"/>
    <w:rsid w:val="00A21B34"/>
    <w:rsid w:val="00A25D05"/>
    <w:rsid w:val="00A26BC5"/>
    <w:rsid w:val="00A26F14"/>
    <w:rsid w:val="00A31181"/>
    <w:rsid w:val="00A34E9C"/>
    <w:rsid w:val="00A36D37"/>
    <w:rsid w:val="00A37093"/>
    <w:rsid w:val="00A37888"/>
    <w:rsid w:val="00A37996"/>
    <w:rsid w:val="00A400A1"/>
    <w:rsid w:val="00A4161E"/>
    <w:rsid w:val="00A44BEC"/>
    <w:rsid w:val="00A4510E"/>
    <w:rsid w:val="00A46C3A"/>
    <w:rsid w:val="00A51801"/>
    <w:rsid w:val="00A51F74"/>
    <w:rsid w:val="00A55982"/>
    <w:rsid w:val="00A573E9"/>
    <w:rsid w:val="00A6075C"/>
    <w:rsid w:val="00A6307C"/>
    <w:rsid w:val="00A63B0B"/>
    <w:rsid w:val="00A644B9"/>
    <w:rsid w:val="00A678E9"/>
    <w:rsid w:val="00A70E68"/>
    <w:rsid w:val="00A72DBF"/>
    <w:rsid w:val="00A74378"/>
    <w:rsid w:val="00A75920"/>
    <w:rsid w:val="00A76C7C"/>
    <w:rsid w:val="00A80D8E"/>
    <w:rsid w:val="00A81B19"/>
    <w:rsid w:val="00A820A2"/>
    <w:rsid w:val="00A853A3"/>
    <w:rsid w:val="00A90704"/>
    <w:rsid w:val="00AA0BBA"/>
    <w:rsid w:val="00AA13CF"/>
    <w:rsid w:val="00AA259A"/>
    <w:rsid w:val="00AA72D1"/>
    <w:rsid w:val="00AA75A8"/>
    <w:rsid w:val="00AB33A5"/>
    <w:rsid w:val="00AB6B08"/>
    <w:rsid w:val="00AC126E"/>
    <w:rsid w:val="00AC31F2"/>
    <w:rsid w:val="00AC4254"/>
    <w:rsid w:val="00AC51D0"/>
    <w:rsid w:val="00AC70F4"/>
    <w:rsid w:val="00AC73CF"/>
    <w:rsid w:val="00AD00D7"/>
    <w:rsid w:val="00AD060D"/>
    <w:rsid w:val="00AD1FC6"/>
    <w:rsid w:val="00AD3459"/>
    <w:rsid w:val="00AD3F07"/>
    <w:rsid w:val="00AD4A0F"/>
    <w:rsid w:val="00AD7D4C"/>
    <w:rsid w:val="00AE2D66"/>
    <w:rsid w:val="00AE416E"/>
    <w:rsid w:val="00AE665B"/>
    <w:rsid w:val="00AF0174"/>
    <w:rsid w:val="00AF2497"/>
    <w:rsid w:val="00AF37DB"/>
    <w:rsid w:val="00AF3809"/>
    <w:rsid w:val="00AF5802"/>
    <w:rsid w:val="00AF7536"/>
    <w:rsid w:val="00AF7EAB"/>
    <w:rsid w:val="00B0101F"/>
    <w:rsid w:val="00B01F76"/>
    <w:rsid w:val="00B02187"/>
    <w:rsid w:val="00B04288"/>
    <w:rsid w:val="00B048E2"/>
    <w:rsid w:val="00B06F22"/>
    <w:rsid w:val="00B10CEF"/>
    <w:rsid w:val="00B126D5"/>
    <w:rsid w:val="00B144BC"/>
    <w:rsid w:val="00B15AF8"/>
    <w:rsid w:val="00B167FC"/>
    <w:rsid w:val="00B16F45"/>
    <w:rsid w:val="00B176B1"/>
    <w:rsid w:val="00B20266"/>
    <w:rsid w:val="00B225A5"/>
    <w:rsid w:val="00B22C2F"/>
    <w:rsid w:val="00B24AF7"/>
    <w:rsid w:val="00B32627"/>
    <w:rsid w:val="00B32B4D"/>
    <w:rsid w:val="00B338CA"/>
    <w:rsid w:val="00B34180"/>
    <w:rsid w:val="00B341CB"/>
    <w:rsid w:val="00B35CA6"/>
    <w:rsid w:val="00B40B2F"/>
    <w:rsid w:val="00B44C16"/>
    <w:rsid w:val="00B45CA0"/>
    <w:rsid w:val="00B46BE2"/>
    <w:rsid w:val="00B478F5"/>
    <w:rsid w:val="00B51842"/>
    <w:rsid w:val="00B5277B"/>
    <w:rsid w:val="00B53A26"/>
    <w:rsid w:val="00B55DCC"/>
    <w:rsid w:val="00B60DC2"/>
    <w:rsid w:val="00B61FA4"/>
    <w:rsid w:val="00B64204"/>
    <w:rsid w:val="00B6498F"/>
    <w:rsid w:val="00B72EB8"/>
    <w:rsid w:val="00B75C5B"/>
    <w:rsid w:val="00B80893"/>
    <w:rsid w:val="00B81E26"/>
    <w:rsid w:val="00B84807"/>
    <w:rsid w:val="00B84CA3"/>
    <w:rsid w:val="00B86A15"/>
    <w:rsid w:val="00B86B7B"/>
    <w:rsid w:val="00B87D6D"/>
    <w:rsid w:val="00B90F3C"/>
    <w:rsid w:val="00B93CE8"/>
    <w:rsid w:val="00B94EF2"/>
    <w:rsid w:val="00B96658"/>
    <w:rsid w:val="00B96E54"/>
    <w:rsid w:val="00BA2322"/>
    <w:rsid w:val="00BA52AA"/>
    <w:rsid w:val="00BA7AE9"/>
    <w:rsid w:val="00BB1B19"/>
    <w:rsid w:val="00BB22B9"/>
    <w:rsid w:val="00BB2D05"/>
    <w:rsid w:val="00BB46B9"/>
    <w:rsid w:val="00BB6642"/>
    <w:rsid w:val="00BC02C2"/>
    <w:rsid w:val="00BC067B"/>
    <w:rsid w:val="00BC1156"/>
    <w:rsid w:val="00BC1AF7"/>
    <w:rsid w:val="00BC31C9"/>
    <w:rsid w:val="00BC7455"/>
    <w:rsid w:val="00BD1E03"/>
    <w:rsid w:val="00BD1E09"/>
    <w:rsid w:val="00BD6B6B"/>
    <w:rsid w:val="00BD7E7A"/>
    <w:rsid w:val="00BE4959"/>
    <w:rsid w:val="00BF23E8"/>
    <w:rsid w:val="00BF28FB"/>
    <w:rsid w:val="00BF4D9B"/>
    <w:rsid w:val="00BF592E"/>
    <w:rsid w:val="00BF7FAE"/>
    <w:rsid w:val="00C03A8F"/>
    <w:rsid w:val="00C04A6E"/>
    <w:rsid w:val="00C054E3"/>
    <w:rsid w:val="00C1010F"/>
    <w:rsid w:val="00C10536"/>
    <w:rsid w:val="00C125D4"/>
    <w:rsid w:val="00C12780"/>
    <w:rsid w:val="00C152B2"/>
    <w:rsid w:val="00C17F48"/>
    <w:rsid w:val="00C2025B"/>
    <w:rsid w:val="00C21078"/>
    <w:rsid w:val="00C223BE"/>
    <w:rsid w:val="00C24180"/>
    <w:rsid w:val="00C25F6C"/>
    <w:rsid w:val="00C26D55"/>
    <w:rsid w:val="00C27753"/>
    <w:rsid w:val="00C27C4C"/>
    <w:rsid w:val="00C31911"/>
    <w:rsid w:val="00C32154"/>
    <w:rsid w:val="00C3586F"/>
    <w:rsid w:val="00C379D5"/>
    <w:rsid w:val="00C37CBF"/>
    <w:rsid w:val="00C37DFC"/>
    <w:rsid w:val="00C40F00"/>
    <w:rsid w:val="00C445CD"/>
    <w:rsid w:val="00C4614D"/>
    <w:rsid w:val="00C46576"/>
    <w:rsid w:val="00C467F4"/>
    <w:rsid w:val="00C51F50"/>
    <w:rsid w:val="00C521AA"/>
    <w:rsid w:val="00C527C6"/>
    <w:rsid w:val="00C52ED7"/>
    <w:rsid w:val="00C5363A"/>
    <w:rsid w:val="00C551A8"/>
    <w:rsid w:val="00C61A68"/>
    <w:rsid w:val="00C64320"/>
    <w:rsid w:val="00C644F1"/>
    <w:rsid w:val="00C66028"/>
    <w:rsid w:val="00C71A3A"/>
    <w:rsid w:val="00C71B63"/>
    <w:rsid w:val="00C72E0D"/>
    <w:rsid w:val="00C73489"/>
    <w:rsid w:val="00C73F79"/>
    <w:rsid w:val="00C80D26"/>
    <w:rsid w:val="00C841FF"/>
    <w:rsid w:val="00C84894"/>
    <w:rsid w:val="00C8779E"/>
    <w:rsid w:val="00C9106D"/>
    <w:rsid w:val="00C93A7A"/>
    <w:rsid w:val="00C93AE1"/>
    <w:rsid w:val="00CA26DD"/>
    <w:rsid w:val="00CA3A2D"/>
    <w:rsid w:val="00CA6638"/>
    <w:rsid w:val="00CB082F"/>
    <w:rsid w:val="00CB2A82"/>
    <w:rsid w:val="00CB2C40"/>
    <w:rsid w:val="00CB30FE"/>
    <w:rsid w:val="00CB5229"/>
    <w:rsid w:val="00CB589A"/>
    <w:rsid w:val="00CC15B4"/>
    <w:rsid w:val="00CC1835"/>
    <w:rsid w:val="00CC3A5C"/>
    <w:rsid w:val="00CC47B1"/>
    <w:rsid w:val="00CC6B6F"/>
    <w:rsid w:val="00CD068F"/>
    <w:rsid w:val="00CD230A"/>
    <w:rsid w:val="00CD38E6"/>
    <w:rsid w:val="00CD50F0"/>
    <w:rsid w:val="00CD72A9"/>
    <w:rsid w:val="00CD7C30"/>
    <w:rsid w:val="00CD7D42"/>
    <w:rsid w:val="00CE0A42"/>
    <w:rsid w:val="00CE1362"/>
    <w:rsid w:val="00CE27C9"/>
    <w:rsid w:val="00CE4076"/>
    <w:rsid w:val="00CE4284"/>
    <w:rsid w:val="00CE6880"/>
    <w:rsid w:val="00CE74A6"/>
    <w:rsid w:val="00CE7B4F"/>
    <w:rsid w:val="00CF0170"/>
    <w:rsid w:val="00CF19B8"/>
    <w:rsid w:val="00CF1CC4"/>
    <w:rsid w:val="00CF2EA7"/>
    <w:rsid w:val="00CF308B"/>
    <w:rsid w:val="00CF345D"/>
    <w:rsid w:val="00CF3DD2"/>
    <w:rsid w:val="00CF48BE"/>
    <w:rsid w:val="00CF5247"/>
    <w:rsid w:val="00D0046D"/>
    <w:rsid w:val="00D0114A"/>
    <w:rsid w:val="00D04408"/>
    <w:rsid w:val="00D048A6"/>
    <w:rsid w:val="00D06843"/>
    <w:rsid w:val="00D07061"/>
    <w:rsid w:val="00D078CB"/>
    <w:rsid w:val="00D10037"/>
    <w:rsid w:val="00D100AB"/>
    <w:rsid w:val="00D11D5B"/>
    <w:rsid w:val="00D12203"/>
    <w:rsid w:val="00D1304B"/>
    <w:rsid w:val="00D13877"/>
    <w:rsid w:val="00D1409A"/>
    <w:rsid w:val="00D1780B"/>
    <w:rsid w:val="00D21D39"/>
    <w:rsid w:val="00D27AEF"/>
    <w:rsid w:val="00D30ED8"/>
    <w:rsid w:val="00D32543"/>
    <w:rsid w:val="00D35086"/>
    <w:rsid w:val="00D40EEE"/>
    <w:rsid w:val="00D41B10"/>
    <w:rsid w:val="00D449C3"/>
    <w:rsid w:val="00D44DBD"/>
    <w:rsid w:val="00D4653B"/>
    <w:rsid w:val="00D466D3"/>
    <w:rsid w:val="00D47CA0"/>
    <w:rsid w:val="00D47F63"/>
    <w:rsid w:val="00D50473"/>
    <w:rsid w:val="00D5197A"/>
    <w:rsid w:val="00D54F7B"/>
    <w:rsid w:val="00D55248"/>
    <w:rsid w:val="00D55E5D"/>
    <w:rsid w:val="00D56FEA"/>
    <w:rsid w:val="00D60011"/>
    <w:rsid w:val="00D62296"/>
    <w:rsid w:val="00D62D8A"/>
    <w:rsid w:val="00D62E71"/>
    <w:rsid w:val="00D65117"/>
    <w:rsid w:val="00D653FE"/>
    <w:rsid w:val="00D70ADA"/>
    <w:rsid w:val="00D7172E"/>
    <w:rsid w:val="00D73A50"/>
    <w:rsid w:val="00D75372"/>
    <w:rsid w:val="00D7734E"/>
    <w:rsid w:val="00D82318"/>
    <w:rsid w:val="00D85D9F"/>
    <w:rsid w:val="00D867C8"/>
    <w:rsid w:val="00D87E30"/>
    <w:rsid w:val="00D933D0"/>
    <w:rsid w:val="00D95398"/>
    <w:rsid w:val="00D9641B"/>
    <w:rsid w:val="00D97E3F"/>
    <w:rsid w:val="00D97E5D"/>
    <w:rsid w:val="00DA006B"/>
    <w:rsid w:val="00DA6C61"/>
    <w:rsid w:val="00DB30BA"/>
    <w:rsid w:val="00DB3808"/>
    <w:rsid w:val="00DB4866"/>
    <w:rsid w:val="00DB6EFC"/>
    <w:rsid w:val="00DB74EE"/>
    <w:rsid w:val="00DC084E"/>
    <w:rsid w:val="00DC08DA"/>
    <w:rsid w:val="00DC094F"/>
    <w:rsid w:val="00DC0FA9"/>
    <w:rsid w:val="00DC268F"/>
    <w:rsid w:val="00DC2E9B"/>
    <w:rsid w:val="00DC3156"/>
    <w:rsid w:val="00DC4555"/>
    <w:rsid w:val="00DD2AD9"/>
    <w:rsid w:val="00DD382F"/>
    <w:rsid w:val="00DD3B3D"/>
    <w:rsid w:val="00DD5B91"/>
    <w:rsid w:val="00DE28BF"/>
    <w:rsid w:val="00DE525C"/>
    <w:rsid w:val="00DF0156"/>
    <w:rsid w:val="00DF06D6"/>
    <w:rsid w:val="00DF3586"/>
    <w:rsid w:val="00DF5370"/>
    <w:rsid w:val="00DF77EB"/>
    <w:rsid w:val="00DF7C75"/>
    <w:rsid w:val="00E0005A"/>
    <w:rsid w:val="00E04CDE"/>
    <w:rsid w:val="00E10C91"/>
    <w:rsid w:val="00E10D65"/>
    <w:rsid w:val="00E12CB5"/>
    <w:rsid w:val="00E1514F"/>
    <w:rsid w:val="00E1532E"/>
    <w:rsid w:val="00E2030B"/>
    <w:rsid w:val="00E20FC3"/>
    <w:rsid w:val="00E21A1F"/>
    <w:rsid w:val="00E2387D"/>
    <w:rsid w:val="00E2478E"/>
    <w:rsid w:val="00E25320"/>
    <w:rsid w:val="00E25696"/>
    <w:rsid w:val="00E3230D"/>
    <w:rsid w:val="00E34FD9"/>
    <w:rsid w:val="00E355F0"/>
    <w:rsid w:val="00E36447"/>
    <w:rsid w:val="00E36AF5"/>
    <w:rsid w:val="00E44474"/>
    <w:rsid w:val="00E4631B"/>
    <w:rsid w:val="00E46DD0"/>
    <w:rsid w:val="00E47077"/>
    <w:rsid w:val="00E47EB9"/>
    <w:rsid w:val="00E50E94"/>
    <w:rsid w:val="00E563DD"/>
    <w:rsid w:val="00E57140"/>
    <w:rsid w:val="00E5780E"/>
    <w:rsid w:val="00E605BC"/>
    <w:rsid w:val="00E61139"/>
    <w:rsid w:val="00E62EBF"/>
    <w:rsid w:val="00E64055"/>
    <w:rsid w:val="00E64315"/>
    <w:rsid w:val="00E716BA"/>
    <w:rsid w:val="00E71EAE"/>
    <w:rsid w:val="00E72234"/>
    <w:rsid w:val="00E72472"/>
    <w:rsid w:val="00E74ABE"/>
    <w:rsid w:val="00E75860"/>
    <w:rsid w:val="00E76B2D"/>
    <w:rsid w:val="00E771BD"/>
    <w:rsid w:val="00E77C29"/>
    <w:rsid w:val="00E80B4E"/>
    <w:rsid w:val="00E817D7"/>
    <w:rsid w:val="00E81EBE"/>
    <w:rsid w:val="00E82639"/>
    <w:rsid w:val="00E8263F"/>
    <w:rsid w:val="00E87A8B"/>
    <w:rsid w:val="00E90213"/>
    <w:rsid w:val="00E91B00"/>
    <w:rsid w:val="00E93C1B"/>
    <w:rsid w:val="00E953DF"/>
    <w:rsid w:val="00E97D1F"/>
    <w:rsid w:val="00EA0AAE"/>
    <w:rsid w:val="00EA3841"/>
    <w:rsid w:val="00EA4FE4"/>
    <w:rsid w:val="00EA5B93"/>
    <w:rsid w:val="00EA677D"/>
    <w:rsid w:val="00EA6B6B"/>
    <w:rsid w:val="00EA6CF1"/>
    <w:rsid w:val="00EA6E17"/>
    <w:rsid w:val="00EB1717"/>
    <w:rsid w:val="00EB2B41"/>
    <w:rsid w:val="00EB2B67"/>
    <w:rsid w:val="00ED07C6"/>
    <w:rsid w:val="00ED3B02"/>
    <w:rsid w:val="00ED4AE8"/>
    <w:rsid w:val="00ED58AB"/>
    <w:rsid w:val="00ED6758"/>
    <w:rsid w:val="00EE0D6A"/>
    <w:rsid w:val="00EE2390"/>
    <w:rsid w:val="00EE25E3"/>
    <w:rsid w:val="00EE2743"/>
    <w:rsid w:val="00EE6B9D"/>
    <w:rsid w:val="00EF02DF"/>
    <w:rsid w:val="00EF0340"/>
    <w:rsid w:val="00EF2EFF"/>
    <w:rsid w:val="00EF3182"/>
    <w:rsid w:val="00EF3C02"/>
    <w:rsid w:val="00EF63BF"/>
    <w:rsid w:val="00EF78CF"/>
    <w:rsid w:val="00F0107D"/>
    <w:rsid w:val="00F049A4"/>
    <w:rsid w:val="00F05D39"/>
    <w:rsid w:val="00F0655A"/>
    <w:rsid w:val="00F06EFC"/>
    <w:rsid w:val="00F076F3"/>
    <w:rsid w:val="00F175B8"/>
    <w:rsid w:val="00F17CE8"/>
    <w:rsid w:val="00F215CE"/>
    <w:rsid w:val="00F23091"/>
    <w:rsid w:val="00F2491F"/>
    <w:rsid w:val="00F2492B"/>
    <w:rsid w:val="00F260E7"/>
    <w:rsid w:val="00F307A2"/>
    <w:rsid w:val="00F36411"/>
    <w:rsid w:val="00F4095B"/>
    <w:rsid w:val="00F43F6D"/>
    <w:rsid w:val="00F444EF"/>
    <w:rsid w:val="00F449CF"/>
    <w:rsid w:val="00F45021"/>
    <w:rsid w:val="00F45E2E"/>
    <w:rsid w:val="00F46F31"/>
    <w:rsid w:val="00F4728C"/>
    <w:rsid w:val="00F50135"/>
    <w:rsid w:val="00F535A5"/>
    <w:rsid w:val="00F545F3"/>
    <w:rsid w:val="00F55FB0"/>
    <w:rsid w:val="00F60471"/>
    <w:rsid w:val="00F628A3"/>
    <w:rsid w:val="00F63B89"/>
    <w:rsid w:val="00F64387"/>
    <w:rsid w:val="00F70904"/>
    <w:rsid w:val="00F7121D"/>
    <w:rsid w:val="00F77AC3"/>
    <w:rsid w:val="00F808A7"/>
    <w:rsid w:val="00F81852"/>
    <w:rsid w:val="00F821E0"/>
    <w:rsid w:val="00F83625"/>
    <w:rsid w:val="00F8364C"/>
    <w:rsid w:val="00F85F46"/>
    <w:rsid w:val="00F86E6A"/>
    <w:rsid w:val="00F9004B"/>
    <w:rsid w:val="00F9081A"/>
    <w:rsid w:val="00F92082"/>
    <w:rsid w:val="00F944BE"/>
    <w:rsid w:val="00F94DF6"/>
    <w:rsid w:val="00F95863"/>
    <w:rsid w:val="00F9626F"/>
    <w:rsid w:val="00F97B4A"/>
    <w:rsid w:val="00FA16F7"/>
    <w:rsid w:val="00FA3645"/>
    <w:rsid w:val="00FA46FF"/>
    <w:rsid w:val="00FA4767"/>
    <w:rsid w:val="00FA492A"/>
    <w:rsid w:val="00FA5C81"/>
    <w:rsid w:val="00FA6040"/>
    <w:rsid w:val="00FA6826"/>
    <w:rsid w:val="00FA7F20"/>
    <w:rsid w:val="00FB1C7F"/>
    <w:rsid w:val="00FB54B4"/>
    <w:rsid w:val="00FB55AC"/>
    <w:rsid w:val="00FB7D88"/>
    <w:rsid w:val="00FC09DC"/>
    <w:rsid w:val="00FC5532"/>
    <w:rsid w:val="00FC716A"/>
    <w:rsid w:val="00FD121D"/>
    <w:rsid w:val="00FD15F9"/>
    <w:rsid w:val="00FD26B2"/>
    <w:rsid w:val="00FD3FA2"/>
    <w:rsid w:val="00FE0FBF"/>
    <w:rsid w:val="00FE284F"/>
    <w:rsid w:val="00FE2D0D"/>
    <w:rsid w:val="00FE4350"/>
    <w:rsid w:val="00FF6C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D41E275-41E5-443F-9161-F876ADF1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8">
    <w:name w:val="heading 8"/>
    <w:basedOn w:val="a"/>
    <w:next w:val="a"/>
    <w:link w:val="80"/>
    <w:qFormat/>
    <w:rsid w:val="00A51F74"/>
    <w:pPr>
      <w:keepNext/>
      <w:tabs>
        <w:tab w:val="left" w:pos="5432"/>
      </w:tabs>
      <w:autoSpaceDE w:val="0"/>
      <w:autoSpaceDN w:val="0"/>
      <w:spacing w:after="0" w:line="240" w:lineRule="auto"/>
      <w:ind w:right="1134"/>
      <w:jc w:val="both"/>
      <w:outlineLvl w:val="7"/>
    </w:pPr>
    <w:rPr>
      <w:rFonts w:ascii="Times New Roman" w:eastAsia="Times New Roman" w:hAnsi="Times New Roman" w:cs="FrankRuehl"/>
      <w:b/>
      <w:bCs/>
      <w:sz w:val="20"/>
      <w:szCs w:val="20"/>
      <w:shd w:val="clear" w:color="auto" w:fill="FFFF99"/>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D00"/>
    <w:pPr>
      <w:bidi w:val="0"/>
      <w:spacing w:line="256" w:lineRule="auto"/>
      <w:ind w:left="720"/>
      <w:contextualSpacing/>
    </w:pPr>
  </w:style>
  <w:style w:type="character" w:customStyle="1" w:styleId="default">
    <w:name w:val="default"/>
    <w:rsid w:val="00931178"/>
    <w:rPr>
      <w:rFonts w:ascii="Times New Roman" w:hAnsi="Times New Roman" w:cs="Times New Roman"/>
      <w:sz w:val="26"/>
      <w:szCs w:val="26"/>
    </w:rPr>
  </w:style>
  <w:style w:type="paragraph" w:styleId="a4">
    <w:name w:val="footnote text"/>
    <w:basedOn w:val="a"/>
    <w:link w:val="a5"/>
    <w:semiHidden/>
    <w:rsid w:val="00931178"/>
    <w:pPr>
      <w:spacing w:after="0" w:line="240" w:lineRule="auto"/>
    </w:pPr>
    <w:rPr>
      <w:rFonts w:ascii="Times New Roman" w:eastAsia="Times New Roman" w:hAnsi="Times New Roman" w:cs="Times New Roman"/>
      <w:sz w:val="20"/>
      <w:szCs w:val="20"/>
      <w:lang w:eastAsia="he-IL"/>
    </w:rPr>
  </w:style>
  <w:style w:type="character" w:customStyle="1" w:styleId="a5">
    <w:name w:val="טקסט הערת שוליים תו"/>
    <w:basedOn w:val="a0"/>
    <w:link w:val="a4"/>
    <w:semiHidden/>
    <w:rsid w:val="00931178"/>
    <w:rPr>
      <w:rFonts w:ascii="Times New Roman" w:eastAsia="Times New Roman" w:hAnsi="Times New Roman" w:cs="Times New Roman"/>
      <w:sz w:val="20"/>
      <w:szCs w:val="20"/>
      <w:lang w:eastAsia="he-IL"/>
    </w:rPr>
  </w:style>
  <w:style w:type="character" w:styleId="a6">
    <w:name w:val="footnote reference"/>
    <w:aliases w:val="Footnote Reference"/>
    <w:semiHidden/>
    <w:rsid w:val="00931178"/>
    <w:rPr>
      <w:vertAlign w:val="superscript"/>
    </w:rPr>
  </w:style>
  <w:style w:type="paragraph" w:styleId="a7">
    <w:name w:val="Body Text"/>
    <w:basedOn w:val="a"/>
    <w:link w:val="a8"/>
    <w:rsid w:val="00931178"/>
    <w:pPr>
      <w:spacing w:after="0" w:line="240" w:lineRule="auto"/>
    </w:pPr>
    <w:rPr>
      <w:rFonts w:ascii="Times New Roman" w:eastAsia="Times New Roman" w:hAnsi="Times New Roman" w:cs="Miriam"/>
      <w:sz w:val="18"/>
      <w:szCs w:val="18"/>
      <w:lang w:eastAsia="he-IL"/>
    </w:rPr>
  </w:style>
  <w:style w:type="character" w:customStyle="1" w:styleId="a8">
    <w:name w:val="גוף טקסט תו"/>
    <w:basedOn w:val="a0"/>
    <w:link w:val="a7"/>
    <w:rsid w:val="00931178"/>
    <w:rPr>
      <w:rFonts w:ascii="Times New Roman" w:eastAsia="Times New Roman" w:hAnsi="Times New Roman" w:cs="Miriam"/>
      <w:sz w:val="18"/>
      <w:szCs w:val="18"/>
      <w:lang w:eastAsia="he-IL"/>
    </w:rPr>
  </w:style>
  <w:style w:type="paragraph" w:customStyle="1" w:styleId="P00">
    <w:name w:val="P00"/>
    <w:link w:val="P000"/>
    <w:rsid w:val="00BB46B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B46B9"/>
    <w:rPr>
      <w:rFonts w:ascii="Times New Roman" w:hAnsi="Times New Roman" w:cs="Times New Roman"/>
      <w:sz w:val="32"/>
      <w:szCs w:val="32"/>
    </w:rPr>
  </w:style>
  <w:style w:type="paragraph" w:styleId="a9">
    <w:name w:val="header"/>
    <w:basedOn w:val="a"/>
    <w:link w:val="aa"/>
    <w:uiPriority w:val="99"/>
    <w:unhideWhenUsed/>
    <w:rsid w:val="00BB46B9"/>
    <w:pPr>
      <w:tabs>
        <w:tab w:val="center" w:pos="4153"/>
        <w:tab w:val="right" w:pos="8306"/>
      </w:tabs>
      <w:spacing w:after="0" w:line="240" w:lineRule="auto"/>
    </w:pPr>
  </w:style>
  <w:style w:type="character" w:customStyle="1" w:styleId="aa">
    <w:name w:val="כותרת עליונה תו"/>
    <w:basedOn w:val="a0"/>
    <w:link w:val="a9"/>
    <w:uiPriority w:val="99"/>
    <w:rsid w:val="00BB46B9"/>
  </w:style>
  <w:style w:type="paragraph" w:styleId="ab">
    <w:name w:val="footer"/>
    <w:basedOn w:val="a"/>
    <w:link w:val="ac"/>
    <w:uiPriority w:val="99"/>
    <w:unhideWhenUsed/>
    <w:rsid w:val="00BB46B9"/>
    <w:pPr>
      <w:tabs>
        <w:tab w:val="center" w:pos="4153"/>
        <w:tab w:val="right" w:pos="8306"/>
      </w:tabs>
      <w:spacing w:after="0" w:line="240" w:lineRule="auto"/>
    </w:pPr>
  </w:style>
  <w:style w:type="character" w:customStyle="1" w:styleId="ac">
    <w:name w:val="כותרת תחתונה תו"/>
    <w:basedOn w:val="a0"/>
    <w:link w:val="ab"/>
    <w:uiPriority w:val="99"/>
    <w:rsid w:val="00BB46B9"/>
  </w:style>
  <w:style w:type="character" w:styleId="Hyperlink">
    <w:name w:val="Hyperlink"/>
    <w:rsid w:val="0002483A"/>
    <w:rPr>
      <w:color w:val="0000FF"/>
      <w:u w:val="single"/>
    </w:rPr>
  </w:style>
  <w:style w:type="paragraph" w:customStyle="1" w:styleId="P22">
    <w:name w:val="P22"/>
    <w:basedOn w:val="P00"/>
    <w:rsid w:val="000B3BC7"/>
    <w:pPr>
      <w:tabs>
        <w:tab w:val="clear" w:pos="624"/>
        <w:tab w:val="clear" w:pos="1021"/>
      </w:tabs>
      <w:ind w:right="1021"/>
    </w:pPr>
  </w:style>
  <w:style w:type="paragraph" w:customStyle="1" w:styleId="medium2-header">
    <w:name w:val="medium2-header"/>
    <w:basedOn w:val="a"/>
    <w:rsid w:val="0046275D"/>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character" w:customStyle="1" w:styleId="80">
    <w:name w:val="כותרת 8 תו"/>
    <w:basedOn w:val="a0"/>
    <w:link w:val="8"/>
    <w:rsid w:val="00A51F74"/>
    <w:rPr>
      <w:rFonts w:ascii="Times New Roman" w:eastAsia="Times New Roman" w:hAnsi="Times New Roman" w:cs="FrankRuehl"/>
      <w:b/>
      <w:bCs/>
      <w:sz w:val="20"/>
      <w:szCs w:val="20"/>
      <w:lang w:eastAsia="he-IL"/>
    </w:rPr>
  </w:style>
  <w:style w:type="paragraph" w:customStyle="1" w:styleId="P33">
    <w:name w:val="P33"/>
    <w:basedOn w:val="P00"/>
    <w:rsid w:val="00A51F74"/>
    <w:pPr>
      <w:tabs>
        <w:tab w:val="clear" w:pos="624"/>
        <w:tab w:val="clear" w:pos="1021"/>
        <w:tab w:val="clear" w:pos="1474"/>
      </w:tabs>
      <w:ind w:right="1474"/>
    </w:pPr>
  </w:style>
  <w:style w:type="paragraph" w:customStyle="1" w:styleId="footnote">
    <w:name w:val="footnote"/>
    <w:basedOn w:val="P00"/>
    <w:rsid w:val="00A51F74"/>
    <w:pPr>
      <w:tabs>
        <w:tab w:val="clear" w:pos="624"/>
        <w:tab w:val="clear" w:pos="1021"/>
        <w:tab w:val="clear" w:pos="1474"/>
        <w:tab w:val="clear" w:pos="1928"/>
        <w:tab w:val="clear" w:pos="2381"/>
        <w:tab w:val="clear" w:pos="2835"/>
        <w:tab w:val="clear" w:pos="6259"/>
      </w:tabs>
      <w:spacing w:before="0"/>
    </w:pPr>
    <w:rPr>
      <w:sz w:val="22"/>
      <w:szCs w:val="22"/>
    </w:rPr>
  </w:style>
  <w:style w:type="character" w:customStyle="1" w:styleId="P000">
    <w:name w:val="P00 תו"/>
    <w:link w:val="P00"/>
    <w:rsid w:val="00A51F74"/>
    <w:rPr>
      <w:rFonts w:ascii="Times New Roman" w:eastAsia="Times New Roman" w:hAnsi="Times New Roman" w:cs="Times New Roman"/>
      <w:noProof/>
      <w:sz w:val="20"/>
      <w:szCs w:val="26"/>
      <w:lang w:eastAsia="he-IL"/>
    </w:rPr>
  </w:style>
  <w:style w:type="paragraph" w:customStyle="1" w:styleId="p001">
    <w:name w:val="p00"/>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41C41"/>
  </w:style>
  <w:style w:type="paragraph" w:customStyle="1" w:styleId="header-2">
    <w:name w:val="header-2"/>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B96E54"/>
    <w:pPr>
      <w:bidi w:val="0"/>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39"/>
    <w:rsid w:val="004A3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B16F45"/>
    <w:pPr>
      <w:spacing w:after="0" w:line="240" w:lineRule="auto"/>
    </w:pPr>
    <w:rPr>
      <w:rFonts w:ascii="Tahoma" w:hAnsi="Tahoma" w:cs="Tahoma"/>
      <w:sz w:val="18"/>
      <w:szCs w:val="18"/>
    </w:rPr>
  </w:style>
  <w:style w:type="character" w:customStyle="1" w:styleId="af">
    <w:name w:val="טקסט בלונים תו"/>
    <w:basedOn w:val="a0"/>
    <w:link w:val="ae"/>
    <w:uiPriority w:val="99"/>
    <w:semiHidden/>
    <w:rsid w:val="00B16F45"/>
    <w:rPr>
      <w:rFonts w:ascii="Tahoma" w:hAnsi="Tahoma" w:cs="Tahoma"/>
      <w:sz w:val="18"/>
      <w:szCs w:val="18"/>
    </w:rPr>
  </w:style>
  <w:style w:type="paragraph" w:customStyle="1" w:styleId="HeadHatzaotHok">
    <w:name w:val="Head HatzaotHok"/>
    <w:basedOn w:val="a"/>
    <w:rsid w:val="001A568B"/>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1A568B"/>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1A568B"/>
  </w:style>
  <w:style w:type="paragraph" w:customStyle="1" w:styleId="TableBlock">
    <w:name w:val="Table Block"/>
    <w:basedOn w:val="TableText"/>
    <w:rsid w:val="001A568B"/>
    <w:pPr>
      <w:ind w:right="0"/>
      <w:jc w:val="both"/>
    </w:pPr>
  </w:style>
  <w:style w:type="paragraph" w:customStyle="1" w:styleId="Hesber">
    <w:name w:val="Hesber"/>
    <w:basedOn w:val="a"/>
    <w:rsid w:val="001A568B"/>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adDivreiHesber">
    <w:name w:val="Head DivreiHesber"/>
    <w:basedOn w:val="a"/>
    <w:rsid w:val="001A568B"/>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433566">
      <w:bodyDiv w:val="1"/>
      <w:marLeft w:val="0"/>
      <w:marRight w:val="0"/>
      <w:marTop w:val="0"/>
      <w:marBottom w:val="0"/>
      <w:divBdr>
        <w:top w:val="none" w:sz="0" w:space="0" w:color="auto"/>
        <w:left w:val="none" w:sz="0" w:space="0" w:color="auto"/>
        <w:bottom w:val="none" w:sz="0" w:space="0" w:color="auto"/>
        <w:right w:val="none" w:sz="0" w:space="0" w:color="auto"/>
      </w:divBdr>
    </w:div>
    <w:div w:id="326710700">
      <w:bodyDiv w:val="1"/>
      <w:marLeft w:val="0"/>
      <w:marRight w:val="0"/>
      <w:marTop w:val="0"/>
      <w:marBottom w:val="0"/>
      <w:divBdr>
        <w:top w:val="none" w:sz="0" w:space="0" w:color="auto"/>
        <w:left w:val="none" w:sz="0" w:space="0" w:color="auto"/>
        <w:bottom w:val="none" w:sz="0" w:space="0" w:color="auto"/>
        <w:right w:val="none" w:sz="0" w:space="0" w:color="auto"/>
      </w:divBdr>
    </w:div>
    <w:div w:id="1160079667">
      <w:bodyDiv w:val="1"/>
      <w:marLeft w:val="0"/>
      <w:marRight w:val="0"/>
      <w:marTop w:val="0"/>
      <w:marBottom w:val="0"/>
      <w:divBdr>
        <w:top w:val="none" w:sz="0" w:space="0" w:color="auto"/>
        <w:left w:val="none" w:sz="0" w:space="0" w:color="auto"/>
        <w:bottom w:val="none" w:sz="0" w:space="0" w:color="auto"/>
        <w:right w:val="none" w:sz="0" w:space="0" w:color="auto"/>
      </w:divBdr>
    </w:div>
    <w:div w:id="1269581639">
      <w:bodyDiv w:val="1"/>
      <w:marLeft w:val="0"/>
      <w:marRight w:val="0"/>
      <w:marTop w:val="0"/>
      <w:marBottom w:val="0"/>
      <w:divBdr>
        <w:top w:val="none" w:sz="0" w:space="0" w:color="auto"/>
        <w:left w:val="none" w:sz="0" w:space="0" w:color="auto"/>
        <w:bottom w:val="none" w:sz="0" w:space="0" w:color="auto"/>
        <w:right w:val="none" w:sz="0" w:space="0" w:color="auto"/>
      </w:divBdr>
    </w:div>
    <w:div w:id="1541669114">
      <w:bodyDiv w:val="1"/>
      <w:marLeft w:val="0"/>
      <w:marRight w:val="0"/>
      <w:marTop w:val="0"/>
      <w:marBottom w:val="0"/>
      <w:divBdr>
        <w:top w:val="none" w:sz="0" w:space="0" w:color="auto"/>
        <w:left w:val="none" w:sz="0" w:space="0" w:color="auto"/>
        <w:bottom w:val="none" w:sz="0" w:space="0" w:color="auto"/>
        <w:right w:val="none" w:sz="0" w:space="0" w:color="auto"/>
      </w:divBdr>
    </w:div>
    <w:div w:id="1562405245">
      <w:bodyDiv w:val="1"/>
      <w:marLeft w:val="0"/>
      <w:marRight w:val="0"/>
      <w:marTop w:val="0"/>
      <w:marBottom w:val="0"/>
      <w:divBdr>
        <w:top w:val="none" w:sz="0" w:space="0" w:color="auto"/>
        <w:left w:val="none" w:sz="0" w:space="0" w:color="auto"/>
        <w:bottom w:val="none" w:sz="0" w:space="0" w:color="auto"/>
        <w:right w:val="none" w:sz="0" w:space="0" w:color="auto"/>
      </w:divBdr>
    </w:div>
    <w:div w:id="1655641254">
      <w:bodyDiv w:val="1"/>
      <w:marLeft w:val="0"/>
      <w:marRight w:val="0"/>
      <w:marTop w:val="0"/>
      <w:marBottom w:val="0"/>
      <w:divBdr>
        <w:top w:val="none" w:sz="0" w:space="0" w:color="auto"/>
        <w:left w:val="none" w:sz="0" w:space="0" w:color="auto"/>
        <w:bottom w:val="none" w:sz="0" w:space="0" w:color="auto"/>
        <w:right w:val="none" w:sz="0" w:space="0" w:color="auto"/>
      </w:divBdr>
    </w:div>
    <w:div w:id="1679891116">
      <w:bodyDiv w:val="1"/>
      <w:marLeft w:val="0"/>
      <w:marRight w:val="0"/>
      <w:marTop w:val="0"/>
      <w:marBottom w:val="0"/>
      <w:divBdr>
        <w:top w:val="none" w:sz="0" w:space="0" w:color="auto"/>
        <w:left w:val="none" w:sz="0" w:space="0" w:color="auto"/>
        <w:bottom w:val="none" w:sz="0" w:space="0" w:color="auto"/>
        <w:right w:val="none" w:sz="0" w:space="0" w:color="auto"/>
      </w:divBdr>
    </w:div>
    <w:div w:id="1690791170">
      <w:bodyDiv w:val="1"/>
      <w:marLeft w:val="0"/>
      <w:marRight w:val="0"/>
      <w:marTop w:val="0"/>
      <w:marBottom w:val="0"/>
      <w:divBdr>
        <w:top w:val="none" w:sz="0" w:space="0" w:color="auto"/>
        <w:left w:val="none" w:sz="0" w:space="0" w:color="auto"/>
        <w:bottom w:val="none" w:sz="0" w:space="0" w:color="auto"/>
        <w:right w:val="none" w:sz="0" w:space="0" w:color="auto"/>
      </w:divBdr>
    </w:div>
    <w:div w:id="17897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6A9C10-FA5D-4BB5-BDD2-09E7D17E8D01}">
  <ds:schemaRefs>
    <ds:schemaRef ds:uri="http://schemas.openxmlformats.org/officeDocument/2006/bibliography"/>
  </ds:schemaRefs>
</ds:datastoreItem>
</file>

<file path=customXml/itemProps2.xml><?xml version="1.0" encoding="utf-8"?>
<ds:datastoreItem xmlns:ds="http://schemas.openxmlformats.org/officeDocument/2006/customXml" ds:itemID="{CB6914AB-E2A0-4944-8CF3-E5EAF8076B36}"/>
</file>

<file path=customXml/itemProps3.xml><?xml version="1.0" encoding="utf-8"?>
<ds:datastoreItem xmlns:ds="http://schemas.openxmlformats.org/officeDocument/2006/customXml" ds:itemID="{0D9AD96C-60AA-41B3-A08D-4374AC728DA5}"/>
</file>

<file path=customXml/itemProps4.xml><?xml version="1.0" encoding="utf-8"?>
<ds:datastoreItem xmlns:ds="http://schemas.openxmlformats.org/officeDocument/2006/customXml" ds:itemID="{CE4159E9-06B0-4469-8FEB-265252521825}"/>
</file>

<file path=docProps/app.xml><?xml version="1.0" encoding="utf-8"?>
<Properties xmlns="http://schemas.openxmlformats.org/officeDocument/2006/extended-properties" xmlns:vt="http://schemas.openxmlformats.org/officeDocument/2006/docPropsVTypes">
  <Template>Normal.dotm</Template>
  <TotalTime>170</TotalTime>
  <Pages>5</Pages>
  <Words>1770</Words>
  <Characters>8854</Characters>
  <Application>Microsoft Office Word</Application>
  <DocSecurity>0</DocSecurity>
  <Lines>73</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10603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מנחמי</dc:creator>
  <cp:keywords/>
  <dc:description/>
  <cp:lastModifiedBy>אלעזר שטרן - הלשכה המשפטית</cp:lastModifiedBy>
  <cp:revision>52</cp:revision>
  <dcterms:created xsi:type="dcterms:W3CDTF">2017-06-05T04:54:00Z</dcterms:created>
  <dcterms:modified xsi:type="dcterms:W3CDTF">2017-06-06T10:43:00Z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2018180</vt:r8>
  </property>
</Properties>
</file>