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F795F" w:rsidRDefault="004033D8" w:rsidP="000F795F">
      <w:pPr>
        <w:pStyle w:val="HeadHatzaotHok"/>
        <w:jc w:val="right"/>
        <w:rPr>
          <w:b w:val="0"/>
          <w:bCs w:val="0"/>
          <w:sz w:val="26"/>
        </w:rPr>
      </w:pPr>
      <w:r w:rsidRPr="000F795F">
        <w:rPr>
          <w:rFonts w:hint="cs"/>
          <w:b w:val="0"/>
          <w:bCs w:val="0"/>
          <w:sz w:val="26"/>
          <w:rtl/>
        </w:rPr>
        <w:t xml:space="preserve">מספר פנימי: </w:t>
      </w:r>
      <w:bookmarkStart w:id="0" w:name="LGS_Internal_ID"/>
      <w:r w:rsidRPr="000F795F">
        <w:rPr>
          <w:rFonts w:hint="cs"/>
          <w:b w:val="0"/>
          <w:bCs w:val="0"/>
          <w:sz w:val="26"/>
          <w:rtl/>
        </w:rPr>
        <w:t>2013892</w:t>
      </w:r>
      <w:bookmarkEnd w:id="0"/>
    </w:p>
    <w:p w14:paraId="7F6961A2" w14:textId="53D639AE" w:rsidR="00E13C27" w:rsidRPr="00303B50" w:rsidRDefault="00E13C27" w:rsidP="000F795F">
      <w:pPr>
        <w:pStyle w:val="HeadHatzaotHok"/>
        <w:rPr>
          <w:sz w:val="26"/>
          <w:rtl/>
        </w:rPr>
      </w:pPr>
      <w:r w:rsidRPr="00303B50">
        <w:rPr>
          <w:rFonts w:hint="cs"/>
          <w:sz w:val="26"/>
          <w:rtl/>
        </w:rPr>
        <w:t xml:space="preserve">הכנסת </w:t>
      </w:r>
      <w:bookmarkStart w:id="1" w:name="LGS_Knesset_Num"/>
      <w:r w:rsidRPr="00303B50">
        <w:rPr>
          <w:rFonts w:hint="cs"/>
          <w:sz w:val="26"/>
          <w:rtl/>
        </w:rPr>
        <w:t>העשרים</w:t>
      </w:r>
      <w:bookmarkEnd w:id="1"/>
    </w:p>
    <w:p w14:paraId="7F6961A3" w14:textId="77777777" w:rsidR="00E13C27" w:rsidRPr="000F795F" w:rsidRDefault="00E13C27" w:rsidP="000F795F">
      <w:pPr>
        <w:spacing w:line="360" w:lineRule="auto"/>
        <w:rPr>
          <w:rFonts w:cs="David"/>
          <w:sz w:val="26"/>
          <w:szCs w:val="26"/>
          <w:rtl/>
        </w:rPr>
      </w:pPr>
    </w:p>
    <w:p w14:paraId="7F6961A6" w14:textId="77777777" w:rsidR="00E13C27" w:rsidRPr="006D2B2F" w:rsidRDefault="008F6665" w:rsidP="000F795F">
      <w:pPr>
        <w:pStyle w:val="David"/>
        <w:spacing w:line="360" w:lineRule="auto"/>
        <w:ind w:left="3544"/>
        <w:rPr>
          <w:b/>
          <w:bCs/>
          <w:rtl/>
        </w:rPr>
      </w:pPr>
      <w:bookmarkStart w:id="2" w:name="LGS_Initiators_List"/>
      <w:r w:rsidRPr="006D2B2F">
        <w:rPr>
          <w:b/>
          <w:bCs/>
          <w:rtl/>
        </w:rPr>
        <w:t>יוזמים:      חברי הכנסת</w:t>
      </w:r>
      <w:bookmarkEnd w:id="2"/>
      <w:r w:rsidR="00B35784" w:rsidRPr="006D2B2F">
        <w:rPr>
          <w:b/>
          <w:bCs/>
        </w:rPr>
        <w:tab/>
      </w:r>
      <w:bookmarkStart w:id="3" w:name="LGS_PM_Names"/>
      <w:r w:rsidRPr="006D2B2F">
        <w:rPr>
          <w:rFonts w:hint="cs"/>
          <w:b/>
          <w:bCs/>
          <w:rtl/>
        </w:rPr>
        <w:t>מיכאל מלכיאלי</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בצלאל סמוטריץ'</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שולי מועלם-רפאלי</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 xml:space="preserve">ישראל </w:t>
      </w:r>
      <w:proofErr w:type="spellStart"/>
      <w:r w:rsidRPr="006D2B2F">
        <w:rPr>
          <w:rFonts w:hint="cs"/>
          <w:b/>
          <w:bCs/>
          <w:rtl/>
        </w:rPr>
        <w:t>אייכלר</w:t>
      </w:r>
      <w:proofErr w:type="spellEnd"/>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יואב בן צור</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יעקב אשר</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יגאל גואטה</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יהודה גליק</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 xml:space="preserve">מסעוד </w:t>
      </w:r>
      <w:proofErr w:type="spellStart"/>
      <w:r w:rsidRPr="006D2B2F">
        <w:rPr>
          <w:rFonts w:hint="cs"/>
          <w:b/>
          <w:bCs/>
          <w:rtl/>
        </w:rPr>
        <w:t>גנאים</w:t>
      </w:r>
      <w:proofErr w:type="spellEnd"/>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איתן ברושי</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אברהם נגוסה</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טלב אבו עראר</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יצחק וקנין</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עודד פורר</w:t>
      </w:r>
      <w:r w:rsidRPr="006D2B2F">
        <w:rPr>
          <w:b/>
          <w:bCs/>
        </w:rPr>
        <w:br/>
      </w:r>
      <w:r w:rsidRPr="006D2B2F">
        <w:rPr>
          <w:rFonts w:hint="cs"/>
          <w:b/>
          <w:bCs/>
          <w:rtl/>
        </w:rPr>
        <w:t xml:space="preserve"> </w:t>
      </w:r>
      <w:r w:rsidRPr="006D2B2F">
        <w:rPr>
          <w:b/>
          <w:bCs/>
        </w:rPr>
        <w:tab/>
      </w:r>
      <w:r w:rsidRPr="006D2B2F">
        <w:rPr>
          <w:b/>
          <w:bCs/>
        </w:rPr>
        <w:tab/>
      </w:r>
      <w:r w:rsidRPr="006D2B2F">
        <w:rPr>
          <w:b/>
          <w:bCs/>
        </w:rPr>
        <w:tab/>
      </w:r>
      <w:r w:rsidRPr="006D2B2F">
        <w:rPr>
          <w:b/>
          <w:bCs/>
        </w:rPr>
        <w:tab/>
      </w:r>
      <w:r w:rsidRPr="006D2B2F">
        <w:rPr>
          <w:rFonts w:hint="cs"/>
          <w:b/>
          <w:bCs/>
          <w:rtl/>
        </w:rPr>
        <w:t>מנחם אליעזר מוזס</w:t>
      </w:r>
      <w:bookmarkEnd w:id="3"/>
    </w:p>
    <w:p w14:paraId="7F6961AA" w14:textId="39F9D96B" w:rsidR="00E13C27" w:rsidRPr="000F795F" w:rsidRDefault="007D585A" w:rsidP="000F795F">
      <w:pPr>
        <w:pStyle w:val="David"/>
        <w:spacing w:before="0" w:line="360" w:lineRule="auto"/>
        <w:ind w:left="3544"/>
        <w:rPr>
          <w:rtl/>
        </w:rPr>
      </w:pPr>
      <w:bookmarkStart w:id="4" w:name="LGS_Join_List"/>
      <w:r w:rsidRPr="000F795F">
        <w:rPr>
          <w:rtl/>
        </w:rPr>
        <w:t>______________________________________________</w:t>
      </w:r>
      <w:r w:rsidRPr="000F795F">
        <w:br/>
      </w:r>
      <w:r w:rsidRPr="00E536FA">
        <w:rPr>
          <w:rtl/>
        </w:rPr>
        <w:t>מצטרפים: חברי הכנסת</w:t>
      </w:r>
      <w:bookmarkEnd w:id="4"/>
      <w:r w:rsidR="002200A1" w:rsidRPr="00E536FA">
        <w:rPr>
          <w:rFonts w:hint="cs"/>
          <w:rtl/>
        </w:rPr>
        <w:tab/>
      </w:r>
      <w:bookmarkStart w:id="5" w:name="LGS_PM_NamesJoin"/>
      <w:r w:rsidRPr="00E536FA">
        <w:rPr>
          <w:rFonts w:hint="cs"/>
          <w:rtl/>
        </w:rPr>
        <w:t>מרדכי יוגב</w:t>
      </w:r>
      <w:r w:rsidRPr="00E536FA">
        <w:br/>
      </w:r>
      <w:r w:rsidRPr="00E536FA">
        <w:rPr>
          <w:rFonts w:hint="cs"/>
          <w:rtl/>
        </w:rPr>
        <w:t xml:space="preserve"> </w:t>
      </w:r>
      <w:r w:rsidRPr="00E536FA">
        <w:tab/>
      </w:r>
      <w:r w:rsidRPr="00E536FA">
        <w:tab/>
      </w:r>
      <w:r w:rsidRPr="00E536FA">
        <w:tab/>
      </w:r>
      <w:r w:rsidRPr="00E536FA">
        <w:tab/>
      </w:r>
      <w:r w:rsidRPr="00E536FA">
        <w:rPr>
          <w:rFonts w:hint="cs"/>
          <w:rtl/>
        </w:rPr>
        <w:t>אכרם חסון</w:t>
      </w:r>
      <w:r w:rsidRPr="00E536FA">
        <w:br/>
      </w:r>
      <w:r w:rsidRPr="00E536FA">
        <w:rPr>
          <w:rFonts w:hint="cs"/>
          <w:rtl/>
        </w:rPr>
        <w:t xml:space="preserve"> </w:t>
      </w:r>
      <w:r w:rsidRPr="00E536FA">
        <w:tab/>
      </w:r>
      <w:r w:rsidRPr="00E536FA">
        <w:tab/>
      </w:r>
      <w:r w:rsidRPr="00E536FA">
        <w:tab/>
      </w:r>
      <w:r w:rsidRPr="00E536FA">
        <w:tab/>
      </w:r>
      <w:r w:rsidRPr="00E536FA">
        <w:rPr>
          <w:rFonts w:hint="cs"/>
          <w:rtl/>
        </w:rPr>
        <w:t>מירב בן ארי</w:t>
      </w:r>
      <w:r w:rsidRPr="00E536FA">
        <w:br/>
      </w:r>
      <w:r w:rsidRPr="00E536FA">
        <w:rPr>
          <w:rFonts w:hint="cs"/>
          <w:rtl/>
        </w:rPr>
        <w:t xml:space="preserve"> </w:t>
      </w:r>
      <w:r w:rsidRPr="00E536FA">
        <w:tab/>
      </w:r>
      <w:r w:rsidRPr="00E536FA">
        <w:tab/>
      </w:r>
      <w:r w:rsidRPr="00E536FA">
        <w:tab/>
      </w:r>
      <w:r w:rsidRPr="00E536FA">
        <w:tab/>
      </w:r>
      <w:r w:rsidRPr="00E536FA">
        <w:rPr>
          <w:rFonts w:hint="cs"/>
          <w:rtl/>
        </w:rPr>
        <w:t>אורי מקלב</w:t>
      </w:r>
      <w:r w:rsidRPr="00E536FA">
        <w:br/>
      </w:r>
      <w:r w:rsidRPr="00E536FA">
        <w:rPr>
          <w:rFonts w:hint="cs"/>
          <w:rtl/>
        </w:rPr>
        <w:t xml:space="preserve"> </w:t>
      </w:r>
      <w:r w:rsidRPr="00E536FA">
        <w:tab/>
      </w:r>
      <w:r w:rsidRPr="00E536FA">
        <w:tab/>
      </w:r>
      <w:r w:rsidRPr="00E536FA">
        <w:tab/>
      </w:r>
      <w:r w:rsidRPr="00E536FA">
        <w:tab/>
      </w:r>
      <w:r w:rsidRPr="00E536FA">
        <w:rPr>
          <w:rFonts w:hint="cs"/>
          <w:rtl/>
        </w:rPr>
        <w:t>אמיר אוחנה</w:t>
      </w:r>
      <w:bookmarkEnd w:id="5"/>
    </w:p>
    <w:p w14:paraId="7F6961AB" w14:textId="30000DA2" w:rsidR="00E13C27" w:rsidRPr="000F795F" w:rsidRDefault="00266D86" w:rsidP="00103F09">
      <w:pPr>
        <w:pStyle w:val="David"/>
        <w:spacing w:before="0" w:line="360" w:lineRule="auto"/>
        <w:ind w:left="3544"/>
        <w:rPr>
          <w:rtl/>
        </w:rPr>
      </w:pPr>
      <w:r w:rsidRPr="000F795F">
        <w:t>____</w:t>
      </w:r>
      <w:r w:rsidR="00E374F2" w:rsidRPr="000F795F">
        <w:t>__</w:t>
      </w:r>
      <w:r w:rsidRPr="000F795F">
        <w:t>________</w:t>
      </w:r>
      <w:r w:rsidR="00103F09">
        <w:t>_______________________________</w:t>
      </w:r>
      <w:r w:rsidR="00E13C27" w:rsidRPr="000F795F">
        <w:rPr>
          <w:rFonts w:hint="cs"/>
          <w:rtl/>
        </w:rPr>
        <w:tab/>
      </w:r>
      <w:r w:rsidR="00103F09">
        <w:t xml:space="preserve">          </w:t>
      </w:r>
      <w:r w:rsidR="00904591" w:rsidRPr="000F795F">
        <w:t xml:space="preserve">   </w:t>
      </w:r>
      <w:r w:rsidR="00103F09">
        <w:t xml:space="preserve">                    </w:t>
      </w:r>
      <w:r w:rsidR="00904591" w:rsidRPr="000F795F">
        <w:t xml:space="preserve">         </w:t>
      </w:r>
      <w:r w:rsidR="008F1308" w:rsidRPr="000F795F">
        <w:t xml:space="preserve"> </w:t>
      </w:r>
      <w:bookmarkStart w:id="6" w:name="Private_Number"/>
      <w:r w:rsidR="00904591">
        <w:rPr>
          <w:rFonts w:hint="cs"/>
          <w:rtl/>
        </w:rPr>
        <w:t>פ/3954/20</w:t>
      </w:r>
      <w:bookmarkEnd w:id="6"/>
    </w:p>
    <w:p w14:paraId="7F6961AD" w14:textId="77777777" w:rsidR="00E13C27" w:rsidRPr="00823258" w:rsidRDefault="00A443CF" w:rsidP="000F795F">
      <w:pPr>
        <w:pStyle w:val="HeadHatzaotHok"/>
        <w:rPr>
          <w:sz w:val="26"/>
          <w:rtl/>
        </w:rPr>
      </w:pPr>
      <w:bookmarkStart w:id="7" w:name="LGS_Subject"/>
      <w:bookmarkStart w:id="8" w:name="_GoBack"/>
      <w:r>
        <w:rPr>
          <w:rFonts w:hint="cs"/>
          <w:sz w:val="26"/>
          <w:rtl/>
        </w:rPr>
        <w:t xml:space="preserve">הצעת חוק התכנון והבנייה (תיקון – בקשה לעריכת שומת השבחה לצורך הערכת כדאיות עסקה), </w:t>
      </w:r>
      <w:bookmarkEnd w:id="8"/>
      <w:proofErr w:type="spellStart"/>
      <w:r>
        <w:rPr>
          <w:rFonts w:hint="cs"/>
          <w:sz w:val="26"/>
          <w:rtl/>
        </w:rPr>
        <w:t>התשע"ז</w:t>
      </w:r>
      <w:proofErr w:type="spellEnd"/>
      <w:r>
        <w:rPr>
          <w:rFonts w:hint="cs"/>
          <w:sz w:val="26"/>
          <w:rtl/>
        </w:rPr>
        <w:t>–2017</w:t>
      </w:r>
      <w:bookmarkEnd w:id="7"/>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7"/>
      </w:tblGrid>
      <w:tr w:rsidR="000F795F" w:rsidRPr="000F795F" w14:paraId="72281810" w14:textId="77777777" w:rsidTr="0035075D">
        <w:trPr>
          <w:cantSplit/>
        </w:trPr>
        <w:tc>
          <w:tcPr>
            <w:tcW w:w="1869" w:type="dxa"/>
          </w:tcPr>
          <w:p w14:paraId="4F130A57" w14:textId="116A350D" w:rsidR="000F795F" w:rsidRPr="000F795F" w:rsidRDefault="00103F09" w:rsidP="00485157">
            <w:pPr>
              <w:pStyle w:val="TableSideHeading"/>
              <w:ind w:right="0"/>
              <w:rPr>
                <w:sz w:val="26"/>
              </w:rPr>
            </w:pPr>
            <w:r>
              <w:rPr>
                <w:rFonts w:hint="cs"/>
                <w:sz w:val="26"/>
                <w:rtl/>
              </w:rPr>
              <w:t>תיקון התוספת השלישית</w:t>
            </w:r>
            <w:r w:rsidR="000F795F" w:rsidRPr="000F795F">
              <w:rPr>
                <w:sz w:val="26"/>
                <w:rtl/>
              </w:rPr>
              <w:t xml:space="preserve"> </w:t>
            </w:r>
          </w:p>
        </w:tc>
        <w:tc>
          <w:tcPr>
            <w:tcW w:w="624" w:type="dxa"/>
          </w:tcPr>
          <w:p w14:paraId="28809DA6" w14:textId="77777777" w:rsidR="000F795F" w:rsidRPr="000F795F" w:rsidRDefault="000F795F" w:rsidP="000F795F">
            <w:pPr>
              <w:pStyle w:val="TableText"/>
              <w:rPr>
                <w:sz w:val="26"/>
                <w:rtl/>
              </w:rPr>
            </w:pPr>
            <w:r w:rsidRPr="000F795F">
              <w:rPr>
                <w:sz w:val="26"/>
                <w:rtl/>
              </w:rPr>
              <w:t>1.</w:t>
            </w:r>
            <w:r w:rsidRPr="000F795F">
              <w:rPr>
                <w:sz w:val="26"/>
              </w:rPr>
              <w:t xml:space="preserve">  </w:t>
            </w:r>
            <w:r w:rsidRPr="000F795F">
              <w:rPr>
                <w:sz w:val="26"/>
                <w:rtl/>
              </w:rPr>
              <w:t xml:space="preserve"> </w:t>
            </w:r>
          </w:p>
        </w:tc>
        <w:tc>
          <w:tcPr>
            <w:tcW w:w="7143" w:type="dxa"/>
            <w:gridSpan w:val="5"/>
          </w:tcPr>
          <w:p w14:paraId="692CAE50" w14:textId="2D02AAF3" w:rsidR="000F795F" w:rsidRPr="000F795F" w:rsidRDefault="00CC0497" w:rsidP="0035075D">
            <w:pPr>
              <w:pStyle w:val="TableBlock"/>
              <w:rPr>
                <w:sz w:val="26"/>
              </w:rPr>
            </w:pPr>
            <w:r>
              <w:rPr>
                <w:rFonts w:hint="cs"/>
                <w:sz w:val="26"/>
                <w:rtl/>
              </w:rPr>
              <w:t xml:space="preserve">בחוק התכנון והבנייה, </w:t>
            </w:r>
            <w:proofErr w:type="spellStart"/>
            <w:r>
              <w:rPr>
                <w:rFonts w:hint="cs"/>
                <w:sz w:val="26"/>
                <w:rtl/>
              </w:rPr>
              <w:t>התשכ"ה</w:t>
            </w:r>
            <w:proofErr w:type="spellEnd"/>
            <w:r>
              <w:rPr>
                <w:rFonts w:hint="eastAsia"/>
                <w:sz w:val="26"/>
                <w:rtl/>
              </w:rPr>
              <w:t>–1965</w:t>
            </w:r>
            <w:r>
              <w:rPr>
                <w:rStyle w:val="a5"/>
                <w:sz w:val="26"/>
                <w:rtl/>
              </w:rPr>
              <w:footnoteReference w:id="2"/>
            </w:r>
            <w:r>
              <w:rPr>
                <w:rFonts w:hint="cs"/>
                <w:sz w:val="26"/>
                <w:rtl/>
              </w:rPr>
              <w:t xml:space="preserve">, בתוספת השלישית, </w:t>
            </w:r>
            <w:r w:rsidR="00CA60DA">
              <w:rPr>
                <w:rFonts w:hint="cs"/>
                <w:sz w:val="26"/>
                <w:rtl/>
              </w:rPr>
              <w:t>אחרי</w:t>
            </w:r>
            <w:r w:rsidR="00CA60DA" w:rsidRPr="000F795F">
              <w:rPr>
                <w:rFonts w:hint="cs"/>
                <w:sz w:val="26"/>
                <w:rtl/>
              </w:rPr>
              <w:t xml:space="preserve"> </w:t>
            </w:r>
            <w:r w:rsidR="000F795F" w:rsidRPr="000F795F">
              <w:rPr>
                <w:rFonts w:hint="cs"/>
                <w:sz w:val="26"/>
                <w:rtl/>
              </w:rPr>
              <w:t>סעיף 4 יבוא:</w:t>
            </w:r>
          </w:p>
        </w:tc>
      </w:tr>
      <w:tr w:rsidR="00803A13" w14:paraId="3E9FF8F4" w14:textId="77777777" w:rsidTr="0035075D">
        <w:trPr>
          <w:cantSplit/>
        </w:trPr>
        <w:tc>
          <w:tcPr>
            <w:tcW w:w="1869" w:type="dxa"/>
          </w:tcPr>
          <w:p w14:paraId="76BC218D" w14:textId="77777777" w:rsidR="00803A13" w:rsidRDefault="00803A13">
            <w:pPr>
              <w:pStyle w:val="TableSideHeading"/>
              <w:keepLines w:val="0"/>
            </w:pPr>
          </w:p>
        </w:tc>
        <w:tc>
          <w:tcPr>
            <w:tcW w:w="624" w:type="dxa"/>
          </w:tcPr>
          <w:p w14:paraId="2A6025FF" w14:textId="77777777" w:rsidR="00803A13" w:rsidRDefault="00803A13">
            <w:pPr>
              <w:pStyle w:val="TableText"/>
              <w:keepLines w:val="0"/>
            </w:pPr>
          </w:p>
        </w:tc>
        <w:tc>
          <w:tcPr>
            <w:tcW w:w="1872" w:type="dxa"/>
            <w:gridSpan w:val="3"/>
          </w:tcPr>
          <w:p w14:paraId="459E6035" w14:textId="23FFA62E" w:rsidR="00803A13" w:rsidRDefault="00803A13" w:rsidP="00CC0497">
            <w:pPr>
              <w:pStyle w:val="TableInnerSideHeading"/>
            </w:pPr>
            <w:r>
              <w:rPr>
                <w:rFonts w:hint="cs"/>
                <w:rtl/>
              </w:rPr>
              <w:t>"</w:t>
            </w:r>
            <w:r w:rsidR="00CC0497">
              <w:rPr>
                <w:rFonts w:hint="cs"/>
                <w:rtl/>
              </w:rPr>
              <w:t>בקשה</w:t>
            </w:r>
            <w:r>
              <w:rPr>
                <w:rFonts w:hint="cs"/>
                <w:rtl/>
              </w:rPr>
              <w:t xml:space="preserve"> </w:t>
            </w:r>
            <w:r w:rsidR="00FA5A2C">
              <w:rPr>
                <w:rFonts w:hint="cs"/>
                <w:rtl/>
              </w:rPr>
              <w:t>לעריכת</w:t>
            </w:r>
            <w:r>
              <w:rPr>
                <w:rFonts w:hint="cs"/>
                <w:rtl/>
              </w:rPr>
              <w:t xml:space="preserve"> שומת השבחה</w:t>
            </w:r>
          </w:p>
        </w:tc>
        <w:tc>
          <w:tcPr>
            <w:tcW w:w="624" w:type="dxa"/>
          </w:tcPr>
          <w:p w14:paraId="67DDB069" w14:textId="35190299" w:rsidR="00803A13" w:rsidRDefault="00485157">
            <w:pPr>
              <w:pStyle w:val="TableText"/>
            </w:pPr>
            <w:r>
              <w:rPr>
                <w:rFonts w:hint="cs"/>
                <w:rtl/>
              </w:rPr>
              <w:t>4א.</w:t>
            </w:r>
          </w:p>
        </w:tc>
        <w:tc>
          <w:tcPr>
            <w:tcW w:w="4647" w:type="dxa"/>
          </w:tcPr>
          <w:p w14:paraId="3EC5A035" w14:textId="291EEDA4" w:rsidR="00803A13" w:rsidRDefault="00FA5A2C" w:rsidP="0035075D">
            <w:pPr>
              <w:pStyle w:val="TableBlock"/>
            </w:pPr>
            <w:r>
              <w:rPr>
                <w:rFonts w:hint="cs"/>
                <w:rtl/>
              </w:rPr>
              <w:t>(א)</w:t>
            </w:r>
            <w:r>
              <w:rPr>
                <w:rtl/>
              </w:rPr>
              <w:tab/>
            </w:r>
            <w:r>
              <w:rPr>
                <w:rFonts w:hint="cs"/>
                <w:rtl/>
              </w:rPr>
              <w:t>החליטה הוועדה המקומית על דחיית השומה</w:t>
            </w:r>
            <w:r w:rsidRPr="00FA5A2C">
              <w:rPr>
                <w:rtl/>
              </w:rPr>
              <w:t xml:space="preserve"> עד למימוש הזכויות</w:t>
            </w:r>
            <w:r>
              <w:rPr>
                <w:rFonts w:hint="cs"/>
                <w:rtl/>
              </w:rPr>
              <w:t xml:space="preserve">, רשאי בעל המקרקעין </w:t>
            </w:r>
            <w:r w:rsidR="00103F09">
              <w:rPr>
                <w:rFonts w:hint="cs"/>
                <w:rtl/>
              </w:rPr>
              <w:t>ש</w:t>
            </w:r>
            <w:r>
              <w:rPr>
                <w:rFonts w:hint="cs"/>
                <w:rtl/>
              </w:rPr>
              <w:t>בהם חלה ההשבחה וכן בעל עניין במקרקעין כאמור</w:t>
            </w:r>
            <w:r w:rsidR="00103F09">
              <w:rPr>
                <w:rFonts w:hint="cs"/>
                <w:rtl/>
              </w:rPr>
              <w:t>,</w:t>
            </w:r>
            <w:r w:rsidR="00F756BB">
              <w:rPr>
                <w:rFonts w:hint="cs"/>
                <w:rtl/>
              </w:rPr>
              <w:t xml:space="preserve"> </w:t>
            </w:r>
            <w:r w:rsidR="00F756BB" w:rsidRPr="003861AC">
              <w:rPr>
                <w:rFonts w:hint="cs"/>
                <w:rtl/>
              </w:rPr>
              <w:t>באישור בעל המקרקעין</w:t>
            </w:r>
            <w:r>
              <w:rPr>
                <w:rFonts w:hint="cs"/>
                <w:rtl/>
              </w:rPr>
              <w:t xml:space="preserve">, לדרוש מהוועדה המקומית לערוך את שומת ההשבחה; </w:t>
            </w:r>
            <w:r w:rsidRPr="00FA5A2C">
              <w:rPr>
                <w:rtl/>
              </w:rPr>
              <w:t xml:space="preserve">משנתקבלה דרישה </w:t>
            </w:r>
            <w:r>
              <w:rPr>
                <w:rFonts w:hint="cs"/>
                <w:rtl/>
              </w:rPr>
              <w:t>כאמור</w:t>
            </w:r>
            <w:r w:rsidRPr="00FA5A2C">
              <w:rPr>
                <w:rtl/>
              </w:rPr>
              <w:t>, תיערך שומת ההשבחה תוך 90 ימים מיום קבלת הדרישה</w:t>
            </w:r>
            <w:r w:rsidR="00485157">
              <w:rPr>
                <w:rFonts w:hint="cs"/>
                <w:rtl/>
              </w:rPr>
              <w:t xml:space="preserve">. </w:t>
            </w:r>
          </w:p>
        </w:tc>
      </w:tr>
      <w:tr w:rsidR="00E42673" w14:paraId="777FBF0A" w14:textId="77777777" w:rsidTr="0035075D">
        <w:trPr>
          <w:cantSplit/>
        </w:trPr>
        <w:tc>
          <w:tcPr>
            <w:tcW w:w="1869" w:type="dxa"/>
          </w:tcPr>
          <w:p w14:paraId="03F89677" w14:textId="77777777" w:rsidR="00E42673" w:rsidRDefault="00E42673">
            <w:pPr>
              <w:pStyle w:val="TableSideHeading"/>
            </w:pPr>
          </w:p>
        </w:tc>
        <w:tc>
          <w:tcPr>
            <w:tcW w:w="624" w:type="dxa"/>
          </w:tcPr>
          <w:p w14:paraId="72B0FAF1" w14:textId="77777777" w:rsidR="00E42673" w:rsidRDefault="00E42673" w:rsidP="00E42673">
            <w:pPr>
              <w:pStyle w:val="TableText"/>
            </w:pPr>
          </w:p>
        </w:tc>
        <w:tc>
          <w:tcPr>
            <w:tcW w:w="624" w:type="dxa"/>
          </w:tcPr>
          <w:p w14:paraId="0A97D3BC" w14:textId="77777777" w:rsidR="00E42673" w:rsidRDefault="00E42673">
            <w:pPr>
              <w:pStyle w:val="TableText"/>
            </w:pPr>
          </w:p>
        </w:tc>
        <w:tc>
          <w:tcPr>
            <w:tcW w:w="624" w:type="dxa"/>
          </w:tcPr>
          <w:p w14:paraId="7DA28139" w14:textId="77777777" w:rsidR="00E42673" w:rsidRDefault="00E42673">
            <w:pPr>
              <w:pStyle w:val="TableText"/>
            </w:pPr>
          </w:p>
        </w:tc>
        <w:tc>
          <w:tcPr>
            <w:tcW w:w="624" w:type="dxa"/>
          </w:tcPr>
          <w:p w14:paraId="5E44752C" w14:textId="77777777" w:rsidR="00E42673" w:rsidRDefault="00E42673">
            <w:pPr>
              <w:pStyle w:val="TableText"/>
            </w:pPr>
          </w:p>
        </w:tc>
        <w:tc>
          <w:tcPr>
            <w:tcW w:w="624" w:type="dxa"/>
          </w:tcPr>
          <w:p w14:paraId="034FF06E" w14:textId="77777777" w:rsidR="00E42673" w:rsidRDefault="00E42673">
            <w:pPr>
              <w:pStyle w:val="TableText"/>
            </w:pPr>
          </w:p>
        </w:tc>
        <w:tc>
          <w:tcPr>
            <w:tcW w:w="4647" w:type="dxa"/>
          </w:tcPr>
          <w:p w14:paraId="2CC75E77" w14:textId="0E9791DD" w:rsidR="00E42673" w:rsidRDefault="00E42673" w:rsidP="0035075D">
            <w:pPr>
              <w:pStyle w:val="TableBlock"/>
              <w:rPr>
                <w:rtl/>
              </w:rPr>
            </w:pPr>
            <w:r>
              <w:rPr>
                <w:rFonts w:hint="cs"/>
                <w:rtl/>
              </w:rPr>
              <w:t>(</w:t>
            </w:r>
            <w:r w:rsidR="00554670">
              <w:rPr>
                <w:rFonts w:hint="cs"/>
                <w:rtl/>
              </w:rPr>
              <w:t>ב</w:t>
            </w:r>
            <w:r>
              <w:rPr>
                <w:rFonts w:hint="cs"/>
                <w:rtl/>
              </w:rPr>
              <w:t>)</w:t>
            </w:r>
            <w:r>
              <w:rPr>
                <w:rtl/>
              </w:rPr>
              <w:tab/>
            </w:r>
            <w:r>
              <w:rPr>
                <w:rFonts w:hint="cs"/>
                <w:rtl/>
              </w:rPr>
              <w:t>נערכה שומה כאמור בסעיף קטן (א), יחולו הוראות סעיף 6</w:t>
            </w:r>
            <w:r w:rsidR="00800819">
              <w:rPr>
                <w:rFonts w:hint="cs"/>
                <w:rtl/>
              </w:rPr>
              <w:t>, בשינויים המחויבים</w:t>
            </w:r>
            <w:r>
              <w:rPr>
                <w:rFonts w:hint="cs"/>
                <w:rtl/>
              </w:rPr>
              <w:t>.</w:t>
            </w:r>
            <w:r w:rsidR="00CC0497">
              <w:rPr>
                <w:rFonts w:hint="cs"/>
                <w:rtl/>
              </w:rPr>
              <w:t>"</w:t>
            </w:r>
          </w:p>
        </w:tc>
      </w:tr>
    </w:tbl>
    <w:p w14:paraId="7F2628D0" w14:textId="77777777" w:rsidR="00FA5A2C" w:rsidRDefault="000F795F" w:rsidP="00D90E8A">
      <w:pPr>
        <w:pStyle w:val="HeadHatzaotHok"/>
        <w:tabs>
          <w:tab w:val="left" w:pos="3816"/>
          <w:tab w:val="left" w:pos="4071"/>
          <w:tab w:val="center" w:pos="4819"/>
        </w:tabs>
        <w:spacing w:before="0"/>
        <w:jc w:val="both"/>
        <w:rPr>
          <w:b w:val="0"/>
          <w:bCs w:val="0"/>
          <w:sz w:val="26"/>
          <w:rtl/>
        </w:rPr>
      </w:pPr>
      <w:r w:rsidRPr="000F795F">
        <w:rPr>
          <w:b w:val="0"/>
          <w:bCs w:val="0"/>
          <w:sz w:val="26"/>
        </w:rPr>
        <w:t xml:space="preserve">                       </w:t>
      </w:r>
      <w:r w:rsidRPr="000F795F">
        <w:rPr>
          <w:b w:val="0"/>
          <w:bCs w:val="0"/>
          <w:sz w:val="26"/>
          <w:rtl/>
        </w:rPr>
        <w:tab/>
      </w:r>
    </w:p>
    <w:p w14:paraId="4DEFA930" w14:textId="75F8AC32" w:rsidR="000F795F" w:rsidRPr="00FA5A2C" w:rsidRDefault="000F795F" w:rsidP="00103F09">
      <w:pPr>
        <w:pStyle w:val="HeadDivreiHesber"/>
        <w:rPr>
          <w:bCs/>
          <w:rtl/>
        </w:rPr>
      </w:pPr>
      <w:r w:rsidRPr="00FA5A2C">
        <w:rPr>
          <w:rFonts w:hint="cs"/>
          <w:rtl/>
        </w:rPr>
        <w:t>דברי הסבר</w:t>
      </w:r>
    </w:p>
    <w:p w14:paraId="75F34A32" w14:textId="58CF5B39" w:rsidR="006826FD" w:rsidRPr="0035075D" w:rsidRDefault="000F795F" w:rsidP="0035075D">
      <w:pPr>
        <w:pStyle w:val="Hesber"/>
        <w:rPr>
          <w:rtl/>
        </w:rPr>
      </w:pPr>
      <w:r w:rsidRPr="0035075D">
        <w:rPr>
          <w:rFonts w:hint="cs"/>
          <w:rtl/>
        </w:rPr>
        <w:t xml:space="preserve">כיום </w:t>
      </w:r>
      <w:r w:rsidR="006826FD" w:rsidRPr="0035075D">
        <w:rPr>
          <w:rFonts w:hint="cs"/>
          <w:rtl/>
        </w:rPr>
        <w:t xml:space="preserve">קובע חוק התכנון והבנייה, </w:t>
      </w:r>
      <w:proofErr w:type="spellStart"/>
      <w:r w:rsidR="006826FD" w:rsidRPr="0035075D">
        <w:rPr>
          <w:rFonts w:hint="cs"/>
          <w:rtl/>
        </w:rPr>
        <w:t>התשכ"ה</w:t>
      </w:r>
      <w:proofErr w:type="spellEnd"/>
      <w:r w:rsidR="006826FD" w:rsidRPr="0035075D">
        <w:rPr>
          <w:rFonts w:hint="eastAsia"/>
          <w:rtl/>
        </w:rPr>
        <w:t xml:space="preserve">–1965 </w:t>
      </w:r>
      <w:r w:rsidR="009B538C" w:rsidRPr="0035075D">
        <w:rPr>
          <w:rFonts w:hint="cs"/>
          <w:rtl/>
        </w:rPr>
        <w:t xml:space="preserve">(להלן </w:t>
      </w:r>
      <w:r w:rsidR="009B538C" w:rsidRPr="0035075D">
        <w:rPr>
          <w:rtl/>
        </w:rPr>
        <w:t>–</w:t>
      </w:r>
      <w:r w:rsidR="009B538C" w:rsidRPr="0035075D">
        <w:rPr>
          <w:rFonts w:hint="cs"/>
          <w:rtl/>
        </w:rPr>
        <w:t xml:space="preserve"> החוק)</w:t>
      </w:r>
      <w:r w:rsidR="00103F09">
        <w:rPr>
          <w:rFonts w:hint="cs"/>
          <w:rtl/>
        </w:rPr>
        <w:t>,</w:t>
      </w:r>
      <w:r w:rsidR="009B538C" w:rsidRPr="0035075D">
        <w:rPr>
          <w:rFonts w:hint="cs"/>
          <w:rtl/>
        </w:rPr>
        <w:t xml:space="preserve"> כי אם חלה השבחה במקרקעין, ישלם בעל המקרקעין היטל השבחה לפי הוראות התוספת השלישית לחוק. שומת ההשבחה של מקרקעין נקבעת בידי שמאי מקרקעין בסמוך לאחר אישור התכנית, התרת השימוש החורג או מתן ההקלה, אולם הו</w:t>
      </w:r>
      <w:r w:rsidR="00103F09">
        <w:rPr>
          <w:rFonts w:hint="cs"/>
          <w:rtl/>
        </w:rPr>
        <w:t>ו</w:t>
      </w:r>
      <w:r w:rsidR="009B538C" w:rsidRPr="0035075D">
        <w:rPr>
          <w:rFonts w:hint="cs"/>
          <w:rtl/>
        </w:rPr>
        <w:t xml:space="preserve">עדה המקומית רשאית לדחות את עריכת שומת ההשבחה עקב אישור התכנית עד למימוש הזכויות במקרקעין שבהן חלה ההשבחה. ואולם, במקרים בהם מבקש בעל המקרקעין שלא לדחות את חישוב השומה, רשאי הוא לדרוש מהוועדה המקומית לאפשר לו לשלם מיד את ההיטל, וזו מחויבת לערוך את שומת ההשבחה בתוך 90 ימים. </w:t>
      </w:r>
    </w:p>
    <w:p w14:paraId="1C136E89" w14:textId="7A85BC86" w:rsidR="009B538C" w:rsidRPr="0035075D" w:rsidRDefault="009B538C" w:rsidP="0035075D">
      <w:pPr>
        <w:pStyle w:val="Hesber"/>
        <w:rPr>
          <w:rtl/>
        </w:rPr>
      </w:pPr>
      <w:r w:rsidRPr="0035075D">
        <w:rPr>
          <w:rFonts w:hint="cs"/>
          <w:rtl/>
        </w:rPr>
        <w:t xml:space="preserve">החוק כיום אינו מאפשר לבעל מקרקעין שהושבחו לפנות לוועדה המקומית ולברר את שומת ההשבחה בלי להתחייב לשלם את ההיטל באופן </w:t>
      </w:r>
      <w:proofErr w:type="spellStart"/>
      <w:r w:rsidRPr="0035075D">
        <w:rPr>
          <w:rFonts w:hint="cs"/>
          <w:rtl/>
        </w:rPr>
        <w:t>מיידי</w:t>
      </w:r>
      <w:proofErr w:type="spellEnd"/>
      <w:r w:rsidRPr="0035075D">
        <w:rPr>
          <w:rFonts w:hint="cs"/>
          <w:rtl/>
        </w:rPr>
        <w:t xml:space="preserve">. </w:t>
      </w:r>
      <w:r w:rsidR="0033550B" w:rsidRPr="0035075D">
        <w:rPr>
          <w:rFonts w:hint="cs"/>
          <w:rtl/>
        </w:rPr>
        <w:t xml:space="preserve">ללא </w:t>
      </w:r>
      <w:r w:rsidRPr="0035075D">
        <w:rPr>
          <w:rFonts w:hint="cs"/>
          <w:rtl/>
        </w:rPr>
        <w:t xml:space="preserve">מידע זמין על שומת ההשבחה החלה על הקרקע </w:t>
      </w:r>
      <w:r w:rsidR="0033550B" w:rsidRPr="0035075D">
        <w:rPr>
          <w:rFonts w:hint="cs"/>
          <w:rtl/>
        </w:rPr>
        <w:t xml:space="preserve">מתקשים מוכרים ורוכשים של מקרקעין </w:t>
      </w:r>
      <w:r w:rsidRPr="0035075D">
        <w:rPr>
          <w:rFonts w:hint="cs"/>
          <w:rtl/>
        </w:rPr>
        <w:t xml:space="preserve">לבצע עסקאות מושכלות </w:t>
      </w:r>
      <w:r w:rsidR="0033550B" w:rsidRPr="0035075D">
        <w:rPr>
          <w:rFonts w:hint="cs"/>
          <w:rtl/>
        </w:rPr>
        <w:t>מאחר ואין בידם מידע וודאי על העלויות הנוספות הכרוכות בביצוע העסקה.</w:t>
      </w:r>
    </w:p>
    <w:p w14:paraId="73D11BE9" w14:textId="68F87B3B" w:rsidR="000F795F" w:rsidRPr="0035075D" w:rsidRDefault="000F795F" w:rsidP="0035075D">
      <w:pPr>
        <w:pStyle w:val="Hesber"/>
        <w:rPr>
          <w:rtl/>
        </w:rPr>
      </w:pPr>
      <w:r w:rsidRPr="0035075D">
        <w:rPr>
          <w:rFonts w:hint="cs"/>
          <w:rtl/>
        </w:rPr>
        <w:t>מטרת הצעת החוק הי</w:t>
      </w:r>
      <w:r w:rsidR="0033550B" w:rsidRPr="0035075D">
        <w:rPr>
          <w:rFonts w:hint="cs"/>
          <w:rtl/>
        </w:rPr>
        <w:t>א</w:t>
      </w:r>
      <w:r w:rsidRPr="0035075D">
        <w:rPr>
          <w:rFonts w:hint="cs"/>
          <w:rtl/>
        </w:rPr>
        <w:t xml:space="preserve"> </w:t>
      </w:r>
      <w:r w:rsidR="0033550B" w:rsidRPr="0035075D">
        <w:rPr>
          <w:rFonts w:hint="cs"/>
          <w:rtl/>
        </w:rPr>
        <w:t>לאפשר לבעלי מקרקעין ולבעלי עניין במקרקעין באישור בעל המקרקעין בהם חלה ההשבחה, לדרוש מהוועדה המקומית לערוך את שומת ההשבחה</w:t>
      </w:r>
      <w:r w:rsidRPr="0035075D">
        <w:rPr>
          <w:rFonts w:hint="cs"/>
          <w:rtl/>
        </w:rPr>
        <w:t>. הסדר זה יאפשר ל</w:t>
      </w:r>
      <w:r w:rsidR="0033550B" w:rsidRPr="0035075D">
        <w:rPr>
          <w:rFonts w:hint="cs"/>
          <w:rtl/>
        </w:rPr>
        <w:t xml:space="preserve">מבצעי העסקאות </w:t>
      </w:r>
      <w:r w:rsidRPr="0035075D">
        <w:rPr>
          <w:rFonts w:hint="cs"/>
          <w:rtl/>
        </w:rPr>
        <w:t xml:space="preserve">לברר את מצב המקרקעין טרם כריתת החוזה </w:t>
      </w:r>
      <w:r w:rsidR="0033550B" w:rsidRPr="0035075D">
        <w:rPr>
          <w:rFonts w:hint="cs"/>
          <w:rtl/>
        </w:rPr>
        <w:t>ולקבל</w:t>
      </w:r>
      <w:r w:rsidRPr="0035075D">
        <w:rPr>
          <w:rFonts w:hint="cs"/>
          <w:rtl/>
        </w:rPr>
        <w:t xml:space="preserve"> החלטה מושכלת. </w:t>
      </w:r>
    </w:p>
    <w:p w14:paraId="5B048D48" w14:textId="347919F8" w:rsidR="00D846BC" w:rsidRDefault="00D846BC" w:rsidP="0035075D">
      <w:pPr>
        <w:pStyle w:val="Hesber"/>
        <w:rPr>
          <w:rtl/>
        </w:rPr>
      </w:pPr>
      <w:r w:rsidRPr="0035075D">
        <w:rPr>
          <w:rFonts w:hint="cs"/>
          <w:rtl/>
        </w:rPr>
        <w:t xml:space="preserve">לפיכך מוצע לקבוע כי אם החליטה ועדה מקומית על דחיית עריכת השומה עד למימוש הזכויות במקרקעין, רשאי בעל המקרקעין או בעל עניין באישור בעל המקרקעין, לדרוש מהוועדה לערוך את שומת ההשבחה. </w:t>
      </w:r>
    </w:p>
    <w:p w14:paraId="7F6961AE" w14:textId="77777777" w:rsidR="00E13C27" w:rsidRPr="000F795F" w:rsidRDefault="00E13C27" w:rsidP="000F795F">
      <w:pPr>
        <w:pStyle w:val="HeadDivreiHesber"/>
        <w:spacing w:before="0" w:after="0"/>
        <w:rPr>
          <w:b w:val="0"/>
          <w:rtl/>
        </w:rPr>
      </w:pPr>
    </w:p>
    <w:p w14:paraId="34412C10" w14:textId="77777777" w:rsidR="00103F09" w:rsidRDefault="00103F09" w:rsidP="00103F09">
      <w:pPr>
        <w:pStyle w:val="Hesber"/>
        <w:rPr>
          <w:rtl/>
        </w:rPr>
      </w:pPr>
      <w:r>
        <w:rPr>
          <w:rtl/>
        </w:rPr>
        <w:t>---------------------------------</w:t>
      </w:r>
    </w:p>
    <w:p w14:paraId="43443FD9" w14:textId="77777777" w:rsidR="00103F09" w:rsidRDefault="00103F09" w:rsidP="00103F09">
      <w:pPr>
        <w:pStyle w:val="Hesber"/>
        <w:rPr>
          <w:rtl/>
        </w:rPr>
      </w:pPr>
      <w:r>
        <w:rPr>
          <w:rtl/>
        </w:rPr>
        <w:t>הוגשה ליו"ר הכנסת והסגנים</w:t>
      </w:r>
    </w:p>
    <w:p w14:paraId="2C524019" w14:textId="77777777" w:rsidR="00103F09" w:rsidRDefault="00103F09" w:rsidP="00103F09">
      <w:pPr>
        <w:pStyle w:val="Hesber"/>
        <w:rPr>
          <w:rtl/>
        </w:rPr>
      </w:pPr>
      <w:r>
        <w:rPr>
          <w:rtl/>
        </w:rPr>
        <w:t>והונחה על שולחן הכנסת ביום</w:t>
      </w:r>
    </w:p>
    <w:p w14:paraId="7F6961CB" w14:textId="6A71D7DF" w:rsidR="00E13C27" w:rsidRDefault="00103F09" w:rsidP="00103F09">
      <w:pPr>
        <w:pStyle w:val="Hesber"/>
        <w:rPr>
          <w:rtl/>
        </w:rPr>
      </w:pPr>
      <w:r>
        <w:rPr>
          <w:rtl/>
        </w:rPr>
        <w:t xml:space="preserve">ח' באדר </w:t>
      </w:r>
      <w:proofErr w:type="spellStart"/>
      <w:r>
        <w:rPr>
          <w:rtl/>
        </w:rPr>
        <w:t>התשע"ז</w:t>
      </w:r>
      <w:proofErr w:type="spellEnd"/>
      <w:r>
        <w:rPr>
          <w:rtl/>
        </w:rPr>
        <w:t xml:space="preserve"> - 6.3.17</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FE8FD" w14:textId="77777777" w:rsidR="00E01579" w:rsidRDefault="00E01579">
      <w:r>
        <w:separator/>
      </w:r>
    </w:p>
  </w:endnote>
  <w:endnote w:type="continuationSeparator" w:id="0">
    <w:p w14:paraId="1339D49D" w14:textId="77777777" w:rsidR="00E01579" w:rsidRDefault="00E01579">
      <w:r>
        <w:continuationSeparator/>
      </w:r>
    </w:p>
  </w:endnote>
  <w:endnote w:type="continuationNotice" w:id="1">
    <w:p w14:paraId="5099D930" w14:textId="77777777" w:rsidR="00E01579" w:rsidRDefault="00E01579">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06431">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6656C" w14:textId="77777777" w:rsidR="00E01579" w:rsidRDefault="00E01579">
      <w:r>
        <w:separator/>
      </w:r>
    </w:p>
  </w:footnote>
  <w:footnote w:type="continuationSeparator" w:id="0">
    <w:p w14:paraId="0BBC3A91" w14:textId="77777777" w:rsidR="00E01579" w:rsidRDefault="00E01579">
      <w:r>
        <w:continuationSeparator/>
      </w:r>
    </w:p>
  </w:footnote>
  <w:footnote w:type="continuationNotice" w:id="1">
    <w:p w14:paraId="05001B4D" w14:textId="77777777" w:rsidR="00E01579" w:rsidRDefault="00E01579"/>
  </w:footnote>
  <w:footnote w:id="2">
    <w:p w14:paraId="0F6B2D6C" w14:textId="6DFE93C0" w:rsidR="00CC0497" w:rsidRDefault="00CC0497">
      <w:pPr>
        <w:pStyle w:val="a4"/>
      </w:pPr>
      <w:r>
        <w:rPr>
          <w:rStyle w:val="a5"/>
        </w:rPr>
        <w:footnoteRef/>
      </w:r>
      <w:r>
        <w:rPr>
          <w:rtl/>
        </w:rPr>
        <w:t xml:space="preserve"> </w:t>
      </w:r>
      <w:r>
        <w:rPr>
          <w:rFonts w:hint="cs"/>
          <w:rtl/>
        </w:rPr>
        <w:t xml:space="preserve">ס"ח </w:t>
      </w:r>
      <w:proofErr w:type="spellStart"/>
      <w:r>
        <w:rPr>
          <w:rFonts w:hint="cs"/>
          <w:rtl/>
        </w:rPr>
        <w:t>התשכ"ה</w:t>
      </w:r>
      <w:proofErr w:type="spellEnd"/>
      <w:r>
        <w:rPr>
          <w:rFonts w:hint="cs"/>
          <w:rtl/>
        </w:rPr>
        <w:t>, עמ' 307.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795F"/>
    <w:rsid w:val="00102B6B"/>
    <w:rsid w:val="00103F09"/>
    <w:rsid w:val="001052D4"/>
    <w:rsid w:val="0010644B"/>
    <w:rsid w:val="001207F8"/>
    <w:rsid w:val="00121924"/>
    <w:rsid w:val="001279A8"/>
    <w:rsid w:val="0014195F"/>
    <w:rsid w:val="00152609"/>
    <w:rsid w:val="00153E1B"/>
    <w:rsid w:val="001A0623"/>
    <w:rsid w:val="001C23B0"/>
    <w:rsid w:val="001D0423"/>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01F0"/>
    <w:rsid w:val="002D1EE3"/>
    <w:rsid w:val="002F1D80"/>
    <w:rsid w:val="00303B50"/>
    <w:rsid w:val="003232A2"/>
    <w:rsid w:val="00325C14"/>
    <w:rsid w:val="0033550B"/>
    <w:rsid w:val="0035075D"/>
    <w:rsid w:val="0036422C"/>
    <w:rsid w:val="003710F6"/>
    <w:rsid w:val="003861AC"/>
    <w:rsid w:val="00386E88"/>
    <w:rsid w:val="00396585"/>
    <w:rsid w:val="003D6E38"/>
    <w:rsid w:val="003D74A0"/>
    <w:rsid w:val="004033D8"/>
    <w:rsid w:val="004073F0"/>
    <w:rsid w:val="00412A7D"/>
    <w:rsid w:val="00416B4D"/>
    <w:rsid w:val="00417CFC"/>
    <w:rsid w:val="00485157"/>
    <w:rsid w:val="004A06DC"/>
    <w:rsid w:val="004B24ED"/>
    <w:rsid w:val="004B6625"/>
    <w:rsid w:val="004D2D82"/>
    <w:rsid w:val="004D3876"/>
    <w:rsid w:val="004E4552"/>
    <w:rsid w:val="004E6CDF"/>
    <w:rsid w:val="00553C9D"/>
    <w:rsid w:val="00554670"/>
    <w:rsid w:val="00562A66"/>
    <w:rsid w:val="005B064E"/>
    <w:rsid w:val="005D51AE"/>
    <w:rsid w:val="0062674B"/>
    <w:rsid w:val="006363B2"/>
    <w:rsid w:val="0064159F"/>
    <w:rsid w:val="00644940"/>
    <w:rsid w:val="006818A9"/>
    <w:rsid w:val="006826FD"/>
    <w:rsid w:val="006A2D81"/>
    <w:rsid w:val="006B00DF"/>
    <w:rsid w:val="006C1D0D"/>
    <w:rsid w:val="006D2B2F"/>
    <w:rsid w:val="006E31BD"/>
    <w:rsid w:val="0070601E"/>
    <w:rsid w:val="00712C72"/>
    <w:rsid w:val="00735FE9"/>
    <w:rsid w:val="00763CAA"/>
    <w:rsid w:val="00765F66"/>
    <w:rsid w:val="0078664F"/>
    <w:rsid w:val="007C3FA6"/>
    <w:rsid w:val="007D585A"/>
    <w:rsid w:val="007D5A12"/>
    <w:rsid w:val="007E59F9"/>
    <w:rsid w:val="007F6A47"/>
    <w:rsid w:val="00800819"/>
    <w:rsid w:val="00803A13"/>
    <w:rsid w:val="00810BCD"/>
    <w:rsid w:val="00812C98"/>
    <w:rsid w:val="00814D92"/>
    <w:rsid w:val="00823258"/>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538C"/>
    <w:rsid w:val="009D6E0A"/>
    <w:rsid w:val="009E1E33"/>
    <w:rsid w:val="00A14672"/>
    <w:rsid w:val="00A2271B"/>
    <w:rsid w:val="00A26BD6"/>
    <w:rsid w:val="00A443CF"/>
    <w:rsid w:val="00A4492C"/>
    <w:rsid w:val="00A60DA1"/>
    <w:rsid w:val="00A6611D"/>
    <w:rsid w:val="00A82CB7"/>
    <w:rsid w:val="00A942C1"/>
    <w:rsid w:val="00AA2F03"/>
    <w:rsid w:val="00AC36F7"/>
    <w:rsid w:val="00AC63A4"/>
    <w:rsid w:val="00AD239E"/>
    <w:rsid w:val="00B10265"/>
    <w:rsid w:val="00B16A99"/>
    <w:rsid w:val="00B21211"/>
    <w:rsid w:val="00B35784"/>
    <w:rsid w:val="00B57DA2"/>
    <w:rsid w:val="00B733A7"/>
    <w:rsid w:val="00B75C91"/>
    <w:rsid w:val="00B975AD"/>
    <w:rsid w:val="00BB7B1D"/>
    <w:rsid w:val="00BC45FB"/>
    <w:rsid w:val="00BF148D"/>
    <w:rsid w:val="00C23B1A"/>
    <w:rsid w:val="00C310EB"/>
    <w:rsid w:val="00C9176A"/>
    <w:rsid w:val="00CA60DA"/>
    <w:rsid w:val="00CC0497"/>
    <w:rsid w:val="00CF1AA2"/>
    <w:rsid w:val="00D17774"/>
    <w:rsid w:val="00D63620"/>
    <w:rsid w:val="00D8410D"/>
    <w:rsid w:val="00D846BC"/>
    <w:rsid w:val="00D867D7"/>
    <w:rsid w:val="00D90E8A"/>
    <w:rsid w:val="00DB7060"/>
    <w:rsid w:val="00DE3153"/>
    <w:rsid w:val="00E01579"/>
    <w:rsid w:val="00E06736"/>
    <w:rsid w:val="00E13C27"/>
    <w:rsid w:val="00E33BBD"/>
    <w:rsid w:val="00E374F2"/>
    <w:rsid w:val="00E42673"/>
    <w:rsid w:val="00E45103"/>
    <w:rsid w:val="00E536FA"/>
    <w:rsid w:val="00E55A60"/>
    <w:rsid w:val="00E62778"/>
    <w:rsid w:val="00E63D38"/>
    <w:rsid w:val="00E665B9"/>
    <w:rsid w:val="00EA01E6"/>
    <w:rsid w:val="00EA3DE8"/>
    <w:rsid w:val="00EA758F"/>
    <w:rsid w:val="00ED4A6F"/>
    <w:rsid w:val="00EF3A3A"/>
    <w:rsid w:val="00F06431"/>
    <w:rsid w:val="00F628D6"/>
    <w:rsid w:val="00F67051"/>
    <w:rsid w:val="00F756BB"/>
    <w:rsid w:val="00F86A1E"/>
    <w:rsid w:val="00FA5A2C"/>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75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5075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5075D"/>
    <w:rPr>
      <w:sz w:val="36"/>
      <w:szCs w:val="52"/>
    </w:rPr>
  </w:style>
  <w:style w:type="paragraph" w:customStyle="1" w:styleId="Cover3-Haknesset">
    <w:name w:val="Cover 3-Haknesset"/>
    <w:basedOn w:val="Cover1-Reshumot"/>
    <w:rsid w:val="0035075D"/>
    <w:rPr>
      <w:b/>
      <w:bCs/>
      <w:spacing w:val="60"/>
    </w:rPr>
  </w:style>
  <w:style w:type="paragraph" w:customStyle="1" w:styleId="Cover4-Date">
    <w:name w:val="Cover 4-Date"/>
    <w:basedOn w:val="a"/>
    <w:rsid w:val="0035075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5075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5075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5075D"/>
    <w:pPr>
      <w:spacing w:before="120" w:after="120"/>
    </w:pPr>
    <w:rPr>
      <w:color w:val="FF0000"/>
      <w:w w:val="80"/>
    </w:rPr>
  </w:style>
  <w:style w:type="paragraph" w:styleId="a3">
    <w:name w:val="endnote text"/>
    <w:basedOn w:val="a"/>
    <w:semiHidden/>
    <w:rsid w:val="0035075D"/>
    <w:pPr>
      <w:ind w:left="227" w:hanging="227"/>
    </w:pPr>
    <w:rPr>
      <w:sz w:val="14"/>
      <w:szCs w:val="22"/>
    </w:rPr>
  </w:style>
  <w:style w:type="paragraph" w:customStyle="1" w:styleId="TableText">
    <w:name w:val="Table Text"/>
    <w:basedOn w:val="a"/>
    <w:rsid w:val="0035075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5075D"/>
  </w:style>
  <w:style w:type="paragraph" w:customStyle="1" w:styleId="TableBlock">
    <w:name w:val="Table Block"/>
    <w:basedOn w:val="TableText"/>
    <w:rsid w:val="0035075D"/>
    <w:pPr>
      <w:ind w:right="0"/>
      <w:jc w:val="both"/>
    </w:pPr>
  </w:style>
  <w:style w:type="paragraph" w:customStyle="1" w:styleId="TableHead">
    <w:name w:val="Table Head"/>
    <w:basedOn w:val="TableText"/>
    <w:rsid w:val="0035075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5075D"/>
  </w:style>
  <w:style w:type="paragraph" w:customStyle="1" w:styleId="Hesber">
    <w:name w:val="Hesber"/>
    <w:basedOn w:val="a"/>
    <w:rsid w:val="0035075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35075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35075D"/>
    <w:rPr>
      <w:vertAlign w:val="superscript"/>
    </w:rPr>
  </w:style>
  <w:style w:type="paragraph" w:customStyle="1" w:styleId="HesberHeading">
    <w:name w:val="Hesber Heading"/>
    <w:basedOn w:val="Hesber"/>
    <w:rsid w:val="0035075D"/>
    <w:pPr>
      <w:tabs>
        <w:tab w:val="left" w:pos="624"/>
        <w:tab w:val="left" w:pos="1247"/>
      </w:tabs>
      <w:ind w:firstLine="0"/>
    </w:pPr>
    <w:rPr>
      <w:b/>
      <w:bCs/>
    </w:rPr>
  </w:style>
  <w:style w:type="paragraph" w:customStyle="1" w:styleId="HesberWriters">
    <w:name w:val="Hesber Writers"/>
    <w:basedOn w:val="Hesber"/>
    <w:rsid w:val="0035075D"/>
    <w:pPr>
      <w:spacing w:before="120" w:after="6000"/>
      <w:ind w:left="1418" w:firstLine="0"/>
      <w:jc w:val="right"/>
    </w:pPr>
    <w:rPr>
      <w:b/>
      <w:bCs/>
    </w:rPr>
  </w:style>
  <w:style w:type="paragraph" w:customStyle="1" w:styleId="Hesber1st">
    <w:name w:val="Hesber 1st"/>
    <w:basedOn w:val="Hesber"/>
    <w:rsid w:val="0035075D"/>
    <w:pPr>
      <w:tabs>
        <w:tab w:val="left" w:pos="680"/>
        <w:tab w:val="left" w:pos="1020"/>
      </w:tabs>
      <w:ind w:firstLine="0"/>
    </w:pPr>
  </w:style>
  <w:style w:type="character" w:styleId="a6">
    <w:name w:val="endnote reference"/>
    <w:basedOn w:val="a0"/>
    <w:semiHidden/>
    <w:rsid w:val="0035075D"/>
    <w:rPr>
      <w:vertAlign w:val="superscript"/>
    </w:rPr>
  </w:style>
  <w:style w:type="paragraph" w:customStyle="1" w:styleId="TableBlockOutdent">
    <w:name w:val="Table BlockOutdent"/>
    <w:basedOn w:val="TableBlock"/>
    <w:rsid w:val="0035075D"/>
    <w:pPr>
      <w:ind w:left="624" w:hanging="624"/>
    </w:pPr>
  </w:style>
  <w:style w:type="paragraph" w:styleId="a7">
    <w:name w:val="header"/>
    <w:basedOn w:val="a"/>
    <w:rsid w:val="0035075D"/>
    <w:pPr>
      <w:tabs>
        <w:tab w:val="center" w:pos="4153"/>
        <w:tab w:val="right" w:pos="8306"/>
      </w:tabs>
    </w:pPr>
  </w:style>
  <w:style w:type="paragraph" w:styleId="a8">
    <w:name w:val="footer"/>
    <w:basedOn w:val="a"/>
    <w:rsid w:val="0035075D"/>
    <w:pPr>
      <w:tabs>
        <w:tab w:val="center" w:pos="4153"/>
        <w:tab w:val="right" w:pos="8306"/>
      </w:tabs>
    </w:pPr>
  </w:style>
  <w:style w:type="paragraph" w:customStyle="1" w:styleId="HeadDivreiHesber">
    <w:name w:val="Head DivreiHesber"/>
    <w:basedOn w:val="a"/>
    <w:rsid w:val="0035075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5075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35075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CF013C5F-EE6C-45BE-9EF3-4664F9CCA7F2}"/>
</file>

<file path=customXml/itemProps4.xml><?xml version="1.0" encoding="utf-8"?>
<ds:datastoreItem xmlns:ds="http://schemas.openxmlformats.org/officeDocument/2006/customXml" ds:itemID="{E5DB9B86-DCAF-4ECD-9AE8-C6896456B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2079</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2017-03-01T12:47:00Z</cp:lastPrinted>
  <dcterms:created xsi:type="dcterms:W3CDTF">2017-07-05T10:15:00Z</dcterms:created>
  <dcterms:modified xsi:type="dcterms:W3CDTF">2017-07-05T10:15:00Z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2019091</vt:r8>
  </property>
</Properties>
</file>