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2008461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1CD07F98" w:rsidR="00E13C27" w:rsidRPr="00CF1AA2" w:rsidRDefault="008F6665" w:rsidP="00B5146C">
      <w:pPr>
        <w:pStyle w:val="David"/>
        <w:spacing w:line="360" w:lineRule="auto"/>
        <w:ind w:left="3544"/>
        <w:rPr>
          <w:b/>
          <w:bCs/>
          <w:sz w:val="16"/>
          <w:szCs w:val="16"/>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יפעת שאשא ביטון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נאוה בוקר</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פ/3510/20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02BC517E" w:rsidR="00E13C27" w:rsidRPr="00F67051" w:rsidRDefault="00A443CF" w:rsidP="0009514E">
      <w:pPr>
        <w:pStyle w:val="HeadHatzaotHok"/>
        <w:rPr>
          <w:rtl/>
        </w:rPr>
      </w:pPr>
      <w:bookmarkStart w:id="8" w:name="LGS_Subject"/>
      <w:r>
        <w:rPr>
          <w:rFonts w:hint="cs"/>
          <w:rtl/>
        </w:rPr>
        <w:t xml:space="preserve">הצעת חוק הרשויות המקומיות (פיקוח על מחירי צהרונים), </w:t>
      </w:r>
      <w:proofErr w:type="spellStart"/>
      <w:r>
        <w:rPr>
          <w:rFonts w:hint="cs"/>
          <w:rtl/>
        </w:rPr>
        <w:t>התשע"ז</w:t>
      </w:r>
      <w:proofErr w:type="spellEnd"/>
      <w:r>
        <w:rPr>
          <w:rFonts w:hint="cs"/>
          <w:rtl/>
        </w:rPr>
        <w:t>–2016</w:t>
      </w:r>
      <w:bookmarkEnd w:id="8"/>
    </w:p>
    <w:p w14:paraId="7F6961AE" w14:textId="77777777" w:rsidR="00E13C27" w:rsidRDefault="00E13C27" w:rsidP="0021633A">
      <w:pPr>
        <w:pStyle w:val="HeadDivreiHesber"/>
        <w:spacing w:before="0" w:after="0"/>
        <w:rPr>
          <w:rtl/>
        </w:rPr>
      </w:pPr>
    </w:p>
    <w:p w14:paraId="30360099" w14:textId="77777777" w:rsidR="0009514E" w:rsidRDefault="0009514E" w:rsidP="0009514E">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09514E" w14:paraId="3A4EC803" w14:textId="77777777" w:rsidTr="002D50F2">
        <w:trPr>
          <w:cantSplit/>
        </w:trPr>
        <w:tc>
          <w:tcPr>
            <w:tcW w:w="1870" w:type="dxa"/>
          </w:tcPr>
          <w:p w14:paraId="22C1B271" w14:textId="77777777" w:rsidR="0009514E" w:rsidRDefault="0009514E" w:rsidP="002D50F2">
            <w:pPr>
              <w:pStyle w:val="TableSideHeading"/>
              <w:rPr>
                <w:rtl/>
              </w:rPr>
            </w:pPr>
            <w:r>
              <w:rPr>
                <w:rFonts w:hint="cs"/>
                <w:rtl/>
              </w:rPr>
              <w:t>הגדרות</w:t>
            </w:r>
          </w:p>
        </w:tc>
        <w:tc>
          <w:tcPr>
            <w:tcW w:w="624" w:type="dxa"/>
          </w:tcPr>
          <w:p w14:paraId="7BE7701D" w14:textId="77777777" w:rsidR="0009514E" w:rsidRDefault="0009514E" w:rsidP="002D50F2">
            <w:pPr>
              <w:pStyle w:val="TableText"/>
              <w:rPr>
                <w:rtl/>
              </w:rPr>
            </w:pPr>
            <w:r>
              <w:rPr>
                <w:rFonts w:hint="cs"/>
                <w:rtl/>
              </w:rPr>
              <w:t>1.</w:t>
            </w:r>
          </w:p>
        </w:tc>
        <w:tc>
          <w:tcPr>
            <w:tcW w:w="7144" w:type="dxa"/>
            <w:gridSpan w:val="2"/>
          </w:tcPr>
          <w:p w14:paraId="78C50B48" w14:textId="77777777" w:rsidR="0009514E" w:rsidRDefault="0009514E" w:rsidP="002D50F2">
            <w:pPr>
              <w:pStyle w:val="TableBlockOutdent"/>
              <w:rPr>
                <w:rtl/>
              </w:rPr>
            </w:pPr>
            <w:r>
              <w:rPr>
                <w:rFonts w:hint="cs"/>
                <w:rtl/>
              </w:rPr>
              <w:t xml:space="preserve">בחוק זה </w:t>
            </w:r>
            <w:r>
              <w:rPr>
                <w:rFonts w:hint="eastAsia"/>
                <w:rtl/>
              </w:rPr>
              <w:t>–</w:t>
            </w:r>
          </w:p>
        </w:tc>
      </w:tr>
      <w:tr w:rsidR="0009514E" w14:paraId="7327E25E" w14:textId="77777777" w:rsidTr="002D50F2">
        <w:trPr>
          <w:cantSplit/>
        </w:trPr>
        <w:tc>
          <w:tcPr>
            <w:tcW w:w="1870" w:type="dxa"/>
          </w:tcPr>
          <w:p w14:paraId="7B5BE27E" w14:textId="77777777" w:rsidR="0009514E" w:rsidRDefault="0009514E" w:rsidP="002D50F2">
            <w:pPr>
              <w:pStyle w:val="TableSideHeading"/>
              <w:rPr>
                <w:rtl/>
              </w:rPr>
            </w:pPr>
          </w:p>
        </w:tc>
        <w:tc>
          <w:tcPr>
            <w:tcW w:w="624" w:type="dxa"/>
          </w:tcPr>
          <w:p w14:paraId="0F0CFFF3" w14:textId="77777777" w:rsidR="0009514E" w:rsidRDefault="0009514E" w:rsidP="002D50F2">
            <w:pPr>
              <w:pStyle w:val="TableText"/>
              <w:rPr>
                <w:rtl/>
              </w:rPr>
            </w:pPr>
          </w:p>
        </w:tc>
        <w:tc>
          <w:tcPr>
            <w:tcW w:w="7144" w:type="dxa"/>
            <w:gridSpan w:val="2"/>
          </w:tcPr>
          <w:p w14:paraId="00C3D0A4" w14:textId="77777777" w:rsidR="0009514E" w:rsidRDefault="0009514E" w:rsidP="002D50F2">
            <w:pPr>
              <w:pStyle w:val="TableBlockOutdent"/>
              <w:rPr>
                <w:rtl/>
              </w:rPr>
            </w:pPr>
            <w:r>
              <w:rPr>
                <w:rFonts w:hint="cs"/>
                <w:rtl/>
              </w:rPr>
              <w:t xml:space="preserve">"חוק פיקוח על מחירי מצרכים ושירותים" </w:t>
            </w:r>
            <w:r>
              <w:rPr>
                <w:rFonts w:hint="eastAsia"/>
                <w:rtl/>
              </w:rPr>
              <w:t>–</w:t>
            </w:r>
            <w:r>
              <w:rPr>
                <w:rFonts w:hint="cs"/>
                <w:rtl/>
              </w:rPr>
              <w:t xml:space="preserve"> חוק פיקוח על מחירי מצרכים ושירותים, </w:t>
            </w:r>
            <w:proofErr w:type="spellStart"/>
            <w:r>
              <w:rPr>
                <w:rFonts w:hint="cs"/>
                <w:rtl/>
              </w:rPr>
              <w:t>התשנ"ו</w:t>
            </w:r>
            <w:proofErr w:type="spellEnd"/>
            <w:r>
              <w:rPr>
                <w:rFonts w:hint="eastAsia"/>
                <w:rtl/>
              </w:rPr>
              <w:t>–1996</w:t>
            </w:r>
            <w:r>
              <w:rPr>
                <w:rStyle w:val="a5"/>
                <w:rtl/>
              </w:rPr>
              <w:footnoteReference w:id="2"/>
            </w:r>
            <w:r>
              <w:rPr>
                <w:rFonts w:hint="eastAsia"/>
                <w:rtl/>
              </w:rPr>
              <w:t>;</w:t>
            </w:r>
          </w:p>
        </w:tc>
      </w:tr>
      <w:tr w:rsidR="0009514E" w14:paraId="11A2A90D" w14:textId="77777777" w:rsidTr="002D50F2">
        <w:trPr>
          <w:cantSplit/>
        </w:trPr>
        <w:tc>
          <w:tcPr>
            <w:tcW w:w="1870" w:type="dxa"/>
          </w:tcPr>
          <w:p w14:paraId="5C24123B" w14:textId="77777777" w:rsidR="0009514E" w:rsidRDefault="0009514E" w:rsidP="002D50F2">
            <w:pPr>
              <w:pStyle w:val="TableSideHeading"/>
              <w:rPr>
                <w:rtl/>
              </w:rPr>
            </w:pPr>
          </w:p>
        </w:tc>
        <w:tc>
          <w:tcPr>
            <w:tcW w:w="624" w:type="dxa"/>
          </w:tcPr>
          <w:p w14:paraId="6EDC3DF8" w14:textId="77777777" w:rsidR="0009514E" w:rsidRDefault="0009514E" w:rsidP="002D50F2">
            <w:pPr>
              <w:pStyle w:val="TableText"/>
              <w:rPr>
                <w:rtl/>
              </w:rPr>
            </w:pPr>
          </w:p>
        </w:tc>
        <w:tc>
          <w:tcPr>
            <w:tcW w:w="7144" w:type="dxa"/>
            <w:gridSpan w:val="2"/>
          </w:tcPr>
          <w:p w14:paraId="12423973" w14:textId="5FA9756B" w:rsidR="0009514E" w:rsidRDefault="0009514E" w:rsidP="00246E8B">
            <w:pPr>
              <w:pStyle w:val="TableBlock"/>
              <w:rPr>
                <w:rtl/>
              </w:rPr>
            </w:pPr>
            <w:r>
              <w:rPr>
                <w:rFonts w:hint="cs"/>
                <w:rtl/>
              </w:rPr>
              <w:t xml:space="preserve">"ילד" </w:t>
            </w:r>
            <w:r w:rsidR="00B5146C">
              <w:rPr>
                <w:rFonts w:hint="cs"/>
                <w:rtl/>
              </w:rPr>
              <w:t>ו</w:t>
            </w:r>
            <w:r w:rsidR="00246E8B">
              <w:rPr>
                <w:rFonts w:hint="cs"/>
                <w:rtl/>
              </w:rPr>
              <w:t xml:space="preserve">"מוסד חינוך" </w:t>
            </w:r>
            <w:r w:rsidR="00246E8B">
              <w:rPr>
                <w:rtl/>
              </w:rPr>
              <w:t>–</w:t>
            </w:r>
            <w:r w:rsidR="00246E8B">
              <w:rPr>
                <w:rFonts w:hint="cs"/>
                <w:rtl/>
              </w:rPr>
              <w:t xml:space="preserve"> כהגדרתם בחוק לימוד חובה, </w:t>
            </w:r>
            <w:proofErr w:type="spellStart"/>
            <w:r w:rsidR="00246E8B">
              <w:rPr>
                <w:rFonts w:hint="cs"/>
                <w:rtl/>
              </w:rPr>
              <w:t>התש"ט</w:t>
            </w:r>
            <w:proofErr w:type="spellEnd"/>
            <w:r w:rsidR="00246E8B">
              <w:rPr>
                <w:rFonts w:hint="eastAsia"/>
                <w:rtl/>
              </w:rPr>
              <w:t>–1949</w:t>
            </w:r>
            <w:r w:rsidR="00246E8B">
              <w:rPr>
                <w:rStyle w:val="a5"/>
                <w:rtl/>
              </w:rPr>
              <w:footnoteReference w:id="3"/>
            </w:r>
            <w:r>
              <w:rPr>
                <w:rFonts w:hint="cs"/>
                <w:rtl/>
              </w:rPr>
              <w:t>;</w:t>
            </w:r>
          </w:p>
        </w:tc>
      </w:tr>
      <w:tr w:rsidR="0009514E" w14:paraId="5F086661" w14:textId="77777777" w:rsidTr="002D50F2">
        <w:trPr>
          <w:cantSplit/>
        </w:trPr>
        <w:tc>
          <w:tcPr>
            <w:tcW w:w="1870" w:type="dxa"/>
          </w:tcPr>
          <w:p w14:paraId="283C1B03" w14:textId="77777777" w:rsidR="0009514E" w:rsidRDefault="0009514E" w:rsidP="002D50F2">
            <w:pPr>
              <w:pStyle w:val="TableSideHeading"/>
              <w:rPr>
                <w:rtl/>
              </w:rPr>
            </w:pPr>
          </w:p>
        </w:tc>
        <w:tc>
          <w:tcPr>
            <w:tcW w:w="624" w:type="dxa"/>
          </w:tcPr>
          <w:p w14:paraId="24E4F9EA" w14:textId="77777777" w:rsidR="0009514E" w:rsidRDefault="0009514E" w:rsidP="002D50F2">
            <w:pPr>
              <w:pStyle w:val="TableText"/>
              <w:rPr>
                <w:rtl/>
              </w:rPr>
            </w:pPr>
          </w:p>
        </w:tc>
        <w:tc>
          <w:tcPr>
            <w:tcW w:w="7144" w:type="dxa"/>
            <w:gridSpan w:val="2"/>
          </w:tcPr>
          <w:p w14:paraId="7F5445D8" w14:textId="77777777" w:rsidR="0009514E" w:rsidRDefault="0009514E" w:rsidP="002D50F2">
            <w:pPr>
              <w:pStyle w:val="TableBlock"/>
              <w:rPr>
                <w:rtl/>
              </w:rPr>
            </w:pPr>
            <w:r>
              <w:rPr>
                <w:rFonts w:hint="cs"/>
                <w:rtl/>
              </w:rPr>
              <w:t xml:space="preserve">"מחיר" ו"שירות" </w:t>
            </w:r>
            <w:r>
              <w:rPr>
                <w:rtl/>
              </w:rPr>
              <w:t>–</w:t>
            </w:r>
            <w:r>
              <w:rPr>
                <w:rFonts w:hint="cs"/>
                <w:rtl/>
              </w:rPr>
              <w:t xml:space="preserve"> כהגדרתם בחוק פיקוח על מחירי מצרכים ושירותים;</w:t>
            </w:r>
          </w:p>
        </w:tc>
      </w:tr>
      <w:tr w:rsidR="00D43FAA" w14:paraId="788FCD3D" w14:textId="77777777" w:rsidTr="002D50F2">
        <w:trPr>
          <w:cantSplit/>
        </w:trPr>
        <w:tc>
          <w:tcPr>
            <w:tcW w:w="1870" w:type="dxa"/>
          </w:tcPr>
          <w:p w14:paraId="67447B43" w14:textId="77777777" w:rsidR="00D43FAA" w:rsidRDefault="00D43FAA" w:rsidP="002D50F2">
            <w:pPr>
              <w:pStyle w:val="TableSideHeading"/>
              <w:rPr>
                <w:rtl/>
              </w:rPr>
            </w:pPr>
          </w:p>
        </w:tc>
        <w:tc>
          <w:tcPr>
            <w:tcW w:w="624" w:type="dxa"/>
          </w:tcPr>
          <w:p w14:paraId="4939B07A" w14:textId="77777777" w:rsidR="00D43FAA" w:rsidRDefault="00D43FAA" w:rsidP="00D43FAA">
            <w:pPr>
              <w:pStyle w:val="TableText"/>
              <w:rPr>
                <w:rtl/>
              </w:rPr>
            </w:pPr>
          </w:p>
        </w:tc>
        <w:tc>
          <w:tcPr>
            <w:tcW w:w="7144" w:type="dxa"/>
            <w:gridSpan w:val="2"/>
          </w:tcPr>
          <w:p w14:paraId="45340AD1" w14:textId="19A1DDC7" w:rsidR="00D43FAA" w:rsidRPr="00D43FAA" w:rsidRDefault="00D43FAA" w:rsidP="00202B1F">
            <w:pPr>
              <w:pStyle w:val="TableBlockOutdent"/>
              <w:rPr>
                <w:rtl/>
              </w:rPr>
            </w:pPr>
            <w:r w:rsidRPr="00D43FAA">
              <w:rPr>
                <w:rFonts w:hint="cs"/>
                <w:rtl/>
              </w:rPr>
              <w:t xml:space="preserve">"צהרון" </w:t>
            </w:r>
            <w:r w:rsidRPr="00D43FAA">
              <w:rPr>
                <w:rtl/>
              </w:rPr>
              <w:t>–</w:t>
            </w:r>
            <w:r w:rsidRPr="00D43FAA">
              <w:rPr>
                <w:rFonts w:hint="cs"/>
                <w:rtl/>
              </w:rPr>
              <w:t xml:space="preserve"> מסגרת חינוכית לילדים, המשמשת לשהות יומית של עשרה ילדים או יותר</w:t>
            </w:r>
            <w:r w:rsidR="00202B1F">
              <w:rPr>
                <w:rFonts w:hint="cs"/>
                <w:rtl/>
              </w:rPr>
              <w:t>,</w:t>
            </w:r>
            <w:r w:rsidRPr="00D43FAA">
              <w:rPr>
                <w:rFonts w:hint="cs"/>
                <w:rtl/>
              </w:rPr>
              <w:t xml:space="preserve"> </w:t>
            </w:r>
            <w:r w:rsidR="00202B1F">
              <w:rPr>
                <w:rFonts w:hint="cs"/>
                <w:rtl/>
              </w:rPr>
              <w:t>הפועלת</w:t>
            </w:r>
            <w:r w:rsidRPr="00D43FAA">
              <w:rPr>
                <w:rFonts w:hint="cs"/>
                <w:rtl/>
              </w:rPr>
              <w:t xml:space="preserve"> לאחר שעות הלימודים </w:t>
            </w:r>
            <w:r w:rsidR="00246E8B">
              <w:rPr>
                <w:rFonts w:hint="cs"/>
                <w:rtl/>
              </w:rPr>
              <w:t>במוסד החינוך</w:t>
            </w:r>
            <w:r w:rsidRPr="00D43FAA">
              <w:rPr>
                <w:rFonts w:hint="cs"/>
                <w:rtl/>
              </w:rPr>
              <w:t xml:space="preserve"> וכן בתקופות של חופשות לימודים </w:t>
            </w:r>
            <w:r w:rsidR="00246E8B">
              <w:rPr>
                <w:rFonts w:hint="cs"/>
                <w:rtl/>
              </w:rPr>
              <w:t>ממוסד החינוך, ומתקיים בה אחד מאלה:</w:t>
            </w:r>
          </w:p>
        </w:tc>
      </w:tr>
      <w:tr w:rsidR="00246E8B" w14:paraId="769D8D70" w14:textId="77777777">
        <w:trPr>
          <w:cantSplit/>
          <w:trHeight w:val="60"/>
        </w:trPr>
        <w:tc>
          <w:tcPr>
            <w:tcW w:w="1871" w:type="dxa"/>
          </w:tcPr>
          <w:p w14:paraId="188F47E2" w14:textId="77777777" w:rsidR="00246E8B" w:rsidRDefault="00246E8B">
            <w:pPr>
              <w:pStyle w:val="TableSideHeading"/>
            </w:pPr>
          </w:p>
        </w:tc>
        <w:tc>
          <w:tcPr>
            <w:tcW w:w="624" w:type="dxa"/>
          </w:tcPr>
          <w:p w14:paraId="4BC56977" w14:textId="77777777" w:rsidR="00246E8B" w:rsidRDefault="00246E8B">
            <w:pPr>
              <w:pStyle w:val="TableText"/>
            </w:pPr>
          </w:p>
        </w:tc>
        <w:tc>
          <w:tcPr>
            <w:tcW w:w="624" w:type="dxa"/>
          </w:tcPr>
          <w:p w14:paraId="6F6BD531" w14:textId="77777777" w:rsidR="00246E8B" w:rsidRDefault="00246E8B">
            <w:pPr>
              <w:pStyle w:val="TableText"/>
            </w:pPr>
          </w:p>
        </w:tc>
        <w:tc>
          <w:tcPr>
            <w:tcW w:w="6522" w:type="dxa"/>
          </w:tcPr>
          <w:p w14:paraId="16DEA646" w14:textId="1739791D" w:rsidR="00246E8B" w:rsidRDefault="00246E8B">
            <w:pPr>
              <w:pStyle w:val="TableBlock"/>
            </w:pPr>
            <w:r>
              <w:rPr>
                <w:rFonts w:hint="cs"/>
                <w:rtl/>
              </w:rPr>
              <w:t>(1)</w:t>
            </w:r>
            <w:r>
              <w:rPr>
                <w:rtl/>
              </w:rPr>
              <w:tab/>
            </w:r>
            <w:r>
              <w:rPr>
                <w:rFonts w:hint="cs"/>
                <w:rtl/>
              </w:rPr>
              <w:t>היא מנוהלת בידי רשות מקומית;</w:t>
            </w:r>
          </w:p>
        </w:tc>
      </w:tr>
      <w:tr w:rsidR="00246E8B" w14:paraId="3DDB0F89" w14:textId="77777777">
        <w:trPr>
          <w:cantSplit/>
          <w:trHeight w:val="60"/>
        </w:trPr>
        <w:tc>
          <w:tcPr>
            <w:tcW w:w="1871" w:type="dxa"/>
          </w:tcPr>
          <w:p w14:paraId="091C1617" w14:textId="77777777" w:rsidR="00246E8B" w:rsidRDefault="00246E8B">
            <w:pPr>
              <w:pStyle w:val="TableSideHeading"/>
              <w:rPr>
                <w:rtl/>
              </w:rPr>
            </w:pPr>
          </w:p>
        </w:tc>
        <w:tc>
          <w:tcPr>
            <w:tcW w:w="624" w:type="dxa"/>
          </w:tcPr>
          <w:p w14:paraId="158838D0" w14:textId="77777777" w:rsidR="00246E8B" w:rsidRDefault="00246E8B" w:rsidP="00246E8B">
            <w:pPr>
              <w:pStyle w:val="TableText"/>
            </w:pPr>
          </w:p>
        </w:tc>
        <w:tc>
          <w:tcPr>
            <w:tcW w:w="624" w:type="dxa"/>
          </w:tcPr>
          <w:p w14:paraId="25F84FD7" w14:textId="77777777" w:rsidR="00246E8B" w:rsidRDefault="00246E8B">
            <w:pPr>
              <w:pStyle w:val="TableText"/>
            </w:pPr>
          </w:p>
        </w:tc>
        <w:tc>
          <w:tcPr>
            <w:tcW w:w="6522" w:type="dxa"/>
          </w:tcPr>
          <w:p w14:paraId="421BC17F" w14:textId="551E85EB" w:rsidR="00246E8B" w:rsidRDefault="00246E8B">
            <w:pPr>
              <w:pStyle w:val="TableBlock"/>
              <w:rPr>
                <w:rtl/>
              </w:rPr>
            </w:pPr>
            <w:r>
              <w:rPr>
                <w:rFonts w:hint="cs"/>
                <w:rtl/>
              </w:rPr>
              <w:t>(2)</w:t>
            </w:r>
            <w:r>
              <w:rPr>
                <w:rtl/>
              </w:rPr>
              <w:tab/>
            </w:r>
            <w:r>
              <w:rPr>
                <w:rFonts w:hint="cs"/>
                <w:rtl/>
              </w:rPr>
              <w:t>היא פועלת בתחום מקרקעין בבעלות או בשליטה ישירה או עקיפה של רשות מקומית;</w:t>
            </w:r>
          </w:p>
        </w:tc>
      </w:tr>
      <w:tr w:rsidR="0009514E" w14:paraId="1230F615" w14:textId="77777777" w:rsidTr="002D50F2">
        <w:trPr>
          <w:cantSplit/>
        </w:trPr>
        <w:tc>
          <w:tcPr>
            <w:tcW w:w="1870" w:type="dxa"/>
          </w:tcPr>
          <w:p w14:paraId="604C7B44" w14:textId="77777777" w:rsidR="0009514E" w:rsidRDefault="0009514E" w:rsidP="002D50F2">
            <w:pPr>
              <w:pStyle w:val="TableSideHeading"/>
            </w:pPr>
          </w:p>
        </w:tc>
        <w:tc>
          <w:tcPr>
            <w:tcW w:w="624" w:type="dxa"/>
          </w:tcPr>
          <w:p w14:paraId="7121CC59" w14:textId="77777777" w:rsidR="0009514E" w:rsidRDefault="0009514E" w:rsidP="002D50F2">
            <w:pPr>
              <w:pStyle w:val="TableText"/>
            </w:pPr>
          </w:p>
        </w:tc>
        <w:tc>
          <w:tcPr>
            <w:tcW w:w="7144" w:type="dxa"/>
            <w:gridSpan w:val="2"/>
          </w:tcPr>
          <w:p w14:paraId="5409ACA4" w14:textId="4C074A77" w:rsidR="0009514E" w:rsidRPr="00C34DE2" w:rsidRDefault="0009514E" w:rsidP="00C9262D">
            <w:pPr>
              <w:pStyle w:val="TableBlockOutdent"/>
            </w:pPr>
            <w:r>
              <w:rPr>
                <w:rFonts w:hint="cs"/>
                <w:rtl/>
              </w:rPr>
              <w:t xml:space="preserve">"רשות מקומית" </w:t>
            </w:r>
            <w:r>
              <w:rPr>
                <w:rFonts w:hint="eastAsia"/>
                <w:rtl/>
              </w:rPr>
              <w:t>–</w:t>
            </w:r>
            <w:r>
              <w:rPr>
                <w:rFonts w:hint="cs"/>
                <w:rtl/>
              </w:rPr>
              <w:t xml:space="preserve"> </w:t>
            </w:r>
            <w:r w:rsidRPr="005F2EBE">
              <w:rPr>
                <w:rFonts w:hint="eastAsia"/>
                <w:rtl/>
              </w:rPr>
              <w:t>ר</w:t>
            </w:r>
            <w:r w:rsidRPr="005F2EBE">
              <w:rPr>
                <w:rtl/>
              </w:rPr>
              <w:t>ש</w:t>
            </w:r>
            <w:r w:rsidRPr="005F2EBE">
              <w:rPr>
                <w:rFonts w:hint="eastAsia"/>
                <w:rtl/>
              </w:rPr>
              <w:t>ות</w:t>
            </w:r>
            <w:r w:rsidRPr="005F2EBE">
              <w:rPr>
                <w:rtl/>
              </w:rPr>
              <w:t xml:space="preserve"> </w:t>
            </w:r>
            <w:r w:rsidRPr="005F2EBE">
              <w:rPr>
                <w:rFonts w:hint="eastAsia"/>
                <w:rtl/>
              </w:rPr>
              <w:t>מקומית</w:t>
            </w:r>
            <w:r>
              <w:rPr>
                <w:rFonts w:hint="cs"/>
                <w:rtl/>
              </w:rPr>
              <w:t xml:space="preserve"> או</w:t>
            </w:r>
            <w:r w:rsidRPr="005F2EBE">
              <w:rPr>
                <w:rtl/>
              </w:rPr>
              <w:t xml:space="preserve"> </w:t>
            </w:r>
            <w:r w:rsidRPr="005F2EBE">
              <w:rPr>
                <w:rFonts w:hint="eastAsia"/>
                <w:rtl/>
              </w:rPr>
              <w:t>גוף</w:t>
            </w:r>
            <w:r w:rsidRPr="005F2EBE">
              <w:rPr>
                <w:rtl/>
              </w:rPr>
              <w:t xml:space="preserve"> </w:t>
            </w:r>
            <w:r w:rsidRPr="005F2EBE">
              <w:rPr>
                <w:rFonts w:hint="eastAsia"/>
                <w:rtl/>
              </w:rPr>
              <w:t>שנמצא</w:t>
            </w:r>
            <w:r w:rsidRPr="005F2EBE">
              <w:rPr>
                <w:rtl/>
              </w:rPr>
              <w:t xml:space="preserve"> </w:t>
            </w:r>
            <w:r w:rsidRPr="005F2EBE">
              <w:rPr>
                <w:rFonts w:hint="eastAsia"/>
                <w:rtl/>
              </w:rPr>
              <w:t>בבעלות</w:t>
            </w:r>
            <w:r w:rsidRPr="005F2EBE">
              <w:rPr>
                <w:rtl/>
              </w:rPr>
              <w:t xml:space="preserve"> </w:t>
            </w:r>
            <w:r w:rsidRPr="005F2EBE">
              <w:rPr>
                <w:rFonts w:hint="eastAsia"/>
                <w:rtl/>
              </w:rPr>
              <w:t>או</w:t>
            </w:r>
            <w:r w:rsidRPr="005F2EBE">
              <w:rPr>
                <w:rtl/>
              </w:rPr>
              <w:t xml:space="preserve"> </w:t>
            </w:r>
            <w:r w:rsidRPr="005F2EBE">
              <w:rPr>
                <w:rFonts w:hint="eastAsia"/>
                <w:rtl/>
              </w:rPr>
              <w:t>בשליטה</w:t>
            </w:r>
            <w:r w:rsidRPr="005F2EBE">
              <w:rPr>
                <w:rtl/>
              </w:rPr>
              <w:t xml:space="preserve"> </w:t>
            </w:r>
            <w:r w:rsidRPr="005F2EBE">
              <w:rPr>
                <w:rFonts w:hint="eastAsia"/>
                <w:rtl/>
              </w:rPr>
              <w:t>ישירה</w:t>
            </w:r>
            <w:r w:rsidRPr="005F2EBE">
              <w:rPr>
                <w:rtl/>
              </w:rPr>
              <w:t xml:space="preserve"> </w:t>
            </w:r>
            <w:r w:rsidRPr="005F2EBE">
              <w:rPr>
                <w:rFonts w:hint="eastAsia"/>
                <w:rtl/>
              </w:rPr>
              <w:t>או</w:t>
            </w:r>
            <w:r w:rsidRPr="005F2EBE">
              <w:rPr>
                <w:rtl/>
              </w:rPr>
              <w:t xml:space="preserve"> </w:t>
            </w:r>
            <w:r w:rsidRPr="005F2EBE">
              <w:rPr>
                <w:rFonts w:hint="eastAsia"/>
                <w:rtl/>
              </w:rPr>
              <w:t>עקיפה</w:t>
            </w:r>
            <w:r w:rsidRPr="005F2EBE">
              <w:rPr>
                <w:rtl/>
              </w:rPr>
              <w:t xml:space="preserve"> </w:t>
            </w:r>
            <w:r w:rsidRPr="005F2EBE">
              <w:rPr>
                <w:rFonts w:hint="eastAsia"/>
                <w:rtl/>
              </w:rPr>
              <w:t>של</w:t>
            </w:r>
            <w:r w:rsidRPr="005F2EBE">
              <w:rPr>
                <w:rtl/>
              </w:rPr>
              <w:t xml:space="preserve"> </w:t>
            </w:r>
            <w:r>
              <w:rPr>
                <w:rFonts w:hint="cs"/>
                <w:rtl/>
              </w:rPr>
              <w:t>ה</w:t>
            </w:r>
            <w:r w:rsidRPr="005F2EBE">
              <w:rPr>
                <w:rFonts w:hint="eastAsia"/>
                <w:rtl/>
              </w:rPr>
              <w:t>רשות</w:t>
            </w:r>
            <w:r w:rsidRPr="005F2EBE">
              <w:rPr>
                <w:rtl/>
              </w:rPr>
              <w:t xml:space="preserve"> </w:t>
            </w:r>
            <w:r>
              <w:rPr>
                <w:rFonts w:hint="cs"/>
                <w:rtl/>
              </w:rPr>
              <w:t>ה</w:t>
            </w:r>
            <w:r w:rsidRPr="005F2EBE">
              <w:rPr>
                <w:rFonts w:hint="eastAsia"/>
                <w:rtl/>
              </w:rPr>
              <w:t>מקומית</w:t>
            </w:r>
            <w:r>
              <w:rPr>
                <w:rFonts w:hint="cs"/>
                <w:rtl/>
              </w:rPr>
              <w:t xml:space="preserve">, </w:t>
            </w:r>
            <w:r w:rsidRPr="005F2EBE">
              <w:rPr>
                <w:rFonts w:hint="eastAsia"/>
                <w:rtl/>
              </w:rPr>
              <w:t>גוף</w:t>
            </w:r>
            <w:r w:rsidRPr="005F2EBE">
              <w:rPr>
                <w:rtl/>
              </w:rPr>
              <w:t xml:space="preserve"> </w:t>
            </w:r>
            <w:r w:rsidRPr="005F2EBE">
              <w:rPr>
                <w:rFonts w:hint="eastAsia"/>
                <w:rtl/>
              </w:rPr>
              <w:t>ה</w:t>
            </w:r>
            <w:r w:rsidRPr="005F2EBE">
              <w:rPr>
                <w:rtl/>
              </w:rPr>
              <w:t>מ</w:t>
            </w:r>
            <w:r w:rsidRPr="005F2EBE">
              <w:rPr>
                <w:rFonts w:hint="eastAsia"/>
                <w:rtl/>
              </w:rPr>
              <w:t>תו</w:t>
            </w:r>
            <w:r w:rsidRPr="005F2EBE">
              <w:rPr>
                <w:rtl/>
              </w:rPr>
              <w:t>קצ</w:t>
            </w:r>
            <w:r w:rsidRPr="005F2EBE">
              <w:rPr>
                <w:rFonts w:hint="eastAsia"/>
                <w:rtl/>
              </w:rPr>
              <w:t>ב</w:t>
            </w:r>
            <w:r>
              <w:rPr>
                <w:rFonts w:hint="cs"/>
                <w:rtl/>
              </w:rPr>
              <w:t xml:space="preserve"> או הנתמך</w:t>
            </w:r>
            <w:r w:rsidRPr="005F2EBE">
              <w:rPr>
                <w:rtl/>
              </w:rPr>
              <w:t xml:space="preserve">, </w:t>
            </w:r>
            <w:r w:rsidRPr="005F2EBE">
              <w:rPr>
                <w:rFonts w:hint="eastAsia"/>
                <w:rtl/>
              </w:rPr>
              <w:t>במישרין</w:t>
            </w:r>
            <w:r w:rsidRPr="005F2EBE">
              <w:rPr>
                <w:rtl/>
              </w:rPr>
              <w:t xml:space="preserve"> </w:t>
            </w:r>
            <w:r w:rsidRPr="005F2EBE">
              <w:rPr>
                <w:rFonts w:hint="eastAsia"/>
                <w:rtl/>
              </w:rPr>
              <w:t>או</w:t>
            </w:r>
            <w:r w:rsidRPr="005F2EBE">
              <w:rPr>
                <w:rtl/>
              </w:rPr>
              <w:t xml:space="preserve"> </w:t>
            </w:r>
            <w:r w:rsidRPr="005F2EBE">
              <w:rPr>
                <w:rFonts w:hint="eastAsia"/>
                <w:rtl/>
              </w:rPr>
              <w:t>בעקיפין</w:t>
            </w:r>
            <w:r w:rsidRPr="005F2EBE">
              <w:rPr>
                <w:rtl/>
              </w:rPr>
              <w:t xml:space="preserve">, </w:t>
            </w:r>
            <w:r w:rsidRPr="005F2EBE">
              <w:rPr>
                <w:rFonts w:hint="eastAsia"/>
                <w:rtl/>
              </w:rPr>
              <w:t>מתקציב</w:t>
            </w:r>
            <w:r w:rsidRPr="005F2EBE">
              <w:rPr>
                <w:rtl/>
              </w:rPr>
              <w:t xml:space="preserve"> </w:t>
            </w:r>
            <w:r>
              <w:rPr>
                <w:rFonts w:hint="cs"/>
                <w:rtl/>
              </w:rPr>
              <w:t>הרשות המקומית לרבות תאגיד עירוני כמשמעותו בסעיף 249א לפקודת העיריות</w:t>
            </w:r>
            <w:r>
              <w:rPr>
                <w:rStyle w:val="a5"/>
                <w:rtl/>
              </w:rPr>
              <w:footnoteReference w:id="4"/>
            </w:r>
            <w:r w:rsidR="00BB28FF">
              <w:rPr>
                <w:rFonts w:hint="cs"/>
                <w:rtl/>
              </w:rPr>
              <w:t>;</w:t>
            </w:r>
          </w:p>
        </w:tc>
      </w:tr>
      <w:tr w:rsidR="0009514E" w14:paraId="7340D927" w14:textId="77777777" w:rsidTr="002D50F2">
        <w:trPr>
          <w:cantSplit/>
        </w:trPr>
        <w:tc>
          <w:tcPr>
            <w:tcW w:w="1870" w:type="dxa"/>
          </w:tcPr>
          <w:p w14:paraId="7B5D49AF" w14:textId="77777777" w:rsidR="0009514E" w:rsidRDefault="0009514E" w:rsidP="002D50F2">
            <w:pPr>
              <w:pStyle w:val="TableSideHeading"/>
              <w:rPr>
                <w:rtl/>
              </w:rPr>
            </w:pPr>
          </w:p>
        </w:tc>
        <w:tc>
          <w:tcPr>
            <w:tcW w:w="624" w:type="dxa"/>
          </w:tcPr>
          <w:p w14:paraId="44E0B868" w14:textId="77777777" w:rsidR="0009514E" w:rsidRDefault="0009514E" w:rsidP="002D50F2">
            <w:pPr>
              <w:pStyle w:val="TableText"/>
            </w:pPr>
          </w:p>
        </w:tc>
        <w:tc>
          <w:tcPr>
            <w:tcW w:w="7144" w:type="dxa"/>
            <w:gridSpan w:val="2"/>
          </w:tcPr>
          <w:p w14:paraId="7C0F551B" w14:textId="77777777" w:rsidR="0009514E" w:rsidRDefault="0009514E" w:rsidP="002D50F2">
            <w:pPr>
              <w:pStyle w:val="TableBlock"/>
              <w:rPr>
                <w:rtl/>
              </w:rPr>
            </w:pPr>
            <w:r>
              <w:rPr>
                <w:rFonts w:hint="cs"/>
                <w:rtl/>
              </w:rPr>
              <w:t xml:space="preserve">"השר" </w:t>
            </w:r>
            <w:r>
              <w:rPr>
                <w:rtl/>
              </w:rPr>
              <w:t>–</w:t>
            </w:r>
            <w:r>
              <w:rPr>
                <w:rFonts w:hint="cs"/>
                <w:rtl/>
              </w:rPr>
              <w:t xml:space="preserve"> שר הפנים.</w:t>
            </w:r>
          </w:p>
        </w:tc>
      </w:tr>
      <w:tr w:rsidR="0009514E" w14:paraId="59F21CA9" w14:textId="77777777" w:rsidTr="002D50F2">
        <w:trPr>
          <w:cantSplit/>
        </w:trPr>
        <w:tc>
          <w:tcPr>
            <w:tcW w:w="1870" w:type="dxa"/>
          </w:tcPr>
          <w:p w14:paraId="19D7A030" w14:textId="7BF5A703" w:rsidR="0009514E" w:rsidRDefault="0009514E" w:rsidP="00267028">
            <w:pPr>
              <w:pStyle w:val="TableInnerSideHeading"/>
              <w:rPr>
                <w:rtl/>
              </w:rPr>
            </w:pPr>
            <w:r>
              <w:rPr>
                <w:rFonts w:hint="cs"/>
                <w:rtl/>
              </w:rPr>
              <w:lastRenderedPageBreak/>
              <w:t xml:space="preserve">תחולת חוק פיקוח על מחירי מצרכים ושירותים על </w:t>
            </w:r>
            <w:r w:rsidR="00267028">
              <w:rPr>
                <w:rFonts w:hint="cs"/>
                <w:rtl/>
              </w:rPr>
              <w:t>צהרון</w:t>
            </w:r>
          </w:p>
        </w:tc>
        <w:tc>
          <w:tcPr>
            <w:tcW w:w="624" w:type="dxa"/>
          </w:tcPr>
          <w:p w14:paraId="0028FE06" w14:textId="77777777" w:rsidR="0009514E" w:rsidRDefault="0009514E" w:rsidP="002D50F2">
            <w:pPr>
              <w:pStyle w:val="TableText"/>
            </w:pPr>
            <w:r>
              <w:rPr>
                <w:rFonts w:hint="cs"/>
                <w:rtl/>
              </w:rPr>
              <w:t>2.</w:t>
            </w:r>
          </w:p>
        </w:tc>
        <w:tc>
          <w:tcPr>
            <w:tcW w:w="7144" w:type="dxa"/>
            <w:gridSpan w:val="2"/>
          </w:tcPr>
          <w:p w14:paraId="3FA5E294" w14:textId="2F4FC01C" w:rsidR="0009514E" w:rsidRDefault="0009514E" w:rsidP="000216C9">
            <w:pPr>
              <w:pStyle w:val="TableBlock"/>
              <w:rPr>
                <w:rtl/>
              </w:rPr>
            </w:pPr>
            <w:r>
              <w:rPr>
                <w:rFonts w:hint="cs"/>
                <w:rtl/>
              </w:rPr>
              <w:t>(א)</w:t>
            </w:r>
            <w:r>
              <w:rPr>
                <w:rtl/>
              </w:rPr>
              <w:tab/>
            </w:r>
            <w:r>
              <w:rPr>
                <w:rFonts w:hint="cs"/>
                <w:rtl/>
              </w:rPr>
              <w:t>חוק הפיקוח על מחירי מצרכים ושירותים יחול על שירות של צהרון, כאילו ניתן לגביו צו לפי סעיף 6 לחוק האמור ונקבע לגביו כי רמת הפיקוח תהיה לפי פרק ה' לחוק האמור.</w:t>
            </w:r>
          </w:p>
        </w:tc>
      </w:tr>
      <w:tr w:rsidR="0009514E" w14:paraId="472BBBD1" w14:textId="77777777" w:rsidTr="002D50F2">
        <w:trPr>
          <w:cantSplit/>
        </w:trPr>
        <w:tc>
          <w:tcPr>
            <w:tcW w:w="1870" w:type="dxa"/>
          </w:tcPr>
          <w:p w14:paraId="38425FE7" w14:textId="77777777" w:rsidR="0009514E" w:rsidRDefault="0009514E" w:rsidP="002D50F2">
            <w:pPr>
              <w:pStyle w:val="TableInnerSideHeading"/>
              <w:rPr>
                <w:rtl/>
              </w:rPr>
            </w:pPr>
          </w:p>
        </w:tc>
        <w:tc>
          <w:tcPr>
            <w:tcW w:w="624" w:type="dxa"/>
          </w:tcPr>
          <w:p w14:paraId="6565F8F5" w14:textId="77777777" w:rsidR="0009514E" w:rsidRDefault="0009514E" w:rsidP="002D50F2">
            <w:pPr>
              <w:pStyle w:val="TableText"/>
              <w:rPr>
                <w:rtl/>
              </w:rPr>
            </w:pPr>
          </w:p>
        </w:tc>
        <w:tc>
          <w:tcPr>
            <w:tcW w:w="7144" w:type="dxa"/>
            <w:gridSpan w:val="2"/>
          </w:tcPr>
          <w:p w14:paraId="140CB941" w14:textId="64709FC9" w:rsidR="0009514E" w:rsidRDefault="0009514E" w:rsidP="000216C9">
            <w:pPr>
              <w:pStyle w:val="TableBlock"/>
              <w:rPr>
                <w:rtl/>
              </w:rPr>
            </w:pPr>
            <w:r>
              <w:rPr>
                <w:rFonts w:hint="cs"/>
                <w:rtl/>
              </w:rPr>
              <w:t>(ב)</w:t>
            </w:r>
            <w:r>
              <w:rPr>
                <w:rtl/>
              </w:rPr>
              <w:tab/>
            </w:r>
            <w:r>
              <w:rPr>
                <w:rFonts w:hint="cs"/>
                <w:rtl/>
              </w:rPr>
              <w:t xml:space="preserve">על אף האמור בסעיף 12 לחוק פיקוח על מחירי מצרכים ושירותים, הסמכויות הנתונות לשרים כהגדרתם בחוק האמור, לעניין שירות </w:t>
            </w:r>
            <w:r w:rsidR="000216C9">
              <w:rPr>
                <w:rFonts w:hint="cs"/>
                <w:rtl/>
              </w:rPr>
              <w:t>צהרון</w:t>
            </w:r>
            <w:r w:rsidR="00B5146C">
              <w:rPr>
                <w:rFonts w:hint="cs"/>
                <w:rtl/>
              </w:rPr>
              <w:t xml:space="preserve">, יהיו נתונות לשר, והוא יקבע, </w:t>
            </w:r>
            <w:r>
              <w:rPr>
                <w:rFonts w:hint="cs"/>
                <w:rtl/>
              </w:rPr>
              <w:t>בהתייעצות עם שר החי</w:t>
            </w:r>
            <w:r w:rsidR="00460B17">
              <w:rPr>
                <w:rFonts w:hint="cs"/>
                <w:rtl/>
              </w:rPr>
              <w:t>נוך, את המחיר המרבי לשירות צהרון</w:t>
            </w:r>
            <w:r>
              <w:rPr>
                <w:rFonts w:hint="cs"/>
                <w:rtl/>
              </w:rPr>
              <w:t xml:space="preserve"> לכל ילד,</w:t>
            </w:r>
            <w:r>
              <w:rPr>
                <w:rtl/>
              </w:rPr>
              <w:t xml:space="preserve"> </w:t>
            </w:r>
            <w:r w:rsidRPr="00CE3367">
              <w:rPr>
                <w:rtl/>
              </w:rPr>
              <w:t>בשים לב, בין היתר, לעניינים אלה:</w:t>
            </w:r>
            <w:r>
              <w:rPr>
                <w:rFonts w:hint="cs"/>
                <w:rtl/>
              </w:rPr>
              <w:t xml:space="preserve">  </w:t>
            </w:r>
          </w:p>
        </w:tc>
      </w:tr>
      <w:tr w:rsidR="0009514E" w14:paraId="7B7DD10E" w14:textId="77777777" w:rsidTr="002D50F2">
        <w:trPr>
          <w:cantSplit/>
          <w:trHeight w:val="60"/>
        </w:trPr>
        <w:tc>
          <w:tcPr>
            <w:tcW w:w="1870" w:type="dxa"/>
          </w:tcPr>
          <w:p w14:paraId="73D12C85" w14:textId="77777777" w:rsidR="0009514E" w:rsidRDefault="0009514E" w:rsidP="002D50F2">
            <w:pPr>
              <w:pStyle w:val="TableSideHeading"/>
              <w:rPr>
                <w:rtl/>
              </w:rPr>
            </w:pPr>
          </w:p>
        </w:tc>
        <w:tc>
          <w:tcPr>
            <w:tcW w:w="624" w:type="dxa"/>
          </w:tcPr>
          <w:p w14:paraId="3AA5E43A" w14:textId="77777777" w:rsidR="0009514E" w:rsidRDefault="0009514E" w:rsidP="002D50F2">
            <w:pPr>
              <w:pStyle w:val="TableText"/>
            </w:pPr>
          </w:p>
        </w:tc>
        <w:tc>
          <w:tcPr>
            <w:tcW w:w="624" w:type="dxa"/>
          </w:tcPr>
          <w:p w14:paraId="09314CEE" w14:textId="77777777" w:rsidR="0009514E" w:rsidRDefault="0009514E" w:rsidP="002D50F2">
            <w:pPr>
              <w:pStyle w:val="TableText"/>
            </w:pPr>
          </w:p>
        </w:tc>
        <w:tc>
          <w:tcPr>
            <w:tcW w:w="6520" w:type="dxa"/>
          </w:tcPr>
          <w:p w14:paraId="4361015B" w14:textId="6467C5DB" w:rsidR="0009514E" w:rsidRDefault="0009514E" w:rsidP="002D50F2">
            <w:pPr>
              <w:pStyle w:val="TableBlock"/>
              <w:rPr>
                <w:rtl/>
              </w:rPr>
            </w:pPr>
            <w:r>
              <w:rPr>
                <w:rFonts w:hint="cs"/>
                <w:rtl/>
              </w:rPr>
              <w:t>(1)</w:t>
            </w:r>
            <w:r>
              <w:rPr>
                <w:rtl/>
              </w:rPr>
              <w:tab/>
            </w:r>
            <w:r>
              <w:rPr>
                <w:rFonts w:hint="cs"/>
                <w:rtl/>
              </w:rPr>
              <w:t xml:space="preserve">העלות </w:t>
            </w:r>
            <w:r w:rsidR="00460B17">
              <w:rPr>
                <w:rFonts w:hint="cs"/>
                <w:rtl/>
              </w:rPr>
              <w:t xml:space="preserve">המוערכת של הפעלת וניהול </w:t>
            </w:r>
            <w:r>
              <w:rPr>
                <w:rFonts w:hint="cs"/>
                <w:rtl/>
              </w:rPr>
              <w:t>צהרון;</w:t>
            </w:r>
          </w:p>
        </w:tc>
      </w:tr>
      <w:tr w:rsidR="0009514E" w14:paraId="3E1A7FCB" w14:textId="77777777" w:rsidTr="002D50F2">
        <w:trPr>
          <w:cantSplit/>
          <w:trHeight w:val="60"/>
        </w:trPr>
        <w:tc>
          <w:tcPr>
            <w:tcW w:w="1870" w:type="dxa"/>
          </w:tcPr>
          <w:p w14:paraId="24C9ED7D" w14:textId="77777777" w:rsidR="0009514E" w:rsidRDefault="0009514E" w:rsidP="002D50F2">
            <w:pPr>
              <w:pStyle w:val="TableSideHeading"/>
              <w:rPr>
                <w:rtl/>
              </w:rPr>
            </w:pPr>
          </w:p>
        </w:tc>
        <w:tc>
          <w:tcPr>
            <w:tcW w:w="624" w:type="dxa"/>
          </w:tcPr>
          <w:p w14:paraId="71A8A15C" w14:textId="77777777" w:rsidR="0009514E" w:rsidRDefault="0009514E" w:rsidP="002D50F2">
            <w:pPr>
              <w:pStyle w:val="TableText"/>
            </w:pPr>
          </w:p>
        </w:tc>
        <w:tc>
          <w:tcPr>
            <w:tcW w:w="624" w:type="dxa"/>
          </w:tcPr>
          <w:p w14:paraId="6D43352A" w14:textId="77777777" w:rsidR="0009514E" w:rsidRDefault="0009514E" w:rsidP="002D50F2">
            <w:pPr>
              <w:pStyle w:val="TableText"/>
            </w:pPr>
          </w:p>
        </w:tc>
        <w:tc>
          <w:tcPr>
            <w:tcW w:w="6520" w:type="dxa"/>
          </w:tcPr>
          <w:p w14:paraId="465B7814" w14:textId="20F53596" w:rsidR="0009514E" w:rsidRDefault="0009514E" w:rsidP="000216C9">
            <w:pPr>
              <w:pStyle w:val="TableBlock"/>
              <w:rPr>
                <w:rtl/>
              </w:rPr>
            </w:pPr>
            <w:r>
              <w:rPr>
                <w:rFonts w:hint="cs"/>
                <w:rtl/>
              </w:rPr>
              <w:t>(2)</w:t>
            </w:r>
            <w:r>
              <w:rPr>
                <w:rtl/>
              </w:rPr>
              <w:tab/>
            </w:r>
            <w:r>
              <w:rPr>
                <w:rFonts w:hint="cs"/>
                <w:rtl/>
              </w:rPr>
              <w:t xml:space="preserve">המספר המרבי של ילדים המקבלים שירות </w:t>
            </w:r>
            <w:r w:rsidR="000216C9">
              <w:rPr>
                <w:rFonts w:hint="cs"/>
                <w:rtl/>
              </w:rPr>
              <w:t>בצהרון</w:t>
            </w:r>
            <w:r>
              <w:rPr>
                <w:rFonts w:hint="cs"/>
                <w:rtl/>
              </w:rPr>
              <w:t>.</w:t>
            </w:r>
          </w:p>
        </w:tc>
      </w:tr>
      <w:tr w:rsidR="0009514E" w14:paraId="43716710" w14:textId="77777777" w:rsidTr="002D50F2">
        <w:trPr>
          <w:cantSplit/>
          <w:trHeight w:val="60"/>
        </w:trPr>
        <w:tc>
          <w:tcPr>
            <w:tcW w:w="1870" w:type="dxa"/>
          </w:tcPr>
          <w:p w14:paraId="19A55123" w14:textId="77777777" w:rsidR="0009514E" w:rsidRDefault="0009514E" w:rsidP="002D50F2">
            <w:pPr>
              <w:pStyle w:val="TableSideHeading"/>
              <w:ind w:right="0"/>
              <w:rPr>
                <w:rtl/>
              </w:rPr>
            </w:pPr>
          </w:p>
        </w:tc>
        <w:tc>
          <w:tcPr>
            <w:tcW w:w="624" w:type="dxa"/>
          </w:tcPr>
          <w:p w14:paraId="76265CA4" w14:textId="77777777" w:rsidR="0009514E" w:rsidRDefault="0009514E" w:rsidP="002D50F2">
            <w:pPr>
              <w:pStyle w:val="TableText"/>
              <w:ind w:right="0"/>
              <w:jc w:val="both"/>
            </w:pPr>
          </w:p>
        </w:tc>
        <w:tc>
          <w:tcPr>
            <w:tcW w:w="7144" w:type="dxa"/>
            <w:gridSpan w:val="2"/>
          </w:tcPr>
          <w:p w14:paraId="38BCF0DF" w14:textId="77777777" w:rsidR="0009514E" w:rsidRDefault="0009514E" w:rsidP="002D50F2">
            <w:pPr>
              <w:pStyle w:val="TableBlock"/>
              <w:rPr>
                <w:rtl/>
              </w:rPr>
            </w:pPr>
            <w:r>
              <w:rPr>
                <w:rFonts w:hint="cs"/>
                <w:rtl/>
              </w:rPr>
              <w:t>(ג)</w:t>
            </w:r>
            <w:r>
              <w:rPr>
                <w:rtl/>
              </w:rPr>
              <w:tab/>
            </w:r>
            <w:r>
              <w:rPr>
                <w:rFonts w:hint="cs"/>
                <w:rtl/>
              </w:rPr>
              <w:t xml:space="preserve">קבע השר מחיר מרבי לפי סעיף קטן (א), יחולו הוראות פרק ד' לחוק פיקוח על מחירי מצרכים ושירותים בשינויים המחויבים. </w:t>
            </w:r>
          </w:p>
        </w:tc>
      </w:tr>
      <w:tr w:rsidR="0009514E" w14:paraId="0AA07EA7" w14:textId="77777777" w:rsidTr="002D50F2">
        <w:trPr>
          <w:cantSplit/>
        </w:trPr>
        <w:tc>
          <w:tcPr>
            <w:tcW w:w="1870" w:type="dxa"/>
          </w:tcPr>
          <w:p w14:paraId="708BB8A9" w14:textId="77777777" w:rsidR="0009514E" w:rsidRDefault="0009514E" w:rsidP="002D50F2">
            <w:pPr>
              <w:pStyle w:val="TableSideHeading"/>
              <w:rPr>
                <w:rtl/>
              </w:rPr>
            </w:pPr>
            <w:r>
              <w:rPr>
                <w:rFonts w:hint="cs"/>
                <w:rtl/>
              </w:rPr>
              <w:t>ביצוע ותקנות</w:t>
            </w:r>
          </w:p>
        </w:tc>
        <w:tc>
          <w:tcPr>
            <w:tcW w:w="624" w:type="dxa"/>
          </w:tcPr>
          <w:p w14:paraId="3B382228" w14:textId="77777777" w:rsidR="0009514E" w:rsidRDefault="0009514E" w:rsidP="002D50F2">
            <w:pPr>
              <w:pStyle w:val="TableText"/>
              <w:rPr>
                <w:rtl/>
              </w:rPr>
            </w:pPr>
            <w:r>
              <w:rPr>
                <w:rFonts w:hint="cs"/>
                <w:rtl/>
              </w:rPr>
              <w:t>3.</w:t>
            </w:r>
          </w:p>
        </w:tc>
        <w:tc>
          <w:tcPr>
            <w:tcW w:w="7144" w:type="dxa"/>
            <w:gridSpan w:val="2"/>
          </w:tcPr>
          <w:p w14:paraId="73832E9F" w14:textId="77777777" w:rsidR="0009514E" w:rsidRDefault="0009514E" w:rsidP="002D50F2">
            <w:pPr>
              <w:pStyle w:val="TableBlock"/>
              <w:rPr>
                <w:rtl/>
              </w:rPr>
            </w:pPr>
            <w:r>
              <w:rPr>
                <w:rFonts w:hint="cs"/>
                <w:rtl/>
              </w:rPr>
              <w:t>שר הפנים ממונה על ביצוע חוק זה והוא רשאי להתקין תקנות לביצועו.</w:t>
            </w:r>
          </w:p>
        </w:tc>
      </w:tr>
    </w:tbl>
    <w:p w14:paraId="4A278DEE" w14:textId="77777777" w:rsidR="0009514E" w:rsidRDefault="0009514E" w:rsidP="0009514E">
      <w:pPr>
        <w:pStyle w:val="HeadDivreiHesber"/>
        <w:rPr>
          <w:rtl/>
        </w:rPr>
      </w:pPr>
      <w:r>
        <w:rPr>
          <w:rFonts w:hint="cs"/>
          <w:rtl/>
        </w:rPr>
        <w:t>דברי הסבר</w:t>
      </w:r>
    </w:p>
    <w:p w14:paraId="5E6849A1" w14:textId="31E91870" w:rsidR="0009514E" w:rsidRDefault="0009514E" w:rsidP="00460B17">
      <w:pPr>
        <w:pStyle w:val="Hesber"/>
        <w:rPr>
          <w:rtl/>
        </w:rPr>
      </w:pPr>
      <w:r>
        <w:rPr>
          <w:rFonts w:hint="cs"/>
          <w:rtl/>
        </w:rPr>
        <w:t>במדינת ישראל</w:t>
      </w:r>
      <w:r w:rsidR="00460B17">
        <w:rPr>
          <w:rFonts w:hint="cs"/>
          <w:rtl/>
        </w:rPr>
        <w:t xml:space="preserve"> פועלות</w:t>
      </w:r>
      <w:r>
        <w:rPr>
          <w:rFonts w:hint="cs"/>
          <w:rtl/>
        </w:rPr>
        <w:t xml:space="preserve"> אלפי מסגרות חינוכי</w:t>
      </w:r>
      <w:r w:rsidR="00B5146C">
        <w:rPr>
          <w:rFonts w:hint="cs"/>
          <w:rtl/>
        </w:rPr>
        <w:t>ות ללא רישיון וללא פיקוח, בהן</w:t>
      </w:r>
      <w:r>
        <w:rPr>
          <w:rFonts w:hint="cs"/>
          <w:rtl/>
        </w:rPr>
        <w:t xml:space="preserve"> גם צהרונים הפועלים ברחבי הארץ, ובהם אלפים רבים של ילדים. צהרונים אלו נועדו לשמש מסגרת שהייה והעשרה לילדים מטרום חובה ועד כיתה ג', לאחר שעות הפעילות בגנים ובבתי הספר.</w:t>
      </w:r>
    </w:p>
    <w:p w14:paraId="61DD9BCC" w14:textId="70633287" w:rsidR="0009514E" w:rsidRDefault="0009514E" w:rsidP="00A42CF2">
      <w:pPr>
        <w:pStyle w:val="Hesber"/>
        <w:rPr>
          <w:rtl/>
        </w:rPr>
      </w:pPr>
      <w:r>
        <w:rPr>
          <w:rFonts w:hint="cs"/>
          <w:rtl/>
        </w:rPr>
        <w:t>עבור זוגות רבים, בהם שני בני הזוג יוצאי</w:t>
      </w:r>
      <w:r w:rsidR="00584898">
        <w:rPr>
          <w:rFonts w:hint="cs"/>
          <w:rtl/>
        </w:rPr>
        <w:t>ם לשוק העבודה, מסגרות אלו מהוות</w:t>
      </w:r>
      <w:r>
        <w:rPr>
          <w:rFonts w:hint="cs"/>
          <w:rtl/>
        </w:rPr>
        <w:t xml:space="preserve"> ברירת מחדל והם שולחים את ילדיהם אליהן בלית ברירה. </w:t>
      </w:r>
    </w:p>
    <w:p w14:paraId="0DAEDA0C" w14:textId="4C6EF7A9" w:rsidR="0009514E" w:rsidRDefault="0009514E" w:rsidP="0066112F">
      <w:pPr>
        <w:pStyle w:val="Hesber"/>
        <w:rPr>
          <w:rtl/>
        </w:rPr>
      </w:pPr>
      <w:r>
        <w:rPr>
          <w:rFonts w:hint="cs"/>
          <w:rtl/>
        </w:rPr>
        <w:t xml:space="preserve">מדינת ישראל אינה מפקחת על </w:t>
      </w:r>
      <w:r w:rsidR="0066112F">
        <w:rPr>
          <w:rFonts w:hint="cs"/>
          <w:rtl/>
        </w:rPr>
        <w:t>מחירי</w:t>
      </w:r>
      <w:r>
        <w:rPr>
          <w:rFonts w:hint="cs"/>
          <w:rtl/>
        </w:rPr>
        <w:t xml:space="preserve"> הצהרונים, ובכיס האוויר שנוצר, ניתן להבחין בפערי עלויות של עשרות אחוזים בין הצהרונים השונים במועצות השונות ובין מפעילים שונים באותה העיר. מצב זה מגדיל את חוסר השוויון החינוכי בין הילדים, ומגדיל את ההוצאות הכספיות להורים באופן לא מבוקר וקשה מנשוא.</w:t>
      </w:r>
    </w:p>
    <w:p w14:paraId="7F6961CB" w14:textId="0D26836E" w:rsidR="00E13C27" w:rsidRDefault="0009514E" w:rsidP="00B5146C">
      <w:pPr>
        <w:pStyle w:val="Hesber"/>
        <w:rPr>
          <w:rtl/>
        </w:rPr>
      </w:pPr>
      <w:r>
        <w:rPr>
          <w:rFonts w:hint="cs"/>
          <w:rtl/>
        </w:rPr>
        <w:t xml:space="preserve">על כן, </w:t>
      </w:r>
      <w:r w:rsidR="00B5146C">
        <w:rPr>
          <w:rFonts w:hint="cs"/>
          <w:rtl/>
        </w:rPr>
        <w:t>חוק מוצע</w:t>
      </w:r>
      <w:r>
        <w:rPr>
          <w:rFonts w:hint="cs"/>
          <w:rtl/>
        </w:rPr>
        <w:t xml:space="preserve"> </w:t>
      </w:r>
      <w:r w:rsidR="00B5146C">
        <w:rPr>
          <w:rFonts w:hint="cs"/>
          <w:rtl/>
        </w:rPr>
        <w:t xml:space="preserve">זה נועד </w:t>
      </w:r>
      <w:r>
        <w:rPr>
          <w:rFonts w:hint="cs"/>
          <w:rtl/>
        </w:rPr>
        <w:t>להב</w:t>
      </w:r>
      <w:r w:rsidR="00B5146C">
        <w:rPr>
          <w:rFonts w:hint="cs"/>
          <w:rtl/>
        </w:rPr>
        <w:t>טיח שוויון בין הילדים ולכן מבקש</w:t>
      </w:r>
      <w:r>
        <w:rPr>
          <w:rFonts w:hint="cs"/>
          <w:rtl/>
        </w:rPr>
        <w:t xml:space="preserve"> לעגן בחקיקה את הפיקוח על מחירי צהרונים אלו, ולוודא כי מפעילי הצהרונים לא ירוויחו על חשבון ההורים, אלא יספקו להם את השירותים המגיעים להם על פי חוק במחירים שקולים ואחידים. </w:t>
      </w:r>
    </w:p>
    <w:p w14:paraId="01614F29" w14:textId="77777777" w:rsidR="00B5146C" w:rsidRDefault="00B5146C" w:rsidP="00B5146C">
      <w:pPr>
        <w:pStyle w:val="Hesber"/>
        <w:rPr>
          <w:rtl/>
        </w:rPr>
      </w:pPr>
    </w:p>
    <w:p w14:paraId="7C36FFC0" w14:textId="77777777" w:rsidR="00B5146C" w:rsidRDefault="00B5146C" w:rsidP="00B5146C">
      <w:pPr>
        <w:pStyle w:val="Hesber"/>
        <w:rPr>
          <w:rtl/>
        </w:rPr>
      </w:pPr>
    </w:p>
    <w:p w14:paraId="02C22DF8" w14:textId="77777777" w:rsidR="00B5146C" w:rsidRPr="00D73212" w:rsidRDefault="00B5146C" w:rsidP="00B5146C">
      <w:pPr>
        <w:pStyle w:val="Hesber"/>
        <w:rPr>
          <w:color w:val="auto"/>
          <w:rtl/>
          <w:lang w:eastAsia="en-US"/>
        </w:rPr>
      </w:pPr>
      <w:r w:rsidRPr="00D73212">
        <w:rPr>
          <w:color w:val="auto"/>
          <w:rtl/>
          <w:lang w:eastAsia="en-US"/>
        </w:rPr>
        <w:t>---------------------------------</w:t>
      </w:r>
    </w:p>
    <w:p w14:paraId="6E6A34B2" w14:textId="77777777" w:rsidR="00B5146C" w:rsidRPr="00D73212" w:rsidRDefault="00B5146C" w:rsidP="00B5146C">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B7473F1" w14:textId="77777777" w:rsidR="00B5146C" w:rsidRPr="00D73212" w:rsidRDefault="00B5146C" w:rsidP="00B5146C">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D90EF3E" w14:textId="77777777" w:rsidR="00B5146C" w:rsidRPr="00317312" w:rsidRDefault="00B5146C" w:rsidP="00B5146C">
      <w:pPr>
        <w:pStyle w:val="Hesber"/>
      </w:pPr>
      <w:r>
        <w:rPr>
          <w:rFonts w:hint="cs"/>
          <w:color w:val="auto"/>
          <w:rtl/>
          <w:lang w:eastAsia="en-US"/>
        </w:rPr>
        <w:t>כ"ז בחשוון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28.11</w:t>
      </w:r>
      <w:r w:rsidRPr="00D73212">
        <w:rPr>
          <w:color w:val="auto"/>
          <w:rtl/>
          <w:lang w:eastAsia="en-US"/>
        </w:rPr>
        <w:t>.1</w:t>
      </w:r>
      <w:r>
        <w:rPr>
          <w:rFonts w:hint="cs"/>
          <w:color w:val="auto"/>
          <w:rtl/>
          <w:lang w:eastAsia="en-US"/>
        </w:rPr>
        <w:t>6</w:t>
      </w:r>
    </w:p>
    <w:p w14:paraId="2DE53259" w14:textId="77777777" w:rsidR="00B5146C" w:rsidRDefault="00B5146C" w:rsidP="00B5146C">
      <w:pPr>
        <w:pStyle w:val="Hesber"/>
        <w:rPr>
          <w:rtl/>
        </w:rPr>
      </w:pPr>
    </w:p>
    <w:sectPr w:rsidR="00B5146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1DBBA" w14:textId="77777777" w:rsidR="00FF414E" w:rsidRDefault="00FF414E">
      <w:r>
        <w:separator/>
      </w:r>
    </w:p>
  </w:endnote>
  <w:endnote w:type="continuationSeparator" w:id="0">
    <w:p w14:paraId="5039BE18" w14:textId="77777777" w:rsidR="00FF414E" w:rsidRDefault="00FF414E">
      <w:r>
        <w:continuationSeparator/>
      </w:r>
    </w:p>
  </w:endnote>
  <w:endnote w:type="continuationNotice" w:id="1">
    <w:p w14:paraId="40DAA0AD" w14:textId="77777777" w:rsidR="00FF414E" w:rsidRDefault="00FF414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73AF0">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080F6" w14:textId="77777777" w:rsidR="00FF414E" w:rsidRDefault="00FF414E">
      <w:r>
        <w:separator/>
      </w:r>
    </w:p>
  </w:footnote>
  <w:footnote w:type="continuationSeparator" w:id="0">
    <w:p w14:paraId="0935F092" w14:textId="77777777" w:rsidR="00FF414E" w:rsidRDefault="00FF414E">
      <w:r>
        <w:continuationSeparator/>
      </w:r>
    </w:p>
  </w:footnote>
  <w:footnote w:type="continuationNotice" w:id="1">
    <w:p w14:paraId="34128612" w14:textId="77777777" w:rsidR="00FF414E" w:rsidRDefault="00FF414E"/>
  </w:footnote>
  <w:footnote w:id="2">
    <w:p w14:paraId="127D654C" w14:textId="77777777" w:rsidR="0009514E" w:rsidRDefault="0009514E" w:rsidP="0009514E">
      <w:pPr>
        <w:pStyle w:val="a4"/>
        <w:rPr>
          <w:rtl/>
        </w:rPr>
      </w:pPr>
      <w:r>
        <w:rPr>
          <w:rStyle w:val="a5"/>
        </w:rPr>
        <w:footnoteRef/>
      </w:r>
      <w:r>
        <w:rPr>
          <w:rtl/>
        </w:rPr>
        <w:t xml:space="preserve"> </w:t>
      </w:r>
      <w:r>
        <w:rPr>
          <w:rFonts w:hint="cs"/>
          <w:rtl/>
        </w:rPr>
        <w:t xml:space="preserve">ס"ח </w:t>
      </w:r>
      <w:proofErr w:type="spellStart"/>
      <w:r>
        <w:rPr>
          <w:rFonts w:hint="cs"/>
          <w:rtl/>
        </w:rPr>
        <w:t>התשנ"ו</w:t>
      </w:r>
      <w:proofErr w:type="spellEnd"/>
      <w:r>
        <w:rPr>
          <w:rFonts w:hint="cs"/>
          <w:rtl/>
        </w:rPr>
        <w:t>, עמ' 192.</w:t>
      </w:r>
    </w:p>
  </w:footnote>
  <w:footnote w:id="3">
    <w:p w14:paraId="44C9412A" w14:textId="474BC060" w:rsidR="00246E8B" w:rsidRDefault="00246E8B">
      <w:pPr>
        <w:pStyle w:val="a4"/>
      </w:pPr>
      <w:r>
        <w:rPr>
          <w:rStyle w:val="a5"/>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4">
    <w:p w14:paraId="77CFD637" w14:textId="40B80DA7" w:rsidR="0009514E" w:rsidRDefault="0009514E" w:rsidP="0009514E">
      <w:pPr>
        <w:pStyle w:val="a4"/>
      </w:pPr>
      <w:r>
        <w:rPr>
          <w:rStyle w:val="a5"/>
        </w:rPr>
        <w:footnoteRef/>
      </w:r>
      <w:r>
        <w:rPr>
          <w:rtl/>
        </w:rPr>
        <w:t xml:space="preserve"> </w:t>
      </w:r>
      <w:r>
        <w:rPr>
          <w:rFonts w:hint="cs"/>
          <w:rtl/>
        </w:rPr>
        <w:t xml:space="preserve">דיני מדינת ישראל, </w:t>
      </w:r>
      <w:r w:rsidR="00B5146C">
        <w:rPr>
          <w:rFonts w:hint="cs"/>
          <w:rtl/>
        </w:rPr>
        <w:t xml:space="preserve">נוסח חדש 8, </w:t>
      </w:r>
      <w:r>
        <w:rPr>
          <w:rFonts w:hint="cs"/>
          <w:rtl/>
        </w:rPr>
        <w:t>עמ' 197.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16C9"/>
    <w:rsid w:val="00063A3E"/>
    <w:rsid w:val="00072CAC"/>
    <w:rsid w:val="0007681A"/>
    <w:rsid w:val="0009514E"/>
    <w:rsid w:val="000A542E"/>
    <w:rsid w:val="00102B6B"/>
    <w:rsid w:val="001052D4"/>
    <w:rsid w:val="0010644B"/>
    <w:rsid w:val="001207F8"/>
    <w:rsid w:val="00121924"/>
    <w:rsid w:val="001279A8"/>
    <w:rsid w:val="0014195F"/>
    <w:rsid w:val="00152609"/>
    <w:rsid w:val="00153E1B"/>
    <w:rsid w:val="001A0623"/>
    <w:rsid w:val="001C23B0"/>
    <w:rsid w:val="001D7AAF"/>
    <w:rsid w:val="00202B1F"/>
    <w:rsid w:val="00203A7F"/>
    <w:rsid w:val="0021633A"/>
    <w:rsid w:val="002200A1"/>
    <w:rsid w:val="002362BF"/>
    <w:rsid w:val="00241B97"/>
    <w:rsid w:val="002425D1"/>
    <w:rsid w:val="00246756"/>
    <w:rsid w:val="00246E8B"/>
    <w:rsid w:val="00251E58"/>
    <w:rsid w:val="00254605"/>
    <w:rsid w:val="00266D86"/>
    <w:rsid w:val="00267028"/>
    <w:rsid w:val="002728B4"/>
    <w:rsid w:val="0027600C"/>
    <w:rsid w:val="00292712"/>
    <w:rsid w:val="002A487D"/>
    <w:rsid w:val="002C2E29"/>
    <w:rsid w:val="002C3041"/>
    <w:rsid w:val="002D1EE3"/>
    <w:rsid w:val="002F1D80"/>
    <w:rsid w:val="003232A2"/>
    <w:rsid w:val="00325C14"/>
    <w:rsid w:val="0036422C"/>
    <w:rsid w:val="00370CEA"/>
    <w:rsid w:val="003710F6"/>
    <w:rsid w:val="00386E88"/>
    <w:rsid w:val="00396585"/>
    <w:rsid w:val="003D6E38"/>
    <w:rsid w:val="003D74A0"/>
    <w:rsid w:val="004033D8"/>
    <w:rsid w:val="004073F0"/>
    <w:rsid w:val="00412A7D"/>
    <w:rsid w:val="00416B4D"/>
    <w:rsid w:val="00417CFC"/>
    <w:rsid w:val="00460B17"/>
    <w:rsid w:val="004A06DC"/>
    <w:rsid w:val="004B24ED"/>
    <w:rsid w:val="004B6625"/>
    <w:rsid w:val="004D2D82"/>
    <w:rsid w:val="004D3876"/>
    <w:rsid w:val="004E4552"/>
    <w:rsid w:val="004E6CDF"/>
    <w:rsid w:val="00553C9D"/>
    <w:rsid w:val="00562A66"/>
    <w:rsid w:val="00584898"/>
    <w:rsid w:val="005B064E"/>
    <w:rsid w:val="005D51AE"/>
    <w:rsid w:val="0062674B"/>
    <w:rsid w:val="006363B2"/>
    <w:rsid w:val="00644940"/>
    <w:rsid w:val="0066112F"/>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90328"/>
    <w:rsid w:val="009A0DB8"/>
    <w:rsid w:val="009A7257"/>
    <w:rsid w:val="009D6E0A"/>
    <w:rsid w:val="009E1E33"/>
    <w:rsid w:val="00A14672"/>
    <w:rsid w:val="00A26BD6"/>
    <w:rsid w:val="00A42CF2"/>
    <w:rsid w:val="00A443CF"/>
    <w:rsid w:val="00A6611D"/>
    <w:rsid w:val="00A82CB7"/>
    <w:rsid w:val="00A942C1"/>
    <w:rsid w:val="00AA2F03"/>
    <w:rsid w:val="00AC36F7"/>
    <w:rsid w:val="00AC63A4"/>
    <w:rsid w:val="00AD239E"/>
    <w:rsid w:val="00B10265"/>
    <w:rsid w:val="00B16A99"/>
    <w:rsid w:val="00B21211"/>
    <w:rsid w:val="00B35784"/>
    <w:rsid w:val="00B5146C"/>
    <w:rsid w:val="00B733A7"/>
    <w:rsid w:val="00B75C91"/>
    <w:rsid w:val="00B975AD"/>
    <w:rsid w:val="00BB28FF"/>
    <w:rsid w:val="00BC45FB"/>
    <w:rsid w:val="00BF148D"/>
    <w:rsid w:val="00C23B1A"/>
    <w:rsid w:val="00C310EB"/>
    <w:rsid w:val="00C9176A"/>
    <w:rsid w:val="00C9262D"/>
    <w:rsid w:val="00CF1AA2"/>
    <w:rsid w:val="00D17774"/>
    <w:rsid w:val="00D43FAA"/>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3AF0"/>
    <w:rsid w:val="00F86A1E"/>
    <w:rsid w:val="00FA5E88"/>
    <w:rsid w:val="00FF41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ad">
    <w:name w:val="annotation reference"/>
    <w:basedOn w:val="a0"/>
    <w:semiHidden/>
    <w:unhideWhenUsed/>
    <w:rsid w:val="00246E8B"/>
    <w:rPr>
      <w:sz w:val="16"/>
      <w:szCs w:val="16"/>
    </w:rPr>
  </w:style>
  <w:style w:type="paragraph" w:styleId="ae">
    <w:name w:val="annotation text"/>
    <w:basedOn w:val="a"/>
    <w:link w:val="af"/>
    <w:semiHidden/>
    <w:unhideWhenUsed/>
    <w:rsid w:val="00246E8B"/>
    <w:pPr>
      <w:spacing w:line="240" w:lineRule="auto"/>
    </w:pPr>
    <w:rPr>
      <w:sz w:val="20"/>
      <w:szCs w:val="20"/>
    </w:rPr>
  </w:style>
  <w:style w:type="character" w:customStyle="1" w:styleId="af">
    <w:name w:val="טקסט הערה תו"/>
    <w:basedOn w:val="a0"/>
    <w:link w:val="ae"/>
    <w:semiHidden/>
    <w:rsid w:val="00246E8B"/>
    <w:rPr>
      <w:rFonts w:ascii="Hadasa Roso SL" w:hAnsi="Hadasa Roso SL" w:cs="Hadasa Roso SL"/>
      <w:color w:val="000000"/>
      <w:spacing w:val="1"/>
      <w:lang w:eastAsia="ja-JP"/>
    </w:rPr>
  </w:style>
  <w:style w:type="paragraph" w:styleId="af0">
    <w:name w:val="annotation subject"/>
    <w:basedOn w:val="ae"/>
    <w:next w:val="ae"/>
    <w:link w:val="af1"/>
    <w:semiHidden/>
    <w:unhideWhenUsed/>
    <w:rsid w:val="00246E8B"/>
    <w:rPr>
      <w:b/>
      <w:bCs/>
    </w:rPr>
  </w:style>
  <w:style w:type="character" w:customStyle="1" w:styleId="af1">
    <w:name w:val="נושא הערה תו"/>
    <w:basedOn w:val="af"/>
    <w:link w:val="af0"/>
    <w:semiHidden/>
    <w:rsid w:val="00246E8B"/>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734CB5-AE42-4603-B99F-7F1099F958F8}"/>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9869DF1D-4957-4722-8968-ED5A41940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2366</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2016-11-23T13:12:00Z</cp:lastPrinted>
  <dcterms:created xsi:type="dcterms:W3CDTF">2017-07-09T07:35:00Z</dcterms:created>
  <dcterms:modified xsi:type="dcterms:W3CDTF">2017-07-09T07:35:00Z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2018007</vt:r8>
  </property>
</Properties>
</file>