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3300" w:rsidRPr="00B00AC7" w:rsidRDefault="0056100C" w:rsidP="003A3300">
      <w:pPr>
        <w:spacing w:before="0" w:line="240" w:lineRule="auto"/>
        <w:jc w:val="right"/>
        <w:rPr>
          <w:rFonts w:cs="David"/>
          <w:sz w:val="22"/>
          <w:szCs w:val="22"/>
          <w:rtl/>
        </w:rPr>
      </w:pPr>
      <w:bookmarkStart w:id="0" w:name="_GoBack"/>
      <w:bookmarkEnd w:id="0"/>
      <w:r w:rsidRPr="00B00AC7">
        <w:rPr>
          <w:rFonts w:cs="David" w:hint="cs"/>
          <w:sz w:val="22"/>
          <w:szCs w:val="22"/>
          <w:rtl/>
        </w:rPr>
        <w:t>ט"ו בתמוז</w:t>
      </w:r>
      <w:r w:rsidR="003A3300" w:rsidRPr="00B00AC7">
        <w:rPr>
          <w:rFonts w:cs="David" w:hint="cs"/>
          <w:sz w:val="22"/>
          <w:szCs w:val="22"/>
          <w:rtl/>
        </w:rPr>
        <w:t xml:space="preserve"> התשע"ז</w:t>
      </w:r>
    </w:p>
    <w:p w:rsidR="003A3300" w:rsidRPr="00F6366E" w:rsidRDefault="0056100C" w:rsidP="003A3300">
      <w:pPr>
        <w:spacing w:before="0" w:line="240" w:lineRule="auto"/>
        <w:jc w:val="right"/>
        <w:rPr>
          <w:rFonts w:cs="David"/>
          <w:sz w:val="22"/>
          <w:szCs w:val="22"/>
          <w:rtl/>
        </w:rPr>
      </w:pPr>
      <w:r w:rsidRPr="00B00AC7">
        <w:rPr>
          <w:rFonts w:cs="David" w:hint="cs"/>
          <w:sz w:val="22"/>
          <w:szCs w:val="22"/>
          <w:rtl/>
        </w:rPr>
        <w:t>9 ביולי</w:t>
      </w:r>
      <w:r w:rsidR="003A3300" w:rsidRPr="00B00AC7">
        <w:rPr>
          <w:rFonts w:cs="David" w:hint="cs"/>
          <w:sz w:val="22"/>
          <w:szCs w:val="22"/>
          <w:rtl/>
        </w:rPr>
        <w:t xml:space="preserve"> 2017</w:t>
      </w:r>
    </w:p>
    <w:p w:rsidR="003A3300" w:rsidRDefault="003A3300" w:rsidP="003A3300">
      <w:pPr>
        <w:spacing w:before="0" w:line="240" w:lineRule="auto"/>
        <w:rPr>
          <w:rFonts w:cs="David"/>
          <w:sz w:val="24"/>
          <w:szCs w:val="24"/>
          <w:u w:val="single"/>
          <w:rtl/>
        </w:rPr>
      </w:pPr>
    </w:p>
    <w:p w:rsidR="003A3300" w:rsidRPr="00581547" w:rsidRDefault="003A3300" w:rsidP="003A3300">
      <w:pPr>
        <w:spacing w:before="0" w:line="240" w:lineRule="auto"/>
        <w:rPr>
          <w:rFonts w:cs="David"/>
          <w:sz w:val="24"/>
          <w:szCs w:val="24"/>
          <w:u w:val="single"/>
          <w:rtl/>
        </w:rPr>
      </w:pPr>
    </w:p>
    <w:p w:rsidR="003A3300" w:rsidRPr="00581547" w:rsidRDefault="003A3300" w:rsidP="003A3300">
      <w:pPr>
        <w:spacing w:before="0" w:line="240" w:lineRule="auto"/>
        <w:ind w:firstLine="0"/>
        <w:rPr>
          <w:rFonts w:cs="David"/>
          <w:sz w:val="24"/>
          <w:szCs w:val="24"/>
          <w:rtl/>
        </w:rPr>
      </w:pPr>
      <w:r w:rsidRPr="00581547">
        <w:rPr>
          <w:rFonts w:cs="David" w:hint="cs"/>
          <w:sz w:val="24"/>
          <w:szCs w:val="24"/>
          <w:u w:val="single"/>
          <w:rtl/>
        </w:rPr>
        <w:t>אל</w:t>
      </w:r>
      <w:r w:rsidRPr="00581547">
        <w:rPr>
          <w:rFonts w:cs="David" w:hint="cs"/>
          <w:sz w:val="24"/>
          <w:szCs w:val="24"/>
          <w:rtl/>
        </w:rPr>
        <w:t>: חברי ועדת החוקה, חוק ומשפט</w:t>
      </w:r>
    </w:p>
    <w:p w:rsidR="003A3300" w:rsidRDefault="003A3300" w:rsidP="003A3300">
      <w:pPr>
        <w:spacing w:before="0" w:line="240" w:lineRule="auto"/>
        <w:ind w:firstLine="0"/>
        <w:rPr>
          <w:rFonts w:cs="David"/>
          <w:sz w:val="24"/>
          <w:szCs w:val="24"/>
          <w:rtl/>
        </w:rPr>
      </w:pPr>
      <w:r w:rsidRPr="00581547">
        <w:rPr>
          <w:rFonts w:cs="David" w:hint="cs"/>
          <w:sz w:val="24"/>
          <w:szCs w:val="24"/>
          <w:u w:val="single"/>
          <w:rtl/>
        </w:rPr>
        <w:t>מאת</w:t>
      </w:r>
      <w:r w:rsidRPr="00581547">
        <w:rPr>
          <w:rFonts w:cs="David" w:hint="cs"/>
          <w:sz w:val="24"/>
          <w:szCs w:val="24"/>
          <w:rtl/>
        </w:rPr>
        <w:t>: הייעוץ המשפטי לוועדה</w:t>
      </w:r>
    </w:p>
    <w:p w:rsidR="003A3300" w:rsidRDefault="003A3300" w:rsidP="003A3300">
      <w:pPr>
        <w:spacing w:line="240" w:lineRule="auto"/>
        <w:ind w:firstLine="0"/>
        <w:rPr>
          <w:rFonts w:cs="David"/>
          <w:sz w:val="24"/>
          <w:szCs w:val="24"/>
          <w:rtl/>
        </w:rPr>
      </w:pPr>
    </w:p>
    <w:p w:rsidR="003A3300" w:rsidRPr="003A3300" w:rsidRDefault="003A3300" w:rsidP="001864DB">
      <w:pPr>
        <w:pStyle w:val="HeadHatzaotHok"/>
        <w:keepNext w:val="0"/>
        <w:keepLines w:val="0"/>
        <w:spacing w:before="0" w:after="240" w:line="240" w:lineRule="auto"/>
        <w:rPr>
          <w:sz w:val="28"/>
          <w:szCs w:val="28"/>
          <w:u w:val="single"/>
          <w:rtl/>
        </w:rPr>
      </w:pPr>
      <w:r w:rsidRPr="003A3300">
        <w:rPr>
          <w:rFonts w:hint="cs"/>
          <w:sz w:val="28"/>
          <w:szCs w:val="28"/>
          <w:u w:val="single"/>
          <w:rtl/>
        </w:rPr>
        <w:t xml:space="preserve">צו המרכז לגביית קנסות, </w:t>
      </w:r>
      <w:r w:rsidRPr="003A3300">
        <w:rPr>
          <w:sz w:val="28"/>
          <w:szCs w:val="28"/>
          <w:u w:val="single"/>
          <w:rtl/>
        </w:rPr>
        <w:t>אגרות והוצאות (תח</w:t>
      </w:r>
      <w:r w:rsidRPr="003A3300">
        <w:rPr>
          <w:rFonts w:hint="cs"/>
          <w:sz w:val="28"/>
          <w:szCs w:val="28"/>
          <w:u w:val="single"/>
          <w:rtl/>
        </w:rPr>
        <w:t>ו</w:t>
      </w:r>
      <w:r w:rsidRPr="003A3300">
        <w:rPr>
          <w:sz w:val="28"/>
          <w:szCs w:val="28"/>
          <w:u w:val="single"/>
          <w:rtl/>
        </w:rPr>
        <w:t>ל</w:t>
      </w:r>
      <w:r w:rsidRPr="003A3300">
        <w:rPr>
          <w:rFonts w:hint="cs"/>
          <w:sz w:val="28"/>
          <w:szCs w:val="28"/>
          <w:u w:val="single"/>
          <w:rtl/>
        </w:rPr>
        <w:t>ה</w:t>
      </w:r>
      <w:r w:rsidRPr="003A3300">
        <w:rPr>
          <w:sz w:val="28"/>
          <w:szCs w:val="28"/>
          <w:u w:val="single"/>
          <w:rtl/>
        </w:rPr>
        <w:t xml:space="preserve"> לגבי</w:t>
      </w:r>
      <w:r w:rsidRPr="003A3300">
        <w:rPr>
          <w:rFonts w:hint="cs"/>
          <w:sz w:val="28"/>
          <w:szCs w:val="28"/>
          <w:u w:val="single"/>
          <w:rtl/>
        </w:rPr>
        <w:t xml:space="preserve"> אגרות רישיון שנתיות של רואי חשבון שמוטלות מכוח חוק רואי חשבון, תשט"ו-1955</w:t>
      </w:r>
      <w:r w:rsidRPr="003A3300">
        <w:rPr>
          <w:sz w:val="28"/>
          <w:szCs w:val="28"/>
          <w:u w:val="single"/>
          <w:rtl/>
        </w:rPr>
        <w:t xml:space="preserve">), </w:t>
      </w:r>
      <w:r w:rsidRPr="003A3300">
        <w:rPr>
          <w:rFonts w:hint="cs"/>
          <w:sz w:val="28"/>
          <w:szCs w:val="28"/>
          <w:u w:val="single"/>
          <w:rtl/>
        </w:rPr>
        <w:t>ה</w:t>
      </w:r>
      <w:r w:rsidRPr="003A3300">
        <w:rPr>
          <w:sz w:val="28"/>
          <w:szCs w:val="28"/>
          <w:u w:val="single"/>
          <w:rtl/>
        </w:rPr>
        <w:t>תשע"</w:t>
      </w:r>
      <w:r w:rsidRPr="003A3300">
        <w:rPr>
          <w:rFonts w:hint="cs"/>
          <w:sz w:val="28"/>
          <w:szCs w:val="28"/>
          <w:u w:val="single"/>
          <w:rtl/>
        </w:rPr>
        <w:t>ו</w:t>
      </w:r>
      <w:r w:rsidRPr="003A3300">
        <w:rPr>
          <w:sz w:val="28"/>
          <w:szCs w:val="28"/>
          <w:u w:val="single"/>
          <w:rtl/>
        </w:rPr>
        <w:t>-</w:t>
      </w:r>
      <w:r w:rsidRPr="003A3300">
        <w:rPr>
          <w:rFonts w:hint="cs"/>
          <w:sz w:val="28"/>
          <w:szCs w:val="28"/>
          <w:u w:val="single"/>
          <w:rtl/>
        </w:rPr>
        <w:t>2016</w:t>
      </w:r>
    </w:p>
    <w:p w:rsidR="003A3300" w:rsidRPr="001864DB" w:rsidRDefault="00E5795D" w:rsidP="001864DB">
      <w:pPr>
        <w:spacing w:before="0" w:after="120" w:line="240" w:lineRule="auto"/>
        <w:ind w:firstLine="0"/>
        <w:rPr>
          <w:rFonts w:cs="David"/>
          <w:b/>
          <w:bCs/>
          <w:color w:val="auto"/>
          <w:sz w:val="24"/>
          <w:szCs w:val="24"/>
          <w:u w:val="single"/>
          <w:rtl/>
        </w:rPr>
      </w:pPr>
      <w:r w:rsidRPr="001864DB">
        <w:rPr>
          <w:rFonts w:cs="David" w:hint="cs"/>
          <w:b/>
          <w:bCs/>
          <w:color w:val="auto"/>
          <w:sz w:val="24"/>
          <w:szCs w:val="24"/>
          <w:u w:val="single"/>
          <w:rtl/>
        </w:rPr>
        <w:t>חוק המרכז לגביית קנסות</w:t>
      </w:r>
    </w:p>
    <w:p w:rsidR="00131596" w:rsidRPr="001864DB" w:rsidRDefault="00C25BD8" w:rsidP="00D06992">
      <w:pPr>
        <w:pStyle w:val="a3"/>
        <w:spacing w:after="120" w:line="360" w:lineRule="auto"/>
        <w:jc w:val="both"/>
        <w:rPr>
          <w:rFonts w:ascii="David" w:hAnsi="David"/>
          <w:sz w:val="24"/>
          <w:rtl/>
        </w:rPr>
      </w:pPr>
      <w:r w:rsidRPr="001864DB">
        <w:rPr>
          <w:rFonts w:ascii="David" w:hAnsi="David"/>
          <w:sz w:val="24"/>
          <w:rtl/>
        </w:rPr>
        <w:t>חוק המרכז לגביית קנסות, אגרות והוצאות, התשנ"ה-1995 (להלן</w:t>
      </w:r>
      <w:r w:rsidRPr="001864DB">
        <w:rPr>
          <w:rFonts w:ascii="David" w:hAnsi="David" w:hint="cs"/>
          <w:sz w:val="24"/>
          <w:rtl/>
        </w:rPr>
        <w:t xml:space="preserve"> </w:t>
      </w:r>
      <w:r w:rsidRPr="001864DB">
        <w:rPr>
          <w:rFonts w:ascii="David" w:hAnsi="David"/>
          <w:sz w:val="24"/>
          <w:rtl/>
        </w:rPr>
        <w:t>–</w:t>
      </w:r>
      <w:r w:rsidRPr="001864DB">
        <w:rPr>
          <w:rFonts w:ascii="David" w:hAnsi="David" w:hint="cs"/>
          <w:sz w:val="24"/>
          <w:rtl/>
        </w:rPr>
        <w:t xml:space="preserve"> </w:t>
      </w:r>
      <w:r w:rsidRPr="001864DB">
        <w:rPr>
          <w:rFonts w:ascii="David" w:hAnsi="David"/>
          <w:sz w:val="24"/>
          <w:rtl/>
        </w:rPr>
        <w:t>החוק) מסמיך את המרכז לגביית קנסות, אגרות והוצאות (להלן – המרכז</w:t>
      </w:r>
      <w:r w:rsidR="00131596" w:rsidRPr="001864DB">
        <w:rPr>
          <w:rFonts w:ascii="David" w:hAnsi="David" w:hint="cs"/>
          <w:sz w:val="24"/>
          <w:rtl/>
        </w:rPr>
        <w:t xml:space="preserve"> לגביית קנסות</w:t>
      </w:r>
      <w:r w:rsidRPr="001864DB">
        <w:rPr>
          <w:rFonts w:ascii="David" w:hAnsi="David"/>
          <w:sz w:val="24"/>
          <w:rtl/>
        </w:rPr>
        <w:t>) לגבות</w:t>
      </w:r>
      <w:r w:rsidR="00E5795D" w:rsidRPr="001864DB">
        <w:rPr>
          <w:rFonts w:ascii="David" w:hAnsi="David" w:hint="cs"/>
          <w:sz w:val="24"/>
          <w:rtl/>
        </w:rPr>
        <w:t xml:space="preserve"> סוגים שונים של חובות.</w:t>
      </w:r>
      <w:r w:rsidRPr="001864DB">
        <w:rPr>
          <w:rFonts w:ascii="David" w:hAnsi="David"/>
          <w:sz w:val="24"/>
          <w:rtl/>
        </w:rPr>
        <w:t xml:space="preserve"> </w:t>
      </w:r>
      <w:r w:rsidR="00E5795D" w:rsidRPr="001864DB">
        <w:rPr>
          <w:rFonts w:ascii="David" w:hAnsi="David" w:hint="cs"/>
          <w:sz w:val="24"/>
          <w:rtl/>
        </w:rPr>
        <w:t xml:space="preserve">ההגדרה "חוב" שבסעיף 1 לחוק, כוללת מגוון רחב של </w:t>
      </w:r>
      <w:r w:rsidR="009537ED" w:rsidRPr="001864DB">
        <w:rPr>
          <w:rFonts w:ascii="David" w:hAnsi="David" w:hint="cs"/>
          <w:sz w:val="24"/>
          <w:rtl/>
        </w:rPr>
        <w:t>חובות שנגבים על ידי המרכז לגביית קנסות</w:t>
      </w:r>
      <w:r w:rsidR="00E5795D" w:rsidRPr="001864DB">
        <w:rPr>
          <w:rFonts w:ascii="David" w:hAnsi="David" w:hint="cs"/>
          <w:sz w:val="24"/>
          <w:rtl/>
        </w:rPr>
        <w:t xml:space="preserve">, ובכלל זה קנסות </w:t>
      </w:r>
      <w:r w:rsidR="009537ED" w:rsidRPr="001864DB">
        <w:rPr>
          <w:rFonts w:ascii="David" w:hAnsi="David" w:hint="cs"/>
          <w:sz w:val="24"/>
          <w:rtl/>
        </w:rPr>
        <w:t xml:space="preserve">פליליים </w:t>
      </w:r>
      <w:r w:rsidR="00E5795D" w:rsidRPr="001864DB">
        <w:rPr>
          <w:rFonts w:ascii="David" w:hAnsi="David" w:hint="cs"/>
          <w:sz w:val="24"/>
          <w:rtl/>
        </w:rPr>
        <w:t>שהוטלו בבית משפט, קנסות מינהליים, פיצויים פליליים, אגרות לערכאות שיפוטיות, הוצאות של הליכים משפטיים ועוד.</w:t>
      </w:r>
      <w:r w:rsidR="00131596" w:rsidRPr="001864DB">
        <w:rPr>
          <w:rFonts w:ascii="David" w:hAnsi="David" w:hint="cs"/>
          <w:sz w:val="24"/>
          <w:rtl/>
        </w:rPr>
        <w:t xml:space="preserve"> </w:t>
      </w:r>
    </w:p>
    <w:p w:rsidR="009537ED" w:rsidRPr="001864DB" w:rsidRDefault="00C25BD8" w:rsidP="00D06992">
      <w:pPr>
        <w:pStyle w:val="a3"/>
        <w:spacing w:after="120" w:line="360" w:lineRule="auto"/>
        <w:jc w:val="both"/>
        <w:rPr>
          <w:rFonts w:ascii="David" w:hAnsi="David"/>
          <w:sz w:val="24"/>
          <w:rtl/>
        </w:rPr>
      </w:pPr>
      <w:r w:rsidRPr="001864DB">
        <w:rPr>
          <w:rFonts w:ascii="David" w:hAnsi="David"/>
          <w:sz w:val="24"/>
          <w:rtl/>
        </w:rPr>
        <w:t xml:space="preserve">בין </w:t>
      </w:r>
      <w:r w:rsidR="00597907" w:rsidRPr="001864DB">
        <w:rPr>
          <w:rFonts w:ascii="David" w:hAnsi="David" w:hint="cs"/>
          <w:sz w:val="24"/>
          <w:rtl/>
        </w:rPr>
        <w:t xml:space="preserve">הפריטים המנויים בהגדרת "חוב" שבסעיף 1 לחוק, שאותה רשאי המרכז לגביית קנסות לגבות, כלולה גם </w:t>
      </w:r>
      <w:r w:rsidR="00131596" w:rsidRPr="001864DB">
        <w:rPr>
          <w:rFonts w:ascii="David" w:hAnsi="David" w:hint="cs"/>
          <w:sz w:val="24"/>
          <w:rtl/>
        </w:rPr>
        <w:t xml:space="preserve">פסקה (14) להגדרת "חוב", </w:t>
      </w:r>
      <w:r w:rsidR="00597907" w:rsidRPr="001864DB">
        <w:rPr>
          <w:rFonts w:ascii="David" w:hAnsi="David" w:hint="cs"/>
          <w:sz w:val="24"/>
          <w:rtl/>
        </w:rPr>
        <w:t>שלפיה המרכז לגביית קנסות רשאי לגבות</w:t>
      </w:r>
      <w:r w:rsidR="009537ED" w:rsidRPr="001864DB">
        <w:rPr>
          <w:rFonts w:ascii="David" w:hAnsi="David" w:hint="cs"/>
          <w:sz w:val="24"/>
          <w:rtl/>
        </w:rPr>
        <w:t>:</w:t>
      </w:r>
      <w:r w:rsidR="00597907" w:rsidRPr="001864DB">
        <w:rPr>
          <w:rFonts w:ascii="David" w:hAnsi="David" w:hint="cs"/>
          <w:sz w:val="24"/>
          <w:rtl/>
        </w:rPr>
        <w:t xml:space="preserve"> </w:t>
      </w:r>
    </w:p>
    <w:p w:rsidR="009537ED" w:rsidRPr="009537ED" w:rsidRDefault="009537ED" w:rsidP="00D06992">
      <w:pPr>
        <w:pStyle w:val="P22"/>
        <w:spacing w:before="0" w:after="120"/>
        <w:ind w:left="1021" w:right="1134"/>
        <w:rPr>
          <w:rStyle w:val="default"/>
          <w:rFonts w:cs="Narkisim"/>
          <w:sz w:val="18"/>
          <w:szCs w:val="24"/>
          <w:rtl/>
        </w:rPr>
      </w:pPr>
      <w:r w:rsidRPr="001864DB">
        <w:rPr>
          <w:rStyle w:val="default"/>
          <w:rFonts w:cs="Narkisim" w:hint="cs"/>
          <w:sz w:val="18"/>
          <w:szCs w:val="24"/>
          <w:rtl/>
        </w:rPr>
        <w:t>(14)</w:t>
      </w:r>
      <w:r w:rsidRPr="001864DB">
        <w:rPr>
          <w:rStyle w:val="default"/>
          <w:rFonts w:cs="Narkisim" w:hint="cs"/>
          <w:sz w:val="18"/>
          <w:szCs w:val="24"/>
          <w:rtl/>
        </w:rPr>
        <w:tab/>
        <w:t>מס, אגרה, היטל או תשלום חובה אחר שיש לשלמו למדינה לפי דין, שסכומו נקבע בחיקוק, ושפקודת המסים (גבייה) לא חלה עליו, ובלבד ששר המשפטים, בהסכמת השר הנוגע בדבר, קבע אותו בצו, באישור ועדת החוקה חוק ומשפט של הכנסת, ולאחר שהשרים אישרו לגבותו באמצעות המרכז, לפי הצעת מנהל המרכז וחשב המשרד הממשלתי הנוגע בדבר</w:t>
      </w:r>
      <w:r w:rsidRPr="009537ED">
        <w:rPr>
          <w:rStyle w:val="default"/>
          <w:rFonts w:cs="Narkisim" w:hint="cs"/>
          <w:sz w:val="18"/>
          <w:szCs w:val="24"/>
          <w:rtl/>
        </w:rPr>
        <w:t>;</w:t>
      </w:r>
    </w:p>
    <w:p w:rsidR="00131596" w:rsidRDefault="00131596" w:rsidP="00D06992">
      <w:pPr>
        <w:pStyle w:val="a3"/>
        <w:spacing w:after="120" w:line="360" w:lineRule="auto"/>
        <w:jc w:val="both"/>
        <w:rPr>
          <w:rFonts w:ascii="David" w:hAnsi="David"/>
          <w:color w:val="0070C0"/>
          <w:sz w:val="24"/>
          <w:rtl/>
        </w:rPr>
      </w:pPr>
    </w:p>
    <w:p w:rsidR="0037190B" w:rsidRPr="001864DB" w:rsidRDefault="0037190B" w:rsidP="001864DB">
      <w:pPr>
        <w:pStyle w:val="a3"/>
        <w:spacing w:after="120"/>
        <w:jc w:val="both"/>
        <w:rPr>
          <w:rFonts w:ascii="David" w:hAnsi="David"/>
          <w:b/>
          <w:bCs/>
          <w:sz w:val="24"/>
          <w:u w:val="single"/>
          <w:rtl/>
        </w:rPr>
      </w:pPr>
      <w:r w:rsidRPr="001864DB">
        <w:rPr>
          <w:rFonts w:ascii="David" w:hAnsi="David" w:hint="cs"/>
          <w:b/>
          <w:bCs/>
          <w:sz w:val="24"/>
          <w:u w:val="single"/>
          <w:rtl/>
        </w:rPr>
        <w:t>אגרות רואי חשבון</w:t>
      </w:r>
    </w:p>
    <w:p w:rsidR="0037190B" w:rsidRPr="001864DB" w:rsidRDefault="00C25BD8" w:rsidP="00D06992">
      <w:pPr>
        <w:spacing w:before="0" w:after="120" w:line="360" w:lineRule="auto"/>
        <w:ind w:firstLine="0"/>
        <w:rPr>
          <w:rFonts w:cs="David"/>
          <w:color w:val="auto"/>
          <w:sz w:val="24"/>
          <w:szCs w:val="24"/>
          <w:rtl/>
        </w:rPr>
      </w:pPr>
      <w:r w:rsidRPr="001864DB">
        <w:rPr>
          <w:rFonts w:cs="David" w:hint="cs"/>
          <w:color w:val="auto"/>
          <w:sz w:val="24"/>
          <w:szCs w:val="24"/>
          <w:rtl/>
        </w:rPr>
        <w:t>סעיף 4</w:t>
      </w:r>
      <w:r w:rsidR="0037190B" w:rsidRPr="001864DB">
        <w:rPr>
          <w:rFonts w:cs="David" w:hint="cs"/>
          <w:color w:val="auto"/>
          <w:sz w:val="24"/>
          <w:szCs w:val="24"/>
          <w:rtl/>
        </w:rPr>
        <w:t>(ג)</w:t>
      </w:r>
      <w:r w:rsidRPr="001864DB">
        <w:rPr>
          <w:rFonts w:cs="David" w:hint="cs"/>
          <w:color w:val="auto"/>
          <w:sz w:val="24"/>
          <w:szCs w:val="24"/>
          <w:rtl/>
        </w:rPr>
        <w:t xml:space="preserve"> לחוק רואי חשבון, תשט"ו-1955 (להלן </w:t>
      </w:r>
      <w:r w:rsidRPr="001864DB">
        <w:rPr>
          <w:rFonts w:cs="David"/>
          <w:color w:val="auto"/>
          <w:sz w:val="24"/>
          <w:szCs w:val="24"/>
          <w:rtl/>
        </w:rPr>
        <w:t>–</w:t>
      </w:r>
      <w:r w:rsidRPr="001864DB">
        <w:rPr>
          <w:rFonts w:cs="David" w:hint="cs"/>
          <w:color w:val="auto"/>
          <w:sz w:val="24"/>
          <w:szCs w:val="24"/>
          <w:rtl/>
        </w:rPr>
        <w:t xml:space="preserve"> חוק רואי חשבון), מסמיך את שר המשפטים לקבוע </w:t>
      </w:r>
      <w:r w:rsidR="0037190B" w:rsidRPr="001864DB">
        <w:rPr>
          <w:rFonts w:cs="David" w:hint="cs"/>
          <w:color w:val="auto"/>
          <w:sz w:val="24"/>
          <w:szCs w:val="24"/>
          <w:rtl/>
        </w:rPr>
        <w:t xml:space="preserve">בתקנות, בין היתר, </w:t>
      </w:r>
      <w:r w:rsidRPr="001864DB">
        <w:rPr>
          <w:rFonts w:cs="David" w:hint="cs"/>
          <w:color w:val="auto"/>
          <w:sz w:val="24"/>
          <w:szCs w:val="24"/>
          <w:rtl/>
        </w:rPr>
        <w:t xml:space="preserve">את גובה האגרה השנתית </w:t>
      </w:r>
      <w:r w:rsidR="0037190B" w:rsidRPr="001864DB">
        <w:rPr>
          <w:rFonts w:cs="David" w:hint="cs"/>
          <w:color w:val="auto"/>
          <w:sz w:val="24"/>
          <w:szCs w:val="24"/>
          <w:rtl/>
        </w:rPr>
        <w:t>ש</w:t>
      </w:r>
      <w:r w:rsidRPr="001864DB">
        <w:rPr>
          <w:rFonts w:cs="David" w:hint="cs"/>
          <w:color w:val="auto"/>
          <w:sz w:val="24"/>
          <w:szCs w:val="24"/>
          <w:rtl/>
        </w:rPr>
        <w:t xml:space="preserve">רואה חשבון </w:t>
      </w:r>
      <w:r w:rsidR="0037190B" w:rsidRPr="001864DB">
        <w:rPr>
          <w:rFonts w:cs="David" w:hint="cs"/>
          <w:color w:val="auto"/>
          <w:sz w:val="24"/>
          <w:szCs w:val="24"/>
          <w:rtl/>
        </w:rPr>
        <w:t xml:space="preserve">יידרש לשלם </w:t>
      </w:r>
      <w:r w:rsidRPr="001864DB">
        <w:rPr>
          <w:rFonts w:cs="David" w:hint="cs"/>
          <w:color w:val="auto"/>
          <w:sz w:val="24"/>
          <w:szCs w:val="24"/>
          <w:rtl/>
        </w:rPr>
        <w:t xml:space="preserve">בעד רישיונו. </w:t>
      </w:r>
    </w:p>
    <w:p w:rsidR="0037190B" w:rsidRPr="001864DB" w:rsidRDefault="00C25BD8" w:rsidP="00D06992">
      <w:pPr>
        <w:spacing w:before="0" w:after="120" w:line="360" w:lineRule="auto"/>
        <w:ind w:firstLine="0"/>
        <w:rPr>
          <w:rFonts w:cs="David"/>
          <w:color w:val="auto"/>
          <w:sz w:val="24"/>
          <w:szCs w:val="24"/>
          <w:rtl/>
        </w:rPr>
      </w:pPr>
      <w:r w:rsidRPr="001864DB">
        <w:rPr>
          <w:rFonts w:cs="David" w:hint="cs"/>
          <w:color w:val="auto"/>
          <w:sz w:val="24"/>
          <w:szCs w:val="24"/>
          <w:rtl/>
        </w:rPr>
        <w:t>סעיף 5 לחוק רואי חשבון</w:t>
      </w:r>
      <w:r w:rsidR="0037190B" w:rsidRPr="001864DB">
        <w:rPr>
          <w:rFonts w:cs="David" w:hint="cs"/>
          <w:color w:val="auto"/>
          <w:sz w:val="24"/>
          <w:szCs w:val="24"/>
          <w:rtl/>
        </w:rPr>
        <w:t xml:space="preserve"> קובע כי מועד תשלום האגרה השנתית הוא לא יאוחר מ-31 בינואר של כל שנה, ושאם לא שולמה האגרה בזמן, ייווספו</w:t>
      </w:r>
      <w:r w:rsidRPr="001864DB">
        <w:rPr>
          <w:rFonts w:cs="David" w:hint="cs"/>
          <w:color w:val="auto"/>
          <w:sz w:val="24"/>
          <w:szCs w:val="24"/>
          <w:rtl/>
        </w:rPr>
        <w:t xml:space="preserve"> </w:t>
      </w:r>
      <w:r w:rsidR="0037190B" w:rsidRPr="001864DB">
        <w:rPr>
          <w:rFonts w:cs="David" w:hint="cs"/>
          <w:color w:val="auto"/>
          <w:sz w:val="24"/>
          <w:szCs w:val="24"/>
          <w:rtl/>
        </w:rPr>
        <w:t>לה תוספות שונות</w:t>
      </w:r>
      <w:r w:rsidR="0037190B" w:rsidRPr="001864DB">
        <w:rPr>
          <w:rStyle w:val="a7"/>
          <w:rFonts w:cs="David"/>
          <w:color w:val="auto"/>
          <w:sz w:val="20"/>
          <w:szCs w:val="20"/>
          <w:rtl/>
        </w:rPr>
        <w:footnoteReference w:id="1"/>
      </w:r>
      <w:r w:rsidR="0037190B" w:rsidRPr="001864DB">
        <w:rPr>
          <w:rFonts w:cs="David" w:hint="cs"/>
          <w:color w:val="auto"/>
          <w:sz w:val="24"/>
          <w:szCs w:val="24"/>
          <w:rtl/>
        </w:rPr>
        <w:t xml:space="preserve"> (סעיף 5(א) לחוק רואי חשבון). עוד קובע הסעיף, כי אם בעל הרישיון לא שילם את האגרה בעד שנה פלונית עד תום חודש מרס של השנה שלאחריה, הוא לא יהיה רשאי לשמש רואה חשבון כל עוד לא שילם את האגרה בעד אותה שנה עם התוספות שנוספו עליה בגין הפיגור בתשלום (סעיף 5(א1) לחוק רואי חשבון).</w:t>
      </w:r>
    </w:p>
    <w:p w:rsidR="0037190B" w:rsidRPr="001864DB" w:rsidRDefault="0037190B" w:rsidP="00D06992">
      <w:pPr>
        <w:spacing w:before="0" w:after="120" w:line="360" w:lineRule="auto"/>
        <w:ind w:firstLine="0"/>
        <w:rPr>
          <w:rFonts w:cs="David"/>
          <w:color w:val="auto"/>
          <w:sz w:val="24"/>
          <w:szCs w:val="24"/>
          <w:rtl/>
        </w:rPr>
      </w:pPr>
      <w:r w:rsidRPr="001864DB">
        <w:rPr>
          <w:rFonts w:cs="David" w:hint="cs"/>
          <w:color w:val="auto"/>
          <w:sz w:val="24"/>
          <w:szCs w:val="24"/>
          <w:rtl/>
        </w:rPr>
        <w:t xml:space="preserve">תקנה 47(א)(4) לתקנות רואי חשבון, התשט"ז-1955 קובעת את </w:t>
      </w:r>
      <w:r w:rsidR="00393F1D" w:rsidRPr="001864DB">
        <w:rPr>
          <w:rFonts w:cs="David" w:hint="cs"/>
          <w:color w:val="auto"/>
          <w:sz w:val="24"/>
          <w:szCs w:val="24"/>
          <w:rtl/>
        </w:rPr>
        <w:t>ה</w:t>
      </w:r>
      <w:r w:rsidRPr="001864DB">
        <w:rPr>
          <w:rFonts w:cs="David" w:hint="cs"/>
          <w:color w:val="auto"/>
          <w:sz w:val="24"/>
          <w:szCs w:val="24"/>
          <w:rtl/>
        </w:rPr>
        <w:t>שיעורי</w:t>
      </w:r>
      <w:r w:rsidR="00393F1D" w:rsidRPr="001864DB">
        <w:rPr>
          <w:rFonts w:cs="David" w:hint="cs"/>
          <w:color w:val="auto"/>
          <w:sz w:val="24"/>
          <w:szCs w:val="24"/>
          <w:rtl/>
        </w:rPr>
        <w:t>ם הבאים של</w:t>
      </w:r>
      <w:r w:rsidRPr="001864DB">
        <w:rPr>
          <w:rFonts w:cs="David" w:hint="cs"/>
          <w:color w:val="auto"/>
          <w:sz w:val="24"/>
          <w:szCs w:val="24"/>
          <w:rtl/>
        </w:rPr>
        <w:t xml:space="preserve"> אגרות לרישיון השנתי של רואי חשבון:</w:t>
      </w:r>
    </w:p>
    <w:p w:rsidR="0037190B" w:rsidRPr="001864DB" w:rsidRDefault="0037190B" w:rsidP="00D06992">
      <w:pPr>
        <w:pStyle w:val="a8"/>
        <w:numPr>
          <w:ilvl w:val="0"/>
          <w:numId w:val="2"/>
        </w:numPr>
        <w:spacing w:before="0" w:after="120" w:line="360" w:lineRule="auto"/>
        <w:rPr>
          <w:rFonts w:cs="David"/>
          <w:color w:val="auto"/>
          <w:sz w:val="24"/>
          <w:szCs w:val="24"/>
        </w:rPr>
      </w:pPr>
      <w:r w:rsidRPr="001864DB">
        <w:rPr>
          <w:rFonts w:cs="David" w:hint="cs"/>
          <w:color w:val="auto"/>
          <w:sz w:val="24"/>
          <w:szCs w:val="24"/>
          <w:rtl/>
        </w:rPr>
        <w:t xml:space="preserve">לרואה חשבון שטרם חלפו 5 שנים מיום קבלת רישיונו </w:t>
      </w:r>
      <w:r w:rsidRPr="001864DB">
        <w:rPr>
          <w:rFonts w:cs="David"/>
          <w:color w:val="auto"/>
          <w:sz w:val="24"/>
          <w:szCs w:val="24"/>
          <w:rtl/>
        </w:rPr>
        <w:t>–</w:t>
      </w:r>
      <w:r w:rsidRPr="001864DB">
        <w:rPr>
          <w:rFonts w:cs="David" w:hint="cs"/>
          <w:color w:val="auto"/>
          <w:sz w:val="24"/>
          <w:szCs w:val="24"/>
          <w:rtl/>
        </w:rPr>
        <w:t xml:space="preserve"> אגרה שנתית של 405 ₪;</w:t>
      </w:r>
    </w:p>
    <w:p w:rsidR="0037190B" w:rsidRPr="001864DB" w:rsidRDefault="0037190B" w:rsidP="00D06992">
      <w:pPr>
        <w:pStyle w:val="a8"/>
        <w:numPr>
          <w:ilvl w:val="0"/>
          <w:numId w:val="2"/>
        </w:numPr>
        <w:spacing w:before="0" w:after="120" w:line="360" w:lineRule="auto"/>
        <w:rPr>
          <w:rFonts w:cs="David"/>
          <w:color w:val="auto"/>
          <w:sz w:val="24"/>
          <w:szCs w:val="24"/>
        </w:rPr>
      </w:pPr>
      <w:r w:rsidRPr="001864DB">
        <w:rPr>
          <w:rFonts w:cs="David" w:hint="cs"/>
          <w:color w:val="auto"/>
          <w:sz w:val="24"/>
          <w:szCs w:val="24"/>
          <w:rtl/>
        </w:rPr>
        <w:t xml:space="preserve">לרואה חשבון שחלפו 5 שנים ויותר מיום קבלת רישיונו </w:t>
      </w:r>
      <w:r w:rsidRPr="001864DB">
        <w:rPr>
          <w:rFonts w:cs="David"/>
          <w:color w:val="auto"/>
          <w:sz w:val="24"/>
          <w:szCs w:val="24"/>
          <w:rtl/>
        </w:rPr>
        <w:t>–</w:t>
      </w:r>
      <w:r w:rsidRPr="001864DB">
        <w:rPr>
          <w:rFonts w:cs="David" w:hint="cs"/>
          <w:color w:val="auto"/>
          <w:sz w:val="24"/>
          <w:szCs w:val="24"/>
          <w:rtl/>
        </w:rPr>
        <w:t xml:space="preserve"> 568 ₪;</w:t>
      </w:r>
    </w:p>
    <w:p w:rsidR="0037190B" w:rsidRPr="001864DB" w:rsidRDefault="0037190B" w:rsidP="00D06992">
      <w:pPr>
        <w:pStyle w:val="a8"/>
        <w:numPr>
          <w:ilvl w:val="0"/>
          <w:numId w:val="2"/>
        </w:numPr>
        <w:spacing w:before="0" w:after="120" w:line="360" w:lineRule="auto"/>
        <w:rPr>
          <w:rFonts w:cs="David"/>
          <w:color w:val="auto"/>
          <w:sz w:val="24"/>
          <w:szCs w:val="24"/>
          <w:rtl/>
        </w:rPr>
      </w:pPr>
      <w:r w:rsidRPr="001864DB">
        <w:rPr>
          <w:rFonts w:cs="David" w:hint="cs"/>
          <w:color w:val="auto"/>
          <w:sz w:val="24"/>
          <w:szCs w:val="24"/>
          <w:rtl/>
        </w:rPr>
        <w:t xml:space="preserve">לרואה חשבון בגיל 70 או יותר </w:t>
      </w:r>
      <w:r w:rsidRPr="001864DB">
        <w:rPr>
          <w:rFonts w:cs="David"/>
          <w:color w:val="auto"/>
          <w:sz w:val="24"/>
          <w:szCs w:val="24"/>
          <w:rtl/>
        </w:rPr>
        <w:t>–</w:t>
      </w:r>
      <w:r w:rsidRPr="001864DB">
        <w:rPr>
          <w:rFonts w:cs="David" w:hint="cs"/>
          <w:color w:val="auto"/>
          <w:sz w:val="24"/>
          <w:szCs w:val="24"/>
          <w:rtl/>
        </w:rPr>
        <w:t xml:space="preserve"> 217 ₪.</w:t>
      </w:r>
    </w:p>
    <w:p w:rsidR="0037190B" w:rsidRPr="001864DB" w:rsidRDefault="0037190B" w:rsidP="00D06992">
      <w:pPr>
        <w:spacing w:before="0" w:after="120" w:line="360" w:lineRule="auto"/>
        <w:ind w:firstLine="0"/>
        <w:rPr>
          <w:rFonts w:cs="David"/>
          <w:color w:val="auto"/>
          <w:sz w:val="24"/>
          <w:szCs w:val="24"/>
          <w:rtl/>
        </w:rPr>
      </w:pPr>
    </w:p>
    <w:p w:rsidR="00C25BD8" w:rsidRPr="001864DB" w:rsidRDefault="0037190B" w:rsidP="001864DB">
      <w:pPr>
        <w:spacing w:before="0" w:after="120" w:line="240" w:lineRule="auto"/>
        <w:ind w:firstLine="0"/>
        <w:rPr>
          <w:rFonts w:cs="David"/>
          <w:b/>
          <w:bCs/>
          <w:color w:val="auto"/>
          <w:sz w:val="24"/>
          <w:szCs w:val="24"/>
          <w:u w:val="single"/>
          <w:rtl/>
        </w:rPr>
      </w:pPr>
      <w:r w:rsidRPr="001864DB">
        <w:rPr>
          <w:rFonts w:cs="David" w:hint="cs"/>
          <w:b/>
          <w:bCs/>
          <w:color w:val="auto"/>
          <w:sz w:val="24"/>
          <w:szCs w:val="24"/>
          <w:u w:val="single"/>
          <w:rtl/>
        </w:rPr>
        <w:t>התיקון המוצע</w:t>
      </w:r>
    </w:p>
    <w:p w:rsidR="00C25BD8" w:rsidRPr="001864DB" w:rsidRDefault="009E1C0E" w:rsidP="00D06992">
      <w:pPr>
        <w:spacing w:before="0" w:after="120" w:line="360" w:lineRule="auto"/>
        <w:ind w:firstLine="0"/>
        <w:rPr>
          <w:rFonts w:cs="David"/>
          <w:color w:val="auto"/>
          <w:sz w:val="24"/>
          <w:szCs w:val="24"/>
          <w:rtl/>
        </w:rPr>
      </w:pPr>
      <w:r w:rsidRPr="001864DB">
        <w:rPr>
          <w:rFonts w:cs="David" w:hint="cs"/>
          <w:color w:val="auto"/>
          <w:sz w:val="24"/>
          <w:szCs w:val="24"/>
          <w:rtl/>
        </w:rPr>
        <w:t xml:space="preserve">בדברי ההסבר לצו נטען, כי </w:t>
      </w:r>
      <w:r w:rsidR="00393F1D" w:rsidRPr="001864DB">
        <w:rPr>
          <w:rFonts w:cs="David"/>
          <w:color w:val="auto"/>
          <w:sz w:val="24"/>
          <w:szCs w:val="24"/>
          <w:rtl/>
        </w:rPr>
        <w:t xml:space="preserve">מאחר ואין בידי </w:t>
      </w:r>
      <w:r w:rsidR="00393F1D" w:rsidRPr="001864DB">
        <w:rPr>
          <w:rFonts w:cs="David" w:hint="cs"/>
          <w:color w:val="auto"/>
          <w:sz w:val="24"/>
          <w:szCs w:val="24"/>
          <w:rtl/>
        </w:rPr>
        <w:t xml:space="preserve">מועצת רואי החשבון </w:t>
      </w:r>
      <w:r w:rsidR="00393F1D" w:rsidRPr="001864DB">
        <w:rPr>
          <w:rFonts w:cs="David"/>
          <w:color w:val="auto"/>
          <w:sz w:val="24"/>
          <w:szCs w:val="24"/>
          <w:rtl/>
        </w:rPr>
        <w:t xml:space="preserve">כלים </w:t>
      </w:r>
      <w:r w:rsidR="00393F1D" w:rsidRPr="001864DB">
        <w:rPr>
          <w:rFonts w:cs="David" w:hint="cs"/>
          <w:color w:val="auto"/>
          <w:sz w:val="24"/>
          <w:szCs w:val="24"/>
          <w:rtl/>
        </w:rPr>
        <w:t xml:space="preserve">מינהליים </w:t>
      </w:r>
      <w:r w:rsidR="00393F1D" w:rsidRPr="001864DB">
        <w:rPr>
          <w:rFonts w:cs="David"/>
          <w:color w:val="auto"/>
          <w:sz w:val="24"/>
          <w:szCs w:val="24"/>
          <w:rtl/>
        </w:rPr>
        <w:t xml:space="preserve">לגביית האגרות </w:t>
      </w:r>
      <w:r w:rsidR="00393F1D" w:rsidRPr="001864DB">
        <w:rPr>
          <w:rFonts w:cs="David" w:hint="cs"/>
          <w:color w:val="auto"/>
          <w:sz w:val="24"/>
          <w:szCs w:val="24"/>
          <w:rtl/>
        </w:rPr>
        <w:t xml:space="preserve">השנתיות </w:t>
      </w:r>
      <w:r w:rsidR="00393F1D" w:rsidRPr="001864DB">
        <w:rPr>
          <w:rFonts w:cs="David"/>
          <w:color w:val="auto"/>
          <w:sz w:val="24"/>
          <w:szCs w:val="24"/>
          <w:rtl/>
        </w:rPr>
        <w:t>שנקבעו מכוח חוק</w:t>
      </w:r>
      <w:r w:rsidR="00393F1D" w:rsidRPr="001864DB">
        <w:rPr>
          <w:rFonts w:cs="David" w:hint="cs"/>
          <w:color w:val="auto"/>
          <w:sz w:val="24"/>
          <w:szCs w:val="24"/>
          <w:rtl/>
        </w:rPr>
        <w:t xml:space="preserve"> רואי חשבון</w:t>
      </w:r>
      <w:r w:rsidR="00393F1D" w:rsidRPr="001864DB">
        <w:rPr>
          <w:rFonts w:cs="David"/>
          <w:color w:val="auto"/>
          <w:sz w:val="24"/>
          <w:szCs w:val="24"/>
          <w:rtl/>
        </w:rPr>
        <w:t>, אחוזי גביית האגרות השנתיות הם נמוכים</w:t>
      </w:r>
      <w:r w:rsidR="00C25BD8" w:rsidRPr="001864DB">
        <w:rPr>
          <w:rFonts w:cs="David"/>
          <w:color w:val="auto"/>
          <w:sz w:val="24"/>
          <w:szCs w:val="24"/>
          <w:rtl/>
        </w:rPr>
        <w:t>.</w:t>
      </w:r>
      <w:r w:rsidR="00393F1D" w:rsidRPr="001864DB">
        <w:rPr>
          <w:rFonts w:cs="David" w:hint="cs"/>
          <w:color w:val="auto"/>
          <w:sz w:val="24"/>
          <w:szCs w:val="24"/>
          <w:rtl/>
        </w:rPr>
        <w:t xml:space="preserve"> </w:t>
      </w:r>
      <w:r w:rsidRPr="001864DB">
        <w:rPr>
          <w:rFonts w:cs="David" w:hint="cs"/>
          <w:color w:val="auto"/>
          <w:sz w:val="24"/>
          <w:szCs w:val="24"/>
          <w:rtl/>
        </w:rPr>
        <w:t>זאת, בשונה מ</w:t>
      </w:r>
      <w:r w:rsidR="00C25BD8" w:rsidRPr="001864DB">
        <w:rPr>
          <w:rFonts w:cs="David"/>
          <w:color w:val="auto"/>
          <w:sz w:val="24"/>
          <w:szCs w:val="24"/>
          <w:rtl/>
        </w:rPr>
        <w:t xml:space="preserve">רמת גביית אגרות בחינות והענקת רישיון </w:t>
      </w:r>
      <w:r w:rsidRPr="001864DB">
        <w:rPr>
          <w:rFonts w:cs="David" w:hint="cs"/>
          <w:color w:val="auto"/>
          <w:sz w:val="24"/>
          <w:szCs w:val="24"/>
          <w:rtl/>
        </w:rPr>
        <w:t xml:space="preserve">שהיא </w:t>
      </w:r>
      <w:r w:rsidR="00C25BD8" w:rsidRPr="001864DB">
        <w:rPr>
          <w:rFonts w:cs="David"/>
          <w:color w:val="auto"/>
          <w:sz w:val="24"/>
          <w:szCs w:val="24"/>
          <w:rtl/>
        </w:rPr>
        <w:t>באחוזים מלאים</w:t>
      </w:r>
      <w:r w:rsidRPr="001864DB">
        <w:rPr>
          <w:rFonts w:cs="David" w:hint="cs"/>
          <w:color w:val="auto"/>
          <w:sz w:val="24"/>
          <w:szCs w:val="24"/>
          <w:rtl/>
        </w:rPr>
        <w:t>,</w:t>
      </w:r>
      <w:r w:rsidR="00C25BD8" w:rsidRPr="001864DB">
        <w:rPr>
          <w:rFonts w:cs="David"/>
          <w:color w:val="auto"/>
          <w:sz w:val="24"/>
          <w:szCs w:val="24"/>
          <w:rtl/>
        </w:rPr>
        <w:t xml:space="preserve"> שכן בידי המועצה בהקשר זה כלי יעיל בדמות מניעה בעד מי שלא שילם את האגרה מלהיבחן או לקבל את הרישיון.</w:t>
      </w:r>
    </w:p>
    <w:p w:rsidR="00C25BD8" w:rsidRPr="001864DB" w:rsidRDefault="00C25BD8" w:rsidP="00D06992">
      <w:pPr>
        <w:pStyle w:val="a3"/>
        <w:spacing w:after="120" w:line="360" w:lineRule="auto"/>
        <w:jc w:val="both"/>
        <w:rPr>
          <w:rFonts w:ascii="David" w:hAnsi="David"/>
          <w:sz w:val="24"/>
          <w:rtl/>
        </w:rPr>
      </w:pPr>
      <w:r w:rsidRPr="001864DB">
        <w:rPr>
          <w:rFonts w:ascii="David" w:hAnsi="David"/>
          <w:sz w:val="24"/>
          <w:rtl/>
        </w:rPr>
        <w:t>על מנת</w:t>
      </w:r>
      <w:r w:rsidRPr="001864DB">
        <w:rPr>
          <w:rFonts w:ascii="David" w:hAnsi="David" w:hint="cs"/>
          <w:sz w:val="24"/>
          <w:rtl/>
        </w:rPr>
        <w:t xml:space="preserve"> לייעל את הליכי גביית האגרות השנתיות, מוצע להסמיך את </w:t>
      </w:r>
      <w:r w:rsidRPr="001864DB">
        <w:rPr>
          <w:rFonts w:ascii="David" w:hAnsi="David"/>
          <w:sz w:val="24"/>
          <w:rtl/>
        </w:rPr>
        <w:t xml:space="preserve">המרכז </w:t>
      </w:r>
      <w:r w:rsidR="001864DB" w:rsidRPr="001864DB">
        <w:rPr>
          <w:rFonts w:ascii="David" w:hAnsi="David" w:hint="cs"/>
          <w:sz w:val="24"/>
          <w:rtl/>
        </w:rPr>
        <w:t xml:space="preserve">לגביית קנסות </w:t>
      </w:r>
      <w:r w:rsidRPr="001864DB">
        <w:rPr>
          <w:rFonts w:ascii="David" w:hAnsi="David" w:hint="cs"/>
          <w:sz w:val="24"/>
          <w:rtl/>
        </w:rPr>
        <w:t>ל</w:t>
      </w:r>
      <w:r w:rsidRPr="001864DB">
        <w:rPr>
          <w:rFonts w:ascii="David" w:hAnsi="David"/>
          <w:sz w:val="24"/>
          <w:rtl/>
        </w:rPr>
        <w:t>גב</w:t>
      </w:r>
      <w:r w:rsidRPr="001864DB">
        <w:rPr>
          <w:rFonts w:ascii="David" w:hAnsi="David" w:hint="cs"/>
          <w:sz w:val="24"/>
          <w:rtl/>
        </w:rPr>
        <w:t>ות</w:t>
      </w:r>
      <w:r w:rsidRPr="001864DB">
        <w:rPr>
          <w:rFonts w:ascii="David" w:hAnsi="David"/>
          <w:sz w:val="24"/>
          <w:rtl/>
        </w:rPr>
        <w:t xml:space="preserve"> את החובות</w:t>
      </w:r>
      <w:r w:rsidRPr="001864DB">
        <w:rPr>
          <w:rFonts w:ascii="David" w:hAnsi="David" w:hint="cs"/>
          <w:sz w:val="24"/>
          <w:rtl/>
        </w:rPr>
        <w:t xml:space="preserve"> הצבורים של רואי חשבון בעד האגרות השנתיות</w:t>
      </w:r>
      <w:r w:rsidR="0069585D" w:rsidRPr="001864DB">
        <w:rPr>
          <w:rFonts w:ascii="David" w:hAnsi="David" w:hint="cs"/>
          <w:sz w:val="24"/>
          <w:rtl/>
        </w:rPr>
        <w:t xml:space="preserve">, קרי: האגרה השנתית </w:t>
      </w:r>
      <w:r w:rsidR="006824E0" w:rsidRPr="001864DB">
        <w:rPr>
          <w:rFonts w:ascii="David" w:hAnsi="David" w:hint="cs"/>
          <w:sz w:val="24"/>
          <w:rtl/>
        </w:rPr>
        <w:t>של רואי החשבון לפי סעיפים 4 ו-5 לחוק רואי חשבון</w:t>
      </w:r>
      <w:r w:rsidRPr="001864DB">
        <w:rPr>
          <w:rFonts w:ascii="David" w:hAnsi="David" w:hint="cs"/>
          <w:sz w:val="24"/>
          <w:rtl/>
        </w:rPr>
        <w:t>,</w:t>
      </w:r>
      <w:r w:rsidRPr="001864DB">
        <w:rPr>
          <w:rFonts w:ascii="David" w:hAnsi="David"/>
          <w:sz w:val="24"/>
          <w:rtl/>
        </w:rPr>
        <w:t xml:space="preserve"> בהתאם ל</w:t>
      </w:r>
      <w:r w:rsidRPr="001864DB">
        <w:rPr>
          <w:rFonts w:ascii="David" w:hAnsi="David" w:hint="cs"/>
          <w:sz w:val="24"/>
          <w:rtl/>
        </w:rPr>
        <w:t xml:space="preserve">הצעת מנהל המרכז </w:t>
      </w:r>
      <w:r w:rsidR="006824E0" w:rsidRPr="001864DB">
        <w:rPr>
          <w:rFonts w:ascii="David" w:hAnsi="David" w:hint="cs"/>
          <w:sz w:val="24"/>
          <w:rtl/>
        </w:rPr>
        <w:t xml:space="preserve">לגביית קנסות </w:t>
      </w:r>
      <w:r w:rsidRPr="001864DB">
        <w:rPr>
          <w:rFonts w:ascii="David" w:hAnsi="David" w:hint="cs"/>
          <w:sz w:val="24"/>
          <w:rtl/>
        </w:rPr>
        <w:t>וחשב</w:t>
      </w:r>
      <w:r w:rsidRPr="001864DB">
        <w:rPr>
          <w:rFonts w:ascii="David" w:hAnsi="David"/>
          <w:sz w:val="24"/>
          <w:rtl/>
        </w:rPr>
        <w:t xml:space="preserve"> משרד </w:t>
      </w:r>
      <w:r w:rsidRPr="001864DB">
        <w:rPr>
          <w:rFonts w:ascii="David" w:hAnsi="David" w:hint="cs"/>
          <w:sz w:val="24"/>
          <w:rtl/>
        </w:rPr>
        <w:t>המשפטים.</w:t>
      </w:r>
      <w:r w:rsidRPr="001864DB">
        <w:rPr>
          <w:rFonts w:ascii="David" w:hAnsi="David"/>
          <w:sz w:val="24"/>
          <w:rtl/>
        </w:rPr>
        <w:t xml:space="preserve"> </w:t>
      </w:r>
      <w:r w:rsidRPr="001864DB">
        <w:rPr>
          <w:rFonts w:ascii="David" w:hAnsi="David" w:hint="cs"/>
          <w:sz w:val="24"/>
          <w:rtl/>
        </w:rPr>
        <w:t xml:space="preserve">הכספים שיגבה המרכז </w:t>
      </w:r>
      <w:r w:rsidRPr="001864DB">
        <w:rPr>
          <w:rFonts w:ascii="David" w:hAnsi="David"/>
          <w:sz w:val="24"/>
          <w:rtl/>
        </w:rPr>
        <w:t>י</w:t>
      </w:r>
      <w:r w:rsidRPr="001864DB">
        <w:rPr>
          <w:rFonts w:ascii="David" w:hAnsi="David" w:hint="cs"/>
          <w:sz w:val="24"/>
          <w:rtl/>
        </w:rPr>
        <w:t>ו</w:t>
      </w:r>
      <w:r w:rsidRPr="001864DB">
        <w:rPr>
          <w:rFonts w:ascii="David" w:hAnsi="David"/>
          <w:sz w:val="24"/>
          <w:rtl/>
        </w:rPr>
        <w:t>עבר</w:t>
      </w:r>
      <w:r w:rsidRPr="001864DB">
        <w:rPr>
          <w:rFonts w:ascii="David" w:hAnsi="David" w:hint="cs"/>
          <w:sz w:val="24"/>
          <w:rtl/>
        </w:rPr>
        <w:t>ו</w:t>
      </w:r>
      <w:r w:rsidRPr="001864DB">
        <w:rPr>
          <w:rFonts w:ascii="David" w:hAnsi="David"/>
          <w:sz w:val="24"/>
          <w:rtl/>
        </w:rPr>
        <w:t xml:space="preserve"> למשרד ה</w:t>
      </w:r>
      <w:r w:rsidRPr="001864DB">
        <w:rPr>
          <w:rFonts w:ascii="David" w:hAnsi="David" w:hint="cs"/>
          <w:sz w:val="24"/>
          <w:rtl/>
        </w:rPr>
        <w:t>משפטים.</w:t>
      </w:r>
      <w:r w:rsidRPr="001864DB">
        <w:rPr>
          <w:rFonts w:ascii="David" w:hAnsi="David"/>
          <w:sz w:val="24"/>
          <w:rtl/>
        </w:rPr>
        <w:t xml:space="preserve"> </w:t>
      </w:r>
    </w:p>
    <w:p w:rsidR="005C3733" w:rsidRPr="00645099" w:rsidRDefault="005C3733" w:rsidP="00D06992">
      <w:pPr>
        <w:pStyle w:val="a3"/>
        <w:spacing w:after="120" w:line="360" w:lineRule="auto"/>
        <w:jc w:val="both"/>
        <w:rPr>
          <w:rFonts w:ascii="David" w:hAnsi="David"/>
          <w:b/>
          <w:bCs/>
          <w:sz w:val="24"/>
          <w:u w:val="single"/>
          <w:rtl/>
          <w:lang w:eastAsia="he-IL"/>
        </w:rPr>
      </w:pPr>
    </w:p>
    <w:p w:rsidR="00C25BD8" w:rsidRPr="00645099" w:rsidRDefault="006824E0" w:rsidP="001864DB">
      <w:pPr>
        <w:pStyle w:val="a3"/>
        <w:spacing w:after="120"/>
        <w:jc w:val="both"/>
        <w:rPr>
          <w:rFonts w:ascii="David" w:hAnsi="David"/>
          <w:b/>
          <w:bCs/>
          <w:sz w:val="24"/>
          <w:rtl/>
        </w:rPr>
      </w:pPr>
      <w:r w:rsidRPr="00645099">
        <w:rPr>
          <w:rFonts w:ascii="David" w:hAnsi="David" w:hint="cs"/>
          <w:b/>
          <w:bCs/>
          <w:sz w:val="24"/>
          <w:u w:val="single"/>
          <w:rtl/>
        </w:rPr>
        <w:t>נקודות לדיון</w:t>
      </w:r>
    </w:p>
    <w:p w:rsidR="005C0655" w:rsidRPr="00645099" w:rsidRDefault="005C0655" w:rsidP="001A097F">
      <w:pPr>
        <w:pStyle w:val="a3"/>
        <w:spacing w:after="120" w:line="360" w:lineRule="auto"/>
        <w:jc w:val="both"/>
        <w:rPr>
          <w:rFonts w:ascii="David" w:hAnsi="David"/>
          <w:sz w:val="24"/>
          <w:rtl/>
        </w:rPr>
      </w:pPr>
      <w:r w:rsidRPr="00645099">
        <w:rPr>
          <w:rFonts w:ascii="David" w:hAnsi="David" w:hint="cs"/>
          <w:b/>
          <w:bCs/>
          <w:sz w:val="24"/>
          <w:rtl/>
        </w:rPr>
        <w:t>(1) היקף החובות</w:t>
      </w:r>
      <w:r w:rsidRPr="00645099">
        <w:rPr>
          <w:rFonts w:ascii="David" w:hAnsi="David" w:hint="cs"/>
          <w:sz w:val="24"/>
          <w:rtl/>
        </w:rPr>
        <w:t xml:space="preserve"> </w:t>
      </w:r>
      <w:r w:rsidRPr="00645099">
        <w:rPr>
          <w:rFonts w:ascii="David" w:hAnsi="David"/>
          <w:sz w:val="24"/>
          <w:rtl/>
        </w:rPr>
        <w:t>–</w:t>
      </w:r>
      <w:r w:rsidRPr="00645099">
        <w:rPr>
          <w:rFonts w:ascii="David" w:hAnsi="David" w:hint="cs"/>
          <w:sz w:val="24"/>
          <w:rtl/>
        </w:rPr>
        <w:t xml:space="preserve"> מה היקף החובות הצבורים שיש </w:t>
      </w:r>
      <w:r w:rsidR="007E7992" w:rsidRPr="00645099">
        <w:rPr>
          <w:rFonts w:ascii="David" w:hAnsi="David" w:hint="cs"/>
          <w:sz w:val="24"/>
          <w:rtl/>
        </w:rPr>
        <w:t xml:space="preserve">כיום </w:t>
      </w:r>
      <w:r w:rsidRPr="00645099">
        <w:rPr>
          <w:rFonts w:ascii="David" w:hAnsi="David" w:hint="cs"/>
          <w:sz w:val="24"/>
          <w:rtl/>
        </w:rPr>
        <w:t xml:space="preserve">לרואי החשבון בגין אגרות שנתיות? כמה אחוזים מבין רואי החשבון </w:t>
      </w:r>
      <w:r w:rsidR="007E7992" w:rsidRPr="00645099">
        <w:rPr>
          <w:rFonts w:ascii="David" w:hAnsi="David" w:hint="cs"/>
          <w:sz w:val="24"/>
          <w:rtl/>
        </w:rPr>
        <w:t xml:space="preserve">שילמו </w:t>
      </w:r>
      <w:r w:rsidRPr="00645099">
        <w:rPr>
          <w:rFonts w:ascii="David" w:hAnsi="David" w:hint="cs"/>
          <w:sz w:val="24"/>
          <w:rtl/>
        </w:rPr>
        <w:t xml:space="preserve">אגרות שנתיות </w:t>
      </w:r>
      <w:r w:rsidR="007E7992" w:rsidRPr="00645099">
        <w:rPr>
          <w:rFonts w:ascii="David" w:hAnsi="David" w:hint="cs"/>
          <w:sz w:val="24"/>
          <w:rtl/>
        </w:rPr>
        <w:t xml:space="preserve">ב-5 השנים האחרונות, </w:t>
      </w:r>
      <w:r w:rsidRPr="00645099">
        <w:rPr>
          <w:rFonts w:ascii="David" w:hAnsi="David" w:hint="cs"/>
          <w:sz w:val="24"/>
          <w:rtl/>
        </w:rPr>
        <w:t xml:space="preserve">וכמה לא? </w:t>
      </w:r>
    </w:p>
    <w:p w:rsidR="002D4040" w:rsidRPr="00645099" w:rsidRDefault="005C3733" w:rsidP="001E5225">
      <w:pPr>
        <w:pStyle w:val="a3"/>
        <w:spacing w:after="120" w:line="360" w:lineRule="auto"/>
        <w:jc w:val="both"/>
        <w:rPr>
          <w:rFonts w:ascii="David" w:hAnsi="David"/>
          <w:sz w:val="24"/>
          <w:rtl/>
        </w:rPr>
      </w:pPr>
      <w:r w:rsidRPr="00645099">
        <w:rPr>
          <w:rFonts w:ascii="David" w:hAnsi="David" w:hint="cs"/>
          <w:b/>
          <w:bCs/>
          <w:sz w:val="24"/>
          <w:rtl/>
        </w:rPr>
        <w:t>(</w:t>
      </w:r>
      <w:r w:rsidR="000465C6" w:rsidRPr="00645099">
        <w:rPr>
          <w:rFonts w:ascii="David" w:hAnsi="David" w:hint="cs"/>
          <w:b/>
          <w:bCs/>
          <w:sz w:val="24"/>
          <w:rtl/>
        </w:rPr>
        <w:t>2</w:t>
      </w:r>
      <w:r w:rsidRPr="00645099">
        <w:rPr>
          <w:rFonts w:ascii="David" w:hAnsi="David" w:hint="cs"/>
          <w:b/>
          <w:bCs/>
          <w:sz w:val="24"/>
          <w:rtl/>
        </w:rPr>
        <w:t>) סנקצי</w:t>
      </w:r>
      <w:r w:rsidR="00BA2F00" w:rsidRPr="00645099">
        <w:rPr>
          <w:rFonts w:ascii="David" w:hAnsi="David" w:hint="cs"/>
          <w:b/>
          <w:bCs/>
          <w:sz w:val="24"/>
          <w:rtl/>
        </w:rPr>
        <w:t>ות על אי תשלום אגרה</w:t>
      </w:r>
      <w:r w:rsidR="00BA2F00" w:rsidRPr="00645099">
        <w:rPr>
          <w:rFonts w:ascii="David" w:hAnsi="David" w:hint="cs"/>
          <w:sz w:val="24"/>
          <w:rtl/>
        </w:rPr>
        <w:t xml:space="preserve"> </w:t>
      </w:r>
      <w:r w:rsidR="00BA2F00" w:rsidRPr="00645099">
        <w:rPr>
          <w:rFonts w:ascii="David" w:hAnsi="David"/>
          <w:sz w:val="24"/>
          <w:rtl/>
        </w:rPr>
        <w:t>–</w:t>
      </w:r>
      <w:r w:rsidR="00BA2F00" w:rsidRPr="00645099">
        <w:rPr>
          <w:rFonts w:ascii="David" w:hAnsi="David" w:hint="cs"/>
          <w:sz w:val="24"/>
          <w:rtl/>
        </w:rPr>
        <w:t xml:space="preserve"> </w:t>
      </w:r>
      <w:r w:rsidRPr="00645099">
        <w:rPr>
          <w:rFonts w:ascii="David" w:hAnsi="David" w:hint="cs"/>
          <w:sz w:val="24"/>
          <w:rtl/>
        </w:rPr>
        <w:t xml:space="preserve"> </w:t>
      </w:r>
      <w:r w:rsidR="008C5828" w:rsidRPr="00645099">
        <w:rPr>
          <w:rFonts w:ascii="David" w:hAnsi="David" w:hint="cs"/>
          <w:sz w:val="24"/>
          <w:rtl/>
        </w:rPr>
        <w:t xml:space="preserve">לפי סעיף 5(א1) לחוק רואי חשבון, אם רואה חשבון אינו משלם את האגרה בעד שנה מסוימת עד תום חודש מרס של השנה שלאחריה, הוא אינו רשאי לשמש כרואה חשבון, כל עוד לא שילם את האגרה בעד אותה השנה. </w:t>
      </w:r>
      <w:r w:rsidR="001E5225" w:rsidRPr="00645099">
        <w:rPr>
          <w:rFonts w:ascii="David" w:hAnsi="David" w:hint="cs"/>
          <w:sz w:val="24"/>
          <w:rtl/>
        </w:rPr>
        <w:t xml:space="preserve">לכאורה, </w:t>
      </w:r>
      <w:r w:rsidR="008C5828" w:rsidRPr="00645099">
        <w:rPr>
          <w:rFonts w:ascii="David" w:hAnsi="David" w:hint="cs"/>
          <w:sz w:val="24"/>
          <w:rtl/>
        </w:rPr>
        <w:t xml:space="preserve">מדובר על סנקציה מאוד </w:t>
      </w:r>
      <w:r w:rsidR="002D4040" w:rsidRPr="00645099">
        <w:rPr>
          <w:rFonts w:ascii="David" w:hAnsi="David" w:hint="cs"/>
          <w:sz w:val="24"/>
          <w:rtl/>
        </w:rPr>
        <w:t xml:space="preserve">משמעותית. האם מועצת רואי החשבון עושה שימוש בסנקציה האמורה? האם החשש מסנקציה של איסור לשמש כרואה חשבון </w:t>
      </w:r>
      <w:r w:rsidR="001E5225" w:rsidRPr="00645099">
        <w:rPr>
          <w:rFonts w:ascii="David" w:hAnsi="David" w:hint="cs"/>
          <w:sz w:val="24"/>
          <w:rtl/>
        </w:rPr>
        <w:t xml:space="preserve">אינה </w:t>
      </w:r>
      <w:r w:rsidR="002D4040" w:rsidRPr="00645099">
        <w:rPr>
          <w:rFonts w:ascii="David" w:hAnsi="David" w:hint="cs"/>
          <w:sz w:val="24"/>
          <w:rtl/>
        </w:rPr>
        <w:t>כלי יעיל לגביית האגרה השנתית?</w:t>
      </w:r>
    </w:p>
    <w:p w:rsidR="00645099" w:rsidRPr="00645099" w:rsidRDefault="00BA2F00" w:rsidP="00645099">
      <w:pPr>
        <w:pStyle w:val="a3"/>
        <w:spacing w:after="120" w:line="360" w:lineRule="auto"/>
        <w:jc w:val="both"/>
        <w:rPr>
          <w:rFonts w:ascii="David" w:hAnsi="David"/>
          <w:sz w:val="24"/>
          <w:rtl/>
        </w:rPr>
      </w:pPr>
      <w:r w:rsidRPr="00645099">
        <w:rPr>
          <w:rFonts w:ascii="David" w:hAnsi="David" w:hint="cs"/>
          <w:b/>
          <w:bCs/>
          <w:sz w:val="24"/>
          <w:rtl/>
        </w:rPr>
        <w:t>(</w:t>
      </w:r>
      <w:r w:rsidR="000465C6" w:rsidRPr="00645099">
        <w:rPr>
          <w:rFonts w:ascii="David" w:hAnsi="David" w:hint="cs"/>
          <w:b/>
          <w:bCs/>
          <w:sz w:val="24"/>
          <w:rtl/>
        </w:rPr>
        <w:t>3</w:t>
      </w:r>
      <w:r w:rsidRPr="00645099">
        <w:rPr>
          <w:rFonts w:ascii="David" w:hAnsi="David" w:hint="cs"/>
          <w:b/>
          <w:bCs/>
          <w:sz w:val="24"/>
          <w:rtl/>
        </w:rPr>
        <w:t xml:space="preserve">) </w:t>
      </w:r>
      <w:r w:rsidR="00807008" w:rsidRPr="00645099">
        <w:rPr>
          <w:rFonts w:ascii="David" w:hAnsi="David" w:hint="cs"/>
          <w:b/>
          <w:bCs/>
          <w:sz w:val="24"/>
          <w:rtl/>
        </w:rPr>
        <w:t>אגרות של בעלי רישיונות אחרים</w:t>
      </w:r>
      <w:r w:rsidRPr="00645099">
        <w:rPr>
          <w:rFonts w:ascii="David" w:hAnsi="David" w:hint="cs"/>
          <w:sz w:val="24"/>
          <w:rtl/>
        </w:rPr>
        <w:t xml:space="preserve"> </w:t>
      </w:r>
      <w:r w:rsidRPr="00645099">
        <w:rPr>
          <w:rFonts w:ascii="David" w:hAnsi="David"/>
          <w:sz w:val="24"/>
          <w:rtl/>
        </w:rPr>
        <w:t>–</w:t>
      </w:r>
      <w:r w:rsidRPr="00645099">
        <w:rPr>
          <w:rFonts w:ascii="David" w:hAnsi="David" w:hint="cs"/>
          <w:sz w:val="24"/>
          <w:rtl/>
        </w:rPr>
        <w:t xml:space="preserve"> </w:t>
      </w:r>
      <w:r w:rsidR="00807008" w:rsidRPr="00645099">
        <w:rPr>
          <w:rFonts w:ascii="David" w:hAnsi="David" w:hint="cs"/>
          <w:sz w:val="24"/>
          <w:rtl/>
        </w:rPr>
        <w:t>כיצד נגבים אגרות של בעלי רישיונות אחרים שנדרשים לשלם אגרות שנתיות בגין הרישיון? האם גם הם נגבים על ידי המרכז לגביית קנסות</w:t>
      </w:r>
      <w:r w:rsidR="006C453D" w:rsidRPr="00645099">
        <w:rPr>
          <w:rFonts w:ascii="David" w:hAnsi="David" w:hint="cs"/>
          <w:sz w:val="24"/>
          <w:rtl/>
        </w:rPr>
        <w:t xml:space="preserve"> או שיש בידי הגורמים שנותנים את הרישיון כלים מינהליים לגביית האגרות</w:t>
      </w:r>
      <w:r w:rsidR="00807008" w:rsidRPr="00645099">
        <w:rPr>
          <w:rFonts w:ascii="David" w:hAnsi="David" w:hint="cs"/>
          <w:sz w:val="24"/>
          <w:rtl/>
        </w:rPr>
        <w:t xml:space="preserve">? </w:t>
      </w:r>
      <w:r w:rsidR="00645099" w:rsidRPr="00645099">
        <w:rPr>
          <w:rFonts w:ascii="David" w:hAnsi="David" w:hint="cs"/>
          <w:sz w:val="24"/>
          <w:rtl/>
        </w:rPr>
        <w:t xml:space="preserve">להלן התייחסות לשתי דוגמאות: </w:t>
      </w:r>
    </w:p>
    <w:p w:rsidR="00645099" w:rsidRPr="00645099" w:rsidRDefault="00645099" w:rsidP="00645099">
      <w:pPr>
        <w:pStyle w:val="a3"/>
        <w:spacing w:after="120" w:line="360" w:lineRule="auto"/>
        <w:jc w:val="both"/>
        <w:rPr>
          <w:rFonts w:ascii="David" w:hAnsi="David"/>
          <w:sz w:val="24"/>
          <w:rtl/>
        </w:rPr>
      </w:pPr>
      <w:r w:rsidRPr="00645099">
        <w:rPr>
          <w:rFonts w:ascii="David" w:hAnsi="David" w:hint="cs"/>
          <w:sz w:val="24"/>
          <w:rtl/>
        </w:rPr>
        <w:t xml:space="preserve">אצל </w:t>
      </w:r>
      <w:r w:rsidRPr="00645099">
        <w:rPr>
          <w:rFonts w:ascii="David" w:hAnsi="David" w:hint="cs"/>
          <w:sz w:val="24"/>
          <w:u w:val="single"/>
          <w:rtl/>
        </w:rPr>
        <w:t>עורכי הדין</w:t>
      </w:r>
      <w:r w:rsidRPr="00645099">
        <w:rPr>
          <w:rFonts w:ascii="David" w:hAnsi="David" w:hint="cs"/>
          <w:sz w:val="24"/>
          <w:rtl/>
        </w:rPr>
        <w:t xml:space="preserve"> </w:t>
      </w:r>
      <w:r w:rsidRPr="00645099">
        <w:rPr>
          <w:rFonts w:ascii="David" w:hAnsi="David"/>
          <w:sz w:val="24"/>
          <w:rtl/>
        </w:rPr>
        <w:t>–</w:t>
      </w:r>
      <w:r w:rsidRPr="00645099">
        <w:rPr>
          <w:rFonts w:ascii="David" w:hAnsi="David" w:hint="cs"/>
          <w:sz w:val="24"/>
          <w:rtl/>
        </w:rPr>
        <w:t xml:space="preserve"> </w:t>
      </w:r>
      <w:r w:rsidR="00807008" w:rsidRPr="00645099">
        <w:rPr>
          <w:rFonts w:ascii="David" w:hAnsi="David" w:hint="cs"/>
          <w:sz w:val="24"/>
          <w:rtl/>
        </w:rPr>
        <w:t>חבר לשכת עורכי הדין שלא שילם דמי חבר המוטלים עליו, חרף דרישת תשלום, רשאי בית המשפט, לבקשת לשכת עורכי הדין, לתת צו לתשלום דמי החבר. צו תשלום כזה ניתן להוצאה לפועל כמו פסק דין סופי של בית משפט</w:t>
      </w:r>
      <w:r w:rsidRPr="00645099">
        <w:rPr>
          <w:rStyle w:val="a7"/>
          <w:rFonts w:ascii="David" w:hAnsi="David"/>
          <w:sz w:val="24"/>
          <w:rtl/>
        </w:rPr>
        <w:footnoteReference w:id="2"/>
      </w:r>
      <w:r w:rsidRPr="00645099">
        <w:rPr>
          <w:rFonts w:ascii="David" w:hAnsi="David" w:hint="cs"/>
          <w:sz w:val="24"/>
          <w:rtl/>
        </w:rPr>
        <w:t>;</w:t>
      </w:r>
      <w:r w:rsidR="00807008" w:rsidRPr="00645099">
        <w:rPr>
          <w:rFonts w:ascii="David" w:hAnsi="David" w:hint="cs"/>
          <w:sz w:val="24"/>
          <w:rtl/>
        </w:rPr>
        <w:t xml:space="preserve"> </w:t>
      </w:r>
    </w:p>
    <w:p w:rsidR="00645099" w:rsidRPr="00645099" w:rsidRDefault="00645099" w:rsidP="00645099">
      <w:pPr>
        <w:pStyle w:val="a3"/>
        <w:spacing w:after="120" w:line="360" w:lineRule="auto"/>
        <w:jc w:val="both"/>
        <w:rPr>
          <w:rFonts w:ascii="David" w:hAnsi="David"/>
          <w:sz w:val="24"/>
          <w:rtl/>
        </w:rPr>
      </w:pPr>
      <w:r w:rsidRPr="00645099">
        <w:rPr>
          <w:rFonts w:ascii="David" w:hAnsi="David" w:hint="cs"/>
          <w:sz w:val="24"/>
          <w:rtl/>
        </w:rPr>
        <w:t xml:space="preserve">אצל </w:t>
      </w:r>
      <w:r w:rsidRPr="00645099">
        <w:rPr>
          <w:rFonts w:ascii="David" w:hAnsi="David" w:hint="cs"/>
          <w:sz w:val="24"/>
          <w:u w:val="single"/>
          <w:rtl/>
        </w:rPr>
        <w:t>יועצי המס</w:t>
      </w:r>
      <w:r w:rsidRPr="00645099">
        <w:rPr>
          <w:rFonts w:ascii="David" w:hAnsi="David" w:hint="cs"/>
          <w:sz w:val="24"/>
          <w:rtl/>
        </w:rPr>
        <w:t xml:space="preserve"> </w:t>
      </w:r>
      <w:r w:rsidRPr="00645099">
        <w:rPr>
          <w:rFonts w:ascii="David" w:hAnsi="David"/>
          <w:sz w:val="24"/>
          <w:rtl/>
        </w:rPr>
        <w:t>–</w:t>
      </w:r>
      <w:r w:rsidRPr="00645099">
        <w:rPr>
          <w:rFonts w:ascii="David" w:hAnsi="David" w:hint="cs"/>
          <w:sz w:val="24"/>
          <w:rtl/>
        </w:rPr>
        <w:t xml:space="preserve"> יועץ מס שלא שילם אגרה שנתית לא יהיה רשאי לשמש כיועץ מס כל עוד לא שילם את האגרה, כן נקבע, כי על האגרות תחול פקודת המסים (גבייה) כאילו היתה מס</w:t>
      </w:r>
      <w:r w:rsidRPr="00645099">
        <w:rPr>
          <w:rStyle w:val="a7"/>
          <w:rFonts w:ascii="David" w:hAnsi="David"/>
          <w:sz w:val="24"/>
          <w:rtl/>
        </w:rPr>
        <w:footnoteReference w:id="3"/>
      </w:r>
      <w:r w:rsidRPr="00645099">
        <w:rPr>
          <w:rFonts w:ascii="David" w:hAnsi="David" w:hint="cs"/>
          <w:sz w:val="24"/>
          <w:rtl/>
        </w:rPr>
        <w:t xml:space="preserve">. </w:t>
      </w:r>
    </w:p>
    <w:p w:rsidR="00645099" w:rsidRPr="00645099" w:rsidRDefault="00645099" w:rsidP="00645099">
      <w:pPr>
        <w:pStyle w:val="a3"/>
        <w:spacing w:after="120" w:line="360" w:lineRule="auto"/>
        <w:jc w:val="both"/>
        <w:rPr>
          <w:rFonts w:ascii="David" w:hAnsi="David"/>
          <w:sz w:val="24"/>
          <w:rtl/>
        </w:rPr>
      </w:pPr>
      <w:r w:rsidRPr="00645099">
        <w:rPr>
          <w:rFonts w:ascii="David" w:hAnsi="David" w:hint="cs"/>
          <w:sz w:val="24"/>
          <w:rtl/>
        </w:rPr>
        <w:t>מבין החלופות השונות הקיימות אצל בעלי מקצוע אחרים, מדוע לגבי רואי החשבון בחרו דווקא בדרך של גבייה באמצעות המרכז לגביית קנסות?</w:t>
      </w:r>
    </w:p>
    <w:p w:rsidR="00EC2EAC" w:rsidRPr="00645099" w:rsidRDefault="00EC2EAC" w:rsidP="00C25BD8">
      <w:pPr>
        <w:spacing w:before="0" w:line="240" w:lineRule="auto"/>
        <w:ind w:firstLine="0"/>
        <w:rPr>
          <w:rFonts w:cs="David"/>
          <w:color w:val="auto"/>
          <w:sz w:val="22"/>
          <w:szCs w:val="22"/>
          <w:rtl/>
        </w:rPr>
      </w:pPr>
    </w:p>
    <w:p w:rsidR="00EC2EAC" w:rsidRDefault="00EC2EAC" w:rsidP="00C25BD8">
      <w:pPr>
        <w:spacing w:before="0" w:line="240" w:lineRule="auto"/>
        <w:ind w:firstLine="0"/>
        <w:rPr>
          <w:rFonts w:cs="David"/>
          <w:color w:val="0070C0"/>
          <w:sz w:val="22"/>
          <w:szCs w:val="22"/>
          <w:rtl/>
        </w:rPr>
      </w:pPr>
    </w:p>
    <w:sectPr w:rsidR="00EC2EAC" w:rsidSect="00D276EF">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190B" w:rsidRDefault="0037190B" w:rsidP="0037190B">
      <w:pPr>
        <w:spacing w:before="0" w:line="240" w:lineRule="auto"/>
      </w:pPr>
      <w:r>
        <w:separator/>
      </w:r>
    </w:p>
  </w:endnote>
  <w:endnote w:type="continuationSeparator" w:id="0">
    <w:p w:rsidR="0037190B" w:rsidRDefault="0037190B" w:rsidP="0037190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22335177"/>
      <w:docPartObj>
        <w:docPartGallery w:val="Page Numbers (Bottom of Page)"/>
        <w:docPartUnique/>
      </w:docPartObj>
    </w:sdtPr>
    <w:sdtEndPr>
      <w:rPr>
        <w:sz w:val="16"/>
        <w:szCs w:val="16"/>
        <w:cs/>
      </w:rPr>
    </w:sdtEndPr>
    <w:sdtContent>
      <w:p w:rsidR="00B70C14" w:rsidRDefault="00B70C14">
        <w:pPr>
          <w:pStyle w:val="a9"/>
          <w:jc w:val="center"/>
          <w:rPr>
            <w:rtl/>
            <w:cs/>
          </w:rPr>
        </w:pPr>
        <w:r>
          <w:fldChar w:fldCharType="begin"/>
        </w:r>
        <w:r>
          <w:rPr>
            <w:rtl/>
            <w:cs/>
          </w:rPr>
          <w:instrText>PAGE   \* MERGEFORMAT</w:instrText>
        </w:r>
        <w:r>
          <w:fldChar w:fldCharType="separate"/>
        </w:r>
        <w:r w:rsidR="00EA14E3" w:rsidRPr="00EA14E3">
          <w:rPr>
            <w:noProof/>
            <w:rtl/>
            <w:lang w:val="he-IL"/>
          </w:rPr>
          <w:t>1</w:t>
        </w:r>
        <w:r>
          <w:fldChar w:fldCharType="end"/>
        </w:r>
      </w:p>
    </w:sdtContent>
  </w:sdt>
  <w:p w:rsidR="00B70C14" w:rsidRDefault="00B70C1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190B" w:rsidRDefault="0037190B" w:rsidP="0037190B">
      <w:pPr>
        <w:spacing w:before="0" w:line="240" w:lineRule="auto"/>
      </w:pPr>
      <w:r>
        <w:separator/>
      </w:r>
    </w:p>
  </w:footnote>
  <w:footnote w:type="continuationSeparator" w:id="0">
    <w:p w:rsidR="0037190B" w:rsidRDefault="0037190B" w:rsidP="0037190B">
      <w:pPr>
        <w:spacing w:before="0" w:line="240" w:lineRule="auto"/>
      </w:pPr>
      <w:r>
        <w:continuationSeparator/>
      </w:r>
    </w:p>
  </w:footnote>
  <w:footnote w:id="1">
    <w:p w:rsidR="0037190B" w:rsidRPr="0037190B" w:rsidRDefault="0037190B" w:rsidP="0037190B">
      <w:pPr>
        <w:pStyle w:val="a5"/>
        <w:ind w:firstLine="0"/>
        <w:rPr>
          <w:rFonts w:cs="David"/>
          <w:rtl/>
        </w:rPr>
      </w:pPr>
      <w:r w:rsidRPr="0037190B">
        <w:rPr>
          <w:rStyle w:val="a7"/>
          <w:rFonts w:cs="David"/>
        </w:rPr>
        <w:footnoteRef/>
      </w:r>
      <w:r w:rsidRPr="0037190B">
        <w:rPr>
          <w:rFonts w:cs="David"/>
          <w:rtl/>
        </w:rPr>
        <w:t xml:space="preserve"> </w:t>
      </w:r>
      <w:r w:rsidRPr="0037190B">
        <w:rPr>
          <w:rFonts w:cs="David" w:hint="cs"/>
          <w:rtl/>
        </w:rPr>
        <w:t xml:space="preserve">אם האגרה שולמה בין 1 בפברואר ל-31 במרס </w:t>
      </w:r>
      <w:r w:rsidRPr="0037190B">
        <w:rPr>
          <w:rFonts w:cs="David"/>
          <w:rtl/>
        </w:rPr>
        <w:t>–</w:t>
      </w:r>
      <w:r w:rsidRPr="0037190B">
        <w:rPr>
          <w:rFonts w:cs="David" w:hint="cs"/>
          <w:rtl/>
        </w:rPr>
        <w:t xml:space="preserve"> ייווספו לה 10%; אם האגרה שולמה בין 1 באפריל ל-30 בספטמבר </w:t>
      </w:r>
      <w:r w:rsidRPr="0037190B">
        <w:rPr>
          <w:rFonts w:cs="David"/>
          <w:rtl/>
        </w:rPr>
        <w:t>–</w:t>
      </w:r>
      <w:r w:rsidRPr="0037190B">
        <w:rPr>
          <w:rFonts w:cs="David" w:hint="cs"/>
          <w:rtl/>
        </w:rPr>
        <w:t xml:space="preserve"> ייווספו לה 50%; אם האגרה שולמה אחרי 30 בספטמבר </w:t>
      </w:r>
      <w:r w:rsidRPr="0037190B">
        <w:rPr>
          <w:rFonts w:cs="David"/>
          <w:rtl/>
        </w:rPr>
        <w:t>–</w:t>
      </w:r>
      <w:r w:rsidRPr="0037190B">
        <w:rPr>
          <w:rFonts w:cs="David" w:hint="cs"/>
          <w:rtl/>
        </w:rPr>
        <w:t xml:space="preserve"> יווספו לה 100%; אם האגרה שולמה אחרי אותה שנה פולנית </w:t>
      </w:r>
      <w:r w:rsidRPr="0037190B">
        <w:rPr>
          <w:rFonts w:cs="David"/>
          <w:rtl/>
        </w:rPr>
        <w:t>–</w:t>
      </w:r>
      <w:r w:rsidRPr="0037190B">
        <w:rPr>
          <w:rFonts w:cs="David" w:hint="cs"/>
          <w:rtl/>
        </w:rPr>
        <w:t xml:space="preserve"> היא תישא, בנוסף לכפל אגרה כאמור, גם הפרשי הצמדה על סכום האגרה שנקבע. </w:t>
      </w:r>
    </w:p>
  </w:footnote>
  <w:footnote w:id="2">
    <w:p w:rsidR="00645099" w:rsidRPr="00645099" w:rsidRDefault="00645099">
      <w:pPr>
        <w:pStyle w:val="a5"/>
        <w:rPr>
          <w:rFonts w:cs="David"/>
          <w:rtl/>
        </w:rPr>
      </w:pPr>
      <w:r w:rsidRPr="00645099">
        <w:rPr>
          <w:rStyle w:val="a7"/>
          <w:rFonts w:cs="David"/>
        </w:rPr>
        <w:footnoteRef/>
      </w:r>
      <w:r w:rsidRPr="00645099">
        <w:rPr>
          <w:rFonts w:cs="David"/>
          <w:rtl/>
        </w:rPr>
        <w:t xml:space="preserve"> </w:t>
      </w:r>
      <w:r w:rsidRPr="00645099">
        <w:rPr>
          <w:rFonts w:ascii="David" w:hAnsi="David" w:cs="David" w:hint="cs"/>
          <w:color w:val="auto"/>
          <w:rtl/>
        </w:rPr>
        <w:t>סעיף 93(ב) לחוק לשכת עורכי הדין, התשכ"א-1961</w:t>
      </w:r>
      <w:r w:rsidRPr="00645099">
        <w:rPr>
          <w:rFonts w:ascii="David" w:hAnsi="David" w:cs="David" w:hint="cs"/>
          <w:color w:val="0070C0"/>
          <w:sz w:val="24"/>
          <w:rtl/>
        </w:rPr>
        <w:t>.</w:t>
      </w:r>
    </w:p>
  </w:footnote>
  <w:footnote w:id="3">
    <w:p w:rsidR="00645099" w:rsidRPr="00645099" w:rsidRDefault="00645099">
      <w:pPr>
        <w:pStyle w:val="a5"/>
        <w:rPr>
          <w:rFonts w:cs="David"/>
          <w:rtl/>
        </w:rPr>
      </w:pPr>
      <w:r w:rsidRPr="00645099">
        <w:rPr>
          <w:rStyle w:val="a7"/>
          <w:rFonts w:cs="David"/>
        </w:rPr>
        <w:footnoteRef/>
      </w:r>
      <w:r w:rsidRPr="00645099">
        <w:rPr>
          <w:rFonts w:cs="David"/>
          <w:rtl/>
        </w:rPr>
        <w:t xml:space="preserve"> </w:t>
      </w:r>
      <w:r w:rsidRPr="00645099">
        <w:rPr>
          <w:rFonts w:ascii="David" w:hAnsi="David" w:cs="David" w:hint="cs"/>
          <w:color w:val="auto"/>
          <w:rtl/>
        </w:rPr>
        <w:t>סעיף 38(ב) ו-(ג) לחוק הסדרת העיסוק בייצוג על ידי יועצי מס, התשס"ה-2005</w:t>
      </w:r>
      <w:r w:rsidRPr="00645099">
        <w:rPr>
          <w:rFonts w:cs="David"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C1DCA"/>
    <w:multiLevelType w:val="hybridMultilevel"/>
    <w:tmpl w:val="896A3C04"/>
    <w:lvl w:ilvl="0" w:tplc="72A0C2FA">
      <w:start w:val="3"/>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7803B6"/>
    <w:multiLevelType w:val="hybridMultilevel"/>
    <w:tmpl w:val="99FA7A76"/>
    <w:lvl w:ilvl="0" w:tplc="AB7643C0">
      <w:start w:val="3"/>
      <w:numFmt w:val="bullet"/>
      <w:lvlText w:val="-"/>
      <w:lvlJc w:val="left"/>
      <w:pPr>
        <w:ind w:left="720" w:hanging="360"/>
      </w:pPr>
      <w:rPr>
        <w:rFonts w:ascii="Hadasa Roso SL" w:eastAsia="MS Mincho" w:hAnsi="Hadasa Roso S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0F3"/>
    <w:rsid w:val="00025E62"/>
    <w:rsid w:val="000465C6"/>
    <w:rsid w:val="00131596"/>
    <w:rsid w:val="001713F6"/>
    <w:rsid w:val="00177B39"/>
    <w:rsid w:val="001864DB"/>
    <w:rsid w:val="001A097F"/>
    <w:rsid w:val="001D481F"/>
    <w:rsid w:val="001E5225"/>
    <w:rsid w:val="0026022F"/>
    <w:rsid w:val="00264539"/>
    <w:rsid w:val="002D4040"/>
    <w:rsid w:val="002E5AC0"/>
    <w:rsid w:val="002F5D2A"/>
    <w:rsid w:val="0037190B"/>
    <w:rsid w:val="00393F1D"/>
    <w:rsid w:val="003A3300"/>
    <w:rsid w:val="00415AA0"/>
    <w:rsid w:val="00460512"/>
    <w:rsid w:val="004933AA"/>
    <w:rsid w:val="00496CC6"/>
    <w:rsid w:val="0056100C"/>
    <w:rsid w:val="00597907"/>
    <w:rsid w:val="005C0655"/>
    <w:rsid w:val="005C3733"/>
    <w:rsid w:val="00645099"/>
    <w:rsid w:val="006824E0"/>
    <w:rsid w:val="0069248A"/>
    <w:rsid w:val="006942A9"/>
    <w:rsid w:val="0069585D"/>
    <w:rsid w:val="006C453D"/>
    <w:rsid w:val="006E7883"/>
    <w:rsid w:val="007B2CD7"/>
    <w:rsid w:val="007E7992"/>
    <w:rsid w:val="00802CCE"/>
    <w:rsid w:val="00807008"/>
    <w:rsid w:val="00867D9E"/>
    <w:rsid w:val="00882D9B"/>
    <w:rsid w:val="00884559"/>
    <w:rsid w:val="0088508A"/>
    <w:rsid w:val="008C5828"/>
    <w:rsid w:val="009310F3"/>
    <w:rsid w:val="009537ED"/>
    <w:rsid w:val="009E1C0E"/>
    <w:rsid w:val="00AA363E"/>
    <w:rsid w:val="00B00AC7"/>
    <w:rsid w:val="00B263E1"/>
    <w:rsid w:val="00B504CA"/>
    <w:rsid w:val="00B70C14"/>
    <w:rsid w:val="00B8348A"/>
    <w:rsid w:val="00BA2F00"/>
    <w:rsid w:val="00BD53EC"/>
    <w:rsid w:val="00BE1C70"/>
    <w:rsid w:val="00C25BD8"/>
    <w:rsid w:val="00C81FA1"/>
    <w:rsid w:val="00CC616B"/>
    <w:rsid w:val="00CE0412"/>
    <w:rsid w:val="00D06992"/>
    <w:rsid w:val="00D276EF"/>
    <w:rsid w:val="00DA4A2E"/>
    <w:rsid w:val="00DC50C9"/>
    <w:rsid w:val="00DD7816"/>
    <w:rsid w:val="00E5795D"/>
    <w:rsid w:val="00E7321B"/>
    <w:rsid w:val="00EA14E3"/>
    <w:rsid w:val="00EC2EAC"/>
    <w:rsid w:val="00ED253C"/>
    <w:rsid w:val="00EE4BF7"/>
    <w:rsid w:val="00FF0D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FD6206-3B46-4555-B5F7-096C83AC8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3300"/>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3A330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styleId="a3">
    <w:name w:val="header"/>
    <w:basedOn w:val="a"/>
    <w:link w:val="a4"/>
    <w:rsid w:val="00C25BD8"/>
    <w:pPr>
      <w:widowControl/>
      <w:tabs>
        <w:tab w:val="center" w:pos="4153"/>
        <w:tab w:val="right" w:pos="8306"/>
      </w:tabs>
      <w:autoSpaceDE/>
      <w:autoSpaceDN/>
      <w:adjustRightInd/>
      <w:spacing w:before="0" w:line="240" w:lineRule="auto"/>
      <w:ind w:firstLine="0"/>
      <w:jc w:val="left"/>
      <w:textAlignment w:val="auto"/>
    </w:pPr>
    <w:rPr>
      <w:rFonts w:ascii="Times New Roman" w:eastAsia="Times New Roman" w:hAnsi="Times New Roman" w:cs="David"/>
      <w:color w:val="auto"/>
      <w:spacing w:val="0"/>
      <w:sz w:val="28"/>
      <w:szCs w:val="24"/>
      <w:lang w:eastAsia="en-US"/>
    </w:rPr>
  </w:style>
  <w:style w:type="character" w:customStyle="1" w:styleId="a4">
    <w:name w:val="כותרת עליונה תו"/>
    <w:basedOn w:val="a0"/>
    <w:link w:val="a3"/>
    <w:rsid w:val="00C25BD8"/>
    <w:rPr>
      <w:rFonts w:ascii="Times New Roman" w:eastAsia="Times New Roman" w:hAnsi="Times New Roman" w:cs="David"/>
      <w:sz w:val="28"/>
      <w:szCs w:val="24"/>
    </w:rPr>
  </w:style>
  <w:style w:type="paragraph" w:customStyle="1" w:styleId="P22">
    <w:name w:val="P22"/>
    <w:basedOn w:val="a"/>
    <w:rsid w:val="00B8348A"/>
    <w:pPr>
      <w:tabs>
        <w:tab w:val="left" w:pos="1474"/>
        <w:tab w:val="left" w:pos="1928"/>
        <w:tab w:val="left" w:pos="2381"/>
        <w:tab w:val="left" w:pos="2835"/>
        <w:tab w:val="right" w:leader="dot" w:pos="6259"/>
      </w:tabs>
      <w:suppressAutoHyphens/>
      <w:adjustRightInd/>
      <w:spacing w:before="60" w:line="240" w:lineRule="auto"/>
      <w:ind w:left="2835" w:right="1021"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B8348A"/>
    <w:rPr>
      <w:rFonts w:ascii="Times New Roman" w:hAnsi="Times New Roman" w:cs="Times New Roman"/>
      <w:sz w:val="20"/>
      <w:szCs w:val="26"/>
    </w:rPr>
  </w:style>
  <w:style w:type="paragraph" w:customStyle="1" w:styleId="P00">
    <w:name w:val="P00"/>
    <w:rsid w:val="00B8348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customStyle="1" w:styleId="big-header">
    <w:name w:val="big-header"/>
    <w:basedOn w:val="a"/>
    <w:rsid w:val="00B8348A"/>
    <w:pPr>
      <w:keepNext/>
      <w:keepLines/>
      <w:tabs>
        <w:tab w:val="left" w:pos="624"/>
        <w:tab w:val="left" w:pos="1021"/>
        <w:tab w:val="left" w:pos="1474"/>
        <w:tab w:val="left" w:pos="1928"/>
        <w:tab w:val="left" w:pos="2381"/>
        <w:tab w:val="left" w:pos="2835"/>
      </w:tabs>
      <w:suppressAutoHyphens/>
      <w:adjustRightInd/>
      <w:spacing w:before="440" w:after="120" w:line="240" w:lineRule="auto"/>
      <w:ind w:left="2835" w:firstLine="0"/>
      <w:jc w:val="center"/>
      <w:textAlignment w:val="auto"/>
    </w:pPr>
    <w:rPr>
      <w:rFonts w:ascii="Times New Roman" w:eastAsia="Times New Roman" w:hAnsi="Times New Roman" w:cs="FrankRuehl"/>
      <w:noProof/>
      <w:color w:val="auto"/>
      <w:spacing w:val="0"/>
      <w:sz w:val="20"/>
      <w:szCs w:val="32"/>
      <w:lang w:eastAsia="he-IL"/>
    </w:rPr>
  </w:style>
  <w:style w:type="character" w:customStyle="1" w:styleId="big-number">
    <w:name w:val="big-number"/>
    <w:basedOn w:val="default"/>
    <w:rsid w:val="00B8348A"/>
    <w:rPr>
      <w:rFonts w:ascii="Times New Roman" w:hAnsi="Times New Roman" w:cs="Times New Roman"/>
      <w:sz w:val="32"/>
      <w:szCs w:val="32"/>
    </w:rPr>
  </w:style>
  <w:style w:type="character" w:styleId="Hyperlink">
    <w:name w:val="Hyperlink"/>
    <w:basedOn w:val="a0"/>
    <w:rsid w:val="00B8348A"/>
    <w:rPr>
      <w:color w:val="0000FF"/>
      <w:u w:val="single"/>
    </w:rPr>
  </w:style>
  <w:style w:type="paragraph" w:customStyle="1" w:styleId="medium2-header">
    <w:name w:val="medium2-header"/>
    <w:basedOn w:val="a"/>
    <w:rsid w:val="00B8348A"/>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FrankRuehl"/>
      <w:bCs/>
      <w:color w:val="auto"/>
      <w:spacing w:val="0"/>
      <w:sz w:val="24"/>
      <w:szCs w:val="24"/>
      <w:lang w:eastAsia="he-IL"/>
    </w:rPr>
  </w:style>
  <w:style w:type="paragraph" w:customStyle="1" w:styleId="P04">
    <w:name w:val="P04"/>
    <w:basedOn w:val="P00"/>
    <w:rsid w:val="00B8348A"/>
    <w:pPr>
      <w:ind w:right="1928" w:hanging="1928"/>
    </w:pPr>
  </w:style>
  <w:style w:type="paragraph" w:customStyle="1" w:styleId="P33">
    <w:name w:val="P33"/>
    <w:basedOn w:val="P00"/>
    <w:rsid w:val="00E5795D"/>
    <w:pPr>
      <w:tabs>
        <w:tab w:val="clear" w:pos="624"/>
        <w:tab w:val="clear" w:pos="1021"/>
        <w:tab w:val="clear" w:pos="1474"/>
      </w:tabs>
      <w:ind w:right="1474"/>
    </w:pPr>
  </w:style>
  <w:style w:type="paragraph" w:customStyle="1" w:styleId="footnote">
    <w:name w:val="footnote"/>
    <w:basedOn w:val="P00"/>
    <w:rsid w:val="00E5795D"/>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5">
    <w:name w:val="footnote text"/>
    <w:basedOn w:val="a"/>
    <w:link w:val="a6"/>
    <w:uiPriority w:val="99"/>
    <w:semiHidden/>
    <w:unhideWhenUsed/>
    <w:rsid w:val="0037190B"/>
    <w:pPr>
      <w:spacing w:before="0" w:line="240" w:lineRule="auto"/>
    </w:pPr>
    <w:rPr>
      <w:sz w:val="20"/>
      <w:szCs w:val="20"/>
    </w:rPr>
  </w:style>
  <w:style w:type="character" w:customStyle="1" w:styleId="a6">
    <w:name w:val="טקסט הערת שוליים תו"/>
    <w:basedOn w:val="a0"/>
    <w:link w:val="a5"/>
    <w:uiPriority w:val="99"/>
    <w:semiHidden/>
    <w:rsid w:val="0037190B"/>
    <w:rPr>
      <w:rFonts w:ascii="Hadasa Roso SL" w:eastAsia="MS Mincho" w:hAnsi="Hadasa Roso SL" w:cs="Hadasa Roso SL"/>
      <w:color w:val="000000"/>
      <w:spacing w:val="1"/>
      <w:sz w:val="20"/>
      <w:szCs w:val="20"/>
      <w:lang w:eastAsia="ja-JP"/>
    </w:rPr>
  </w:style>
  <w:style w:type="character" w:styleId="a7">
    <w:name w:val="footnote reference"/>
    <w:basedOn w:val="a0"/>
    <w:uiPriority w:val="99"/>
    <w:semiHidden/>
    <w:unhideWhenUsed/>
    <w:rsid w:val="0037190B"/>
    <w:rPr>
      <w:vertAlign w:val="superscript"/>
    </w:rPr>
  </w:style>
  <w:style w:type="paragraph" w:styleId="a8">
    <w:name w:val="List Paragraph"/>
    <w:basedOn w:val="a"/>
    <w:uiPriority w:val="34"/>
    <w:qFormat/>
    <w:rsid w:val="0037190B"/>
    <w:pPr>
      <w:ind w:left="720"/>
      <w:contextualSpacing/>
    </w:pPr>
  </w:style>
  <w:style w:type="paragraph" w:styleId="a9">
    <w:name w:val="footer"/>
    <w:basedOn w:val="a"/>
    <w:link w:val="aa"/>
    <w:uiPriority w:val="99"/>
    <w:unhideWhenUsed/>
    <w:rsid w:val="00B70C14"/>
    <w:pPr>
      <w:tabs>
        <w:tab w:val="center" w:pos="4153"/>
        <w:tab w:val="right" w:pos="8306"/>
      </w:tabs>
      <w:spacing w:before="0" w:line="240" w:lineRule="auto"/>
    </w:pPr>
  </w:style>
  <w:style w:type="character" w:customStyle="1" w:styleId="aa">
    <w:name w:val="כותרת תחתונה תו"/>
    <w:basedOn w:val="a0"/>
    <w:link w:val="a9"/>
    <w:uiPriority w:val="99"/>
    <w:rsid w:val="00B70C14"/>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AFF867-207F-4AA9-94E5-1C916A093913}"/>
</file>

<file path=customXml/itemProps2.xml><?xml version="1.0" encoding="utf-8"?>
<ds:datastoreItem xmlns:ds="http://schemas.openxmlformats.org/officeDocument/2006/customXml" ds:itemID="{EFAB1280-9A0F-483D-ABEF-0C6C16D72B84}"/>
</file>

<file path=customXml/itemProps3.xml><?xml version="1.0" encoding="utf-8"?>
<ds:datastoreItem xmlns:ds="http://schemas.openxmlformats.org/officeDocument/2006/customXml" ds:itemID="{064519A2-B5AF-47A6-BB47-658C9ECDEA8F}"/>
</file>

<file path=docProps/app.xml><?xml version="1.0" encoding="utf-8"?>
<Properties xmlns="http://schemas.openxmlformats.org/officeDocument/2006/extended-properties" xmlns:vt="http://schemas.openxmlformats.org/officeDocument/2006/docPropsVTypes">
  <Template>Normal</Template>
  <TotalTime>6</TotalTime>
  <Pages>2</Pages>
  <Words>651</Words>
  <Characters>3257</Characters>
  <Application>Microsoft Office Word</Application>
  <DocSecurity>4</DocSecurity>
  <Lines>27</Lines>
  <Paragraphs>7</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נוגה יוסף</cp:lastModifiedBy>
  <cp:revision>2</cp:revision>
  <dcterms:created xsi:type="dcterms:W3CDTF">2017-07-09T10:32:00Z</dcterms:created>
  <dcterms:modified xsi:type="dcterms:W3CDTF">2017-07-09T10:32:00Z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2019376</vt:r8>
  </property>
</Properties>
</file>